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9F78" w14:textId="77777777" w:rsidR="00C54982" w:rsidRDefault="00C54982">
      <w:bookmarkStart w:id="0" w:name="_GoBack"/>
      <w:bookmarkEnd w:id="0"/>
    </w:p>
    <w:p w14:paraId="36989BBB" w14:textId="77777777" w:rsidR="00C54982" w:rsidRDefault="00C54982"/>
    <w:p w14:paraId="179B264F" w14:textId="77777777" w:rsidR="00C54982" w:rsidRDefault="00C54982"/>
    <w:p w14:paraId="36196237" w14:textId="77777777" w:rsidR="00C54982" w:rsidRDefault="00C54982"/>
    <w:p w14:paraId="06D9B6B2" w14:textId="77777777" w:rsidR="00C54982" w:rsidRDefault="00C54982"/>
    <w:tbl>
      <w:tblPr>
        <w:tblStyle w:val="BorderlessTable"/>
        <w:tblW w:w="0" w:type="auto"/>
        <w:tblLook w:val="04A0" w:firstRow="1" w:lastRow="0" w:firstColumn="1" w:lastColumn="0" w:noHBand="0" w:noVBand="1"/>
      </w:tblPr>
      <w:tblGrid>
        <w:gridCol w:w="8691"/>
      </w:tblGrid>
      <w:tr w:rsidR="00E31575" w14:paraId="3AFCD940" w14:textId="77777777" w:rsidTr="00C54982">
        <w:trPr>
          <w:cnfStyle w:val="100000000000" w:firstRow="1" w:lastRow="0" w:firstColumn="0" w:lastColumn="0" w:oddVBand="0" w:evenVBand="0" w:oddHBand="0" w:evenHBand="0" w:firstRowFirstColumn="0" w:firstRowLastColumn="0" w:lastRowFirstColumn="0" w:lastRowLastColumn="0"/>
          <w:trHeight w:val="10422"/>
        </w:trPr>
        <w:tc>
          <w:tcPr>
            <w:cnfStyle w:val="001000000000" w:firstRow="0" w:lastRow="0" w:firstColumn="1" w:lastColumn="0" w:oddVBand="0" w:evenVBand="0" w:oddHBand="0" w:evenHBand="0" w:firstRowFirstColumn="0" w:firstRowLastColumn="0" w:lastRowFirstColumn="0" w:lastRowLastColumn="0"/>
            <w:tcW w:w="8691" w:type="dxa"/>
            <w:vAlign w:val="bottom"/>
          </w:tcPr>
          <w:p w14:paraId="71B97069" w14:textId="06D7AEDD" w:rsidR="00890FDB" w:rsidRPr="00890FDB" w:rsidRDefault="00C54982" w:rsidP="00890FDB">
            <w:pPr>
              <w:jc w:val="center"/>
              <w:rPr>
                <w:b/>
                <w:sz w:val="56"/>
                <w:szCs w:val="72"/>
              </w:rPr>
            </w:pPr>
            <w:r w:rsidRPr="00C54982">
              <w:rPr>
                <w:b/>
                <w:sz w:val="56"/>
                <w:szCs w:val="72"/>
              </w:rPr>
              <w:t>Invitation to Tender</w:t>
            </w:r>
          </w:p>
          <w:p w14:paraId="69426E8D" w14:textId="2FDEEFF2" w:rsidR="00C54982" w:rsidRPr="00C54982" w:rsidRDefault="00890FDB" w:rsidP="00890FDB">
            <w:pPr>
              <w:jc w:val="center"/>
              <w:rPr>
                <w:b/>
                <w:sz w:val="72"/>
                <w:szCs w:val="72"/>
              </w:rPr>
            </w:pPr>
            <w:r w:rsidRPr="00890FDB">
              <w:rPr>
                <w:b/>
                <w:sz w:val="56"/>
                <w:szCs w:val="72"/>
              </w:rPr>
              <w:t xml:space="preserve">System strength </w:t>
            </w:r>
            <w:r w:rsidR="0028138D">
              <w:rPr>
                <w:b/>
                <w:sz w:val="56"/>
                <w:szCs w:val="72"/>
              </w:rPr>
              <w:t>services - Victoria</w:t>
            </w:r>
            <w:r w:rsidRPr="00890FDB">
              <w:rPr>
                <w:b/>
                <w:sz w:val="56"/>
                <w:szCs w:val="72"/>
              </w:rPr>
              <w:t xml:space="preserve"> </w:t>
            </w:r>
          </w:p>
          <w:p w14:paraId="349817A7" w14:textId="77777777" w:rsidR="00C54982" w:rsidRDefault="00C54982" w:rsidP="00C54982"/>
          <w:p w14:paraId="49D021E2" w14:textId="77777777" w:rsidR="00C54982" w:rsidRDefault="00C54982" w:rsidP="00C54982"/>
          <w:p w14:paraId="50B0A821" w14:textId="77777777" w:rsidR="00C54982" w:rsidRDefault="00C54982" w:rsidP="00C54982"/>
          <w:p w14:paraId="242EC957" w14:textId="77777777" w:rsidR="00C54982" w:rsidRPr="00A81D46" w:rsidRDefault="00C54982" w:rsidP="00C54982"/>
          <w:tbl>
            <w:tblPr>
              <w:tblpPr w:leftFromText="180" w:rightFromText="180" w:vertAnchor="text" w:horzAnchor="margin" w:tblpY="198"/>
              <w:tblW w:w="8472" w:type="dxa"/>
              <w:tblLook w:val="0000" w:firstRow="0" w:lastRow="0" w:firstColumn="0" w:lastColumn="0" w:noHBand="0" w:noVBand="0"/>
            </w:tblPr>
            <w:tblGrid>
              <w:gridCol w:w="2835"/>
              <w:gridCol w:w="4253"/>
              <w:gridCol w:w="1384"/>
            </w:tblGrid>
            <w:tr w:rsidR="00C54982" w:rsidRPr="00A81D46" w14:paraId="5A95225A" w14:textId="77777777" w:rsidTr="00B55AFE">
              <w:trPr>
                <w:cantSplit/>
              </w:trPr>
              <w:tc>
                <w:tcPr>
                  <w:tcW w:w="2835" w:type="dxa"/>
                  <w:tcBorders>
                    <w:right w:val="single" w:sz="2" w:space="0" w:color="auto"/>
                  </w:tcBorders>
                </w:tcPr>
                <w:p w14:paraId="31EECFCB" w14:textId="215E0003" w:rsidR="00C54982" w:rsidRPr="00A81D46" w:rsidRDefault="00C54982" w:rsidP="00C54982">
                  <w:r>
                    <w:t>Services</w:t>
                  </w:r>
                  <w:r w:rsidRPr="00A81D46">
                    <w:t>:</w:t>
                  </w:r>
                </w:p>
              </w:tc>
              <w:tc>
                <w:tcPr>
                  <w:tcW w:w="5637" w:type="dxa"/>
                  <w:gridSpan w:val="2"/>
                  <w:tcBorders>
                    <w:top w:val="single" w:sz="2" w:space="0" w:color="auto"/>
                    <w:left w:val="single" w:sz="2" w:space="0" w:color="auto"/>
                    <w:bottom w:val="single" w:sz="2" w:space="0" w:color="auto"/>
                    <w:right w:val="single" w:sz="2" w:space="0" w:color="auto"/>
                  </w:tcBorders>
                  <w:shd w:val="pct5" w:color="auto" w:fill="auto"/>
                </w:tcPr>
                <w:p w14:paraId="31A679A3" w14:textId="6030DEBA" w:rsidR="00C54982" w:rsidRPr="00A81D46" w:rsidRDefault="00FC0E3C" w:rsidP="0028138D">
                  <w:r w:rsidRPr="00FC0E3C">
                    <w:t xml:space="preserve">System strength services – </w:t>
                  </w:r>
                  <w:bookmarkStart w:id="1" w:name="_Hlk28979000"/>
                  <w:r w:rsidR="0028138D">
                    <w:t>S</w:t>
                  </w:r>
                  <w:r w:rsidRPr="00FC0E3C">
                    <w:t>hort term synchronous</w:t>
                  </w:r>
                  <w:r>
                    <w:t xml:space="preserve"> </w:t>
                  </w:r>
                  <w:r w:rsidRPr="00FC0E3C">
                    <w:t>condenser capability</w:t>
                  </w:r>
                  <w:r>
                    <w:t xml:space="preserve"> to increase three phase fault levels at Red Cliffs Terminal Station</w:t>
                  </w:r>
                  <w:bookmarkEnd w:id="1"/>
                  <w:r w:rsidR="0028138D">
                    <w:t>, Victoria</w:t>
                  </w:r>
                </w:p>
              </w:tc>
            </w:tr>
            <w:tr w:rsidR="00C54982" w:rsidRPr="00A81D46" w14:paraId="6E4CE252" w14:textId="77777777" w:rsidTr="00B55AFE">
              <w:trPr>
                <w:cantSplit/>
              </w:trPr>
              <w:tc>
                <w:tcPr>
                  <w:tcW w:w="2835" w:type="dxa"/>
                </w:tcPr>
                <w:p w14:paraId="2653C31E" w14:textId="77777777" w:rsidR="00C54982" w:rsidRPr="00A81D46" w:rsidRDefault="00C54982" w:rsidP="00C54982"/>
              </w:tc>
              <w:tc>
                <w:tcPr>
                  <w:tcW w:w="5637" w:type="dxa"/>
                  <w:gridSpan w:val="2"/>
                  <w:tcBorders>
                    <w:top w:val="single" w:sz="2" w:space="0" w:color="auto"/>
                    <w:bottom w:val="single" w:sz="2" w:space="0" w:color="auto"/>
                  </w:tcBorders>
                </w:tcPr>
                <w:p w14:paraId="7671295E" w14:textId="77777777" w:rsidR="00C54982" w:rsidRPr="00A81D46" w:rsidRDefault="00C54982" w:rsidP="00C54982">
                  <w:pPr>
                    <w:ind w:left="142" w:hanging="142"/>
                  </w:pPr>
                </w:p>
              </w:tc>
            </w:tr>
            <w:tr w:rsidR="00C54982" w:rsidRPr="00A81D46" w14:paraId="7A487605" w14:textId="77777777" w:rsidTr="00B55AFE">
              <w:trPr>
                <w:cantSplit/>
              </w:trPr>
              <w:tc>
                <w:tcPr>
                  <w:tcW w:w="2835" w:type="dxa"/>
                  <w:tcBorders>
                    <w:right w:val="single" w:sz="2" w:space="0" w:color="auto"/>
                  </w:tcBorders>
                </w:tcPr>
                <w:p w14:paraId="169368A4" w14:textId="77777777" w:rsidR="00C54982" w:rsidRPr="00A81D46" w:rsidRDefault="00C54982" w:rsidP="00C54982">
                  <w:r>
                    <w:t>AEMO</w:t>
                  </w:r>
                  <w:r w:rsidRPr="00A81D46">
                    <w:t xml:space="preserve"> Project Manager:</w:t>
                  </w:r>
                </w:p>
              </w:tc>
              <w:tc>
                <w:tcPr>
                  <w:tcW w:w="5637" w:type="dxa"/>
                  <w:gridSpan w:val="2"/>
                  <w:tcBorders>
                    <w:top w:val="single" w:sz="2" w:space="0" w:color="auto"/>
                    <w:left w:val="single" w:sz="2" w:space="0" w:color="auto"/>
                    <w:bottom w:val="single" w:sz="2" w:space="0" w:color="auto"/>
                    <w:right w:val="single" w:sz="2" w:space="0" w:color="auto"/>
                  </w:tcBorders>
                  <w:shd w:val="pct5" w:color="auto" w:fill="auto"/>
                </w:tcPr>
                <w:p w14:paraId="30221101" w14:textId="40F61E7E" w:rsidR="00C54982" w:rsidRPr="003C300E" w:rsidRDefault="00EA2D38" w:rsidP="00C54982">
                  <w:pPr>
                    <w:ind w:left="142" w:hanging="142"/>
                  </w:pPr>
                  <w:r w:rsidRPr="003C300E">
                    <w:t>Nathan White</w:t>
                  </w:r>
                </w:p>
                <w:p w14:paraId="25F31A66" w14:textId="0F891F9F" w:rsidR="00C54982" w:rsidRPr="00A81D46" w:rsidRDefault="00C54982" w:rsidP="00C54982">
                  <w:pPr>
                    <w:ind w:left="142" w:hanging="142"/>
                  </w:pPr>
                  <w:r w:rsidRPr="007B25D4">
                    <w:t>Email:</w:t>
                  </w:r>
                  <w:r w:rsidR="007B25D4">
                    <w:t xml:space="preserve"> </w:t>
                  </w:r>
                  <w:r w:rsidR="00B87BDD">
                    <w:t>nathan.white</w:t>
                  </w:r>
                  <w:r w:rsidR="007B25D4">
                    <w:t>@aemo.com.au</w:t>
                  </w:r>
                </w:p>
              </w:tc>
            </w:tr>
            <w:tr w:rsidR="00C54982" w:rsidRPr="00A81D46" w14:paraId="13DEB847" w14:textId="77777777" w:rsidTr="00B55AFE">
              <w:trPr>
                <w:cantSplit/>
              </w:trPr>
              <w:tc>
                <w:tcPr>
                  <w:tcW w:w="2835" w:type="dxa"/>
                </w:tcPr>
                <w:p w14:paraId="48E49C25" w14:textId="77777777" w:rsidR="00C54982" w:rsidRPr="00A81D46" w:rsidRDefault="00C54982" w:rsidP="00C54982"/>
              </w:tc>
              <w:tc>
                <w:tcPr>
                  <w:tcW w:w="5637" w:type="dxa"/>
                  <w:gridSpan w:val="2"/>
                  <w:tcBorders>
                    <w:top w:val="single" w:sz="2" w:space="0" w:color="auto"/>
                    <w:bottom w:val="single" w:sz="2" w:space="0" w:color="auto"/>
                  </w:tcBorders>
                </w:tcPr>
                <w:p w14:paraId="05471AE0" w14:textId="77777777" w:rsidR="00C54982" w:rsidRPr="00A81D46" w:rsidRDefault="00C54982" w:rsidP="00C54982">
                  <w:pPr>
                    <w:ind w:left="142" w:hanging="142"/>
                  </w:pPr>
                </w:p>
              </w:tc>
            </w:tr>
            <w:tr w:rsidR="00C54982" w:rsidRPr="00A81D46" w14:paraId="2AE948B0" w14:textId="77777777" w:rsidTr="00B55AFE">
              <w:trPr>
                <w:cantSplit/>
              </w:trPr>
              <w:tc>
                <w:tcPr>
                  <w:tcW w:w="2835" w:type="dxa"/>
                  <w:tcBorders>
                    <w:right w:val="single" w:sz="2" w:space="0" w:color="auto"/>
                  </w:tcBorders>
                </w:tcPr>
                <w:p w14:paraId="62503868" w14:textId="77777777" w:rsidR="00C54982" w:rsidRPr="00A81D46" w:rsidRDefault="00C54982" w:rsidP="00C54982">
                  <w:r w:rsidRPr="00A81D46">
                    <w:t>Closing Date:</w:t>
                  </w:r>
                </w:p>
              </w:tc>
              <w:tc>
                <w:tcPr>
                  <w:tcW w:w="5637" w:type="dxa"/>
                  <w:gridSpan w:val="2"/>
                  <w:tcBorders>
                    <w:top w:val="single" w:sz="2" w:space="0" w:color="auto"/>
                    <w:left w:val="single" w:sz="2" w:space="0" w:color="auto"/>
                    <w:bottom w:val="single" w:sz="2" w:space="0" w:color="auto"/>
                    <w:right w:val="single" w:sz="2" w:space="0" w:color="auto"/>
                  </w:tcBorders>
                  <w:shd w:val="pct5" w:color="auto" w:fill="auto"/>
                </w:tcPr>
                <w:p w14:paraId="3A90EBF6" w14:textId="7C23D47A" w:rsidR="00C54982" w:rsidRPr="003C58FD" w:rsidRDefault="00C54982" w:rsidP="00C54982">
                  <w:pPr>
                    <w:widowControl w:val="0"/>
                    <w:spacing w:before="60" w:after="120"/>
                  </w:pPr>
                  <w:r>
                    <w:t xml:space="preserve">Responses due by 9:00 </w:t>
                  </w:r>
                  <w:r w:rsidRPr="003C58FD">
                    <w:t xml:space="preserve">am </w:t>
                  </w:r>
                  <w:r w:rsidRPr="003C58FD">
                    <w:rPr>
                      <w:rFonts w:cs="Arial"/>
                      <w:szCs w:val="22"/>
                    </w:rPr>
                    <w:t>Melbourne time</w:t>
                  </w:r>
                  <w:r w:rsidR="00FC0E3C" w:rsidRPr="003C58FD">
                    <w:rPr>
                      <w:rFonts w:cs="Arial"/>
                      <w:szCs w:val="22"/>
                    </w:rPr>
                    <w:t xml:space="preserve"> </w:t>
                  </w:r>
                  <w:r w:rsidR="00461AF4">
                    <w:rPr>
                      <w:rFonts w:cs="Arial"/>
                      <w:szCs w:val="22"/>
                    </w:rPr>
                    <w:t>24</w:t>
                  </w:r>
                  <w:r w:rsidR="003C58FD" w:rsidRPr="003C58FD">
                    <w:rPr>
                      <w:rFonts w:cs="Arial"/>
                      <w:szCs w:val="22"/>
                    </w:rPr>
                    <w:t xml:space="preserve"> </w:t>
                  </w:r>
                  <w:r w:rsidR="00FC0E3C" w:rsidRPr="003C58FD">
                    <w:rPr>
                      <w:rFonts w:cs="Arial"/>
                      <w:szCs w:val="22"/>
                    </w:rPr>
                    <w:t>February 2020</w:t>
                  </w:r>
                </w:p>
                <w:p w14:paraId="740D8779" w14:textId="7B2C09D5" w:rsidR="0058023F" w:rsidRPr="0058023F" w:rsidRDefault="0058023F" w:rsidP="0058023F">
                  <w:pPr>
                    <w:rPr>
                      <w:rFonts w:cs="Arial"/>
                      <w:szCs w:val="22"/>
                    </w:rPr>
                  </w:pPr>
                  <w:r w:rsidRPr="0058023F">
                    <w:rPr>
                      <w:rFonts w:cs="Arial"/>
                      <w:szCs w:val="22"/>
                    </w:rPr>
                    <w:t xml:space="preserve">Responses to be emailed to </w:t>
                  </w:r>
                  <w:hyperlink r:id="rId13" w:history="1">
                    <w:r w:rsidRPr="0058023F">
                      <w:rPr>
                        <w:rStyle w:val="Hyperlink"/>
                        <w:rFonts w:cs="Arial"/>
                        <w:szCs w:val="22"/>
                      </w:rPr>
                      <w:t>systemstrengthvic@aemo.com.au</w:t>
                    </w:r>
                  </w:hyperlink>
                  <w:r w:rsidRPr="0058023F">
                    <w:rPr>
                      <w:rFonts w:cs="Arial"/>
                      <w:szCs w:val="22"/>
                    </w:rPr>
                    <w:t xml:space="preserve">. </w:t>
                  </w:r>
                </w:p>
                <w:p w14:paraId="64B911B5" w14:textId="77777777" w:rsidR="00C54982" w:rsidRPr="00A81D46" w:rsidRDefault="0058023F" w:rsidP="0058023F">
                  <w:r w:rsidRPr="0058023F">
                    <w:rPr>
                      <w:rFonts w:cs="Arial"/>
                      <w:szCs w:val="22"/>
                    </w:rPr>
                    <w:t>Note: emailed submissions are subject to a per email size limit of 30MB (multiple emails each of 30MB can be accepted by AEMO).</w:t>
                  </w:r>
                </w:p>
              </w:tc>
            </w:tr>
            <w:tr w:rsidR="00C54982" w:rsidRPr="00A81D46" w14:paraId="1ECC48D4" w14:textId="77777777" w:rsidTr="00B55AFE">
              <w:trPr>
                <w:cantSplit/>
              </w:trPr>
              <w:tc>
                <w:tcPr>
                  <w:tcW w:w="2835" w:type="dxa"/>
                </w:tcPr>
                <w:p w14:paraId="52964C0C" w14:textId="77777777" w:rsidR="00C54982" w:rsidRPr="00A81D46" w:rsidRDefault="00C54982" w:rsidP="00C54982"/>
              </w:tc>
              <w:tc>
                <w:tcPr>
                  <w:tcW w:w="5637" w:type="dxa"/>
                  <w:gridSpan w:val="2"/>
                  <w:tcBorders>
                    <w:top w:val="single" w:sz="2" w:space="0" w:color="auto"/>
                    <w:bottom w:val="single" w:sz="4" w:space="0" w:color="auto"/>
                  </w:tcBorders>
                </w:tcPr>
                <w:p w14:paraId="6AF04678" w14:textId="77777777" w:rsidR="00C54982" w:rsidRPr="00A81D46" w:rsidRDefault="00C54982" w:rsidP="00C54982">
                  <w:pPr>
                    <w:ind w:left="284" w:hanging="142"/>
                  </w:pPr>
                </w:p>
              </w:tc>
            </w:tr>
            <w:tr w:rsidR="00C54982" w:rsidRPr="00A81D46" w14:paraId="29133D42" w14:textId="77777777" w:rsidTr="00B55AFE">
              <w:trPr>
                <w:cantSplit/>
              </w:trPr>
              <w:tc>
                <w:tcPr>
                  <w:tcW w:w="2835" w:type="dxa"/>
                  <w:tcBorders>
                    <w:right w:val="single" w:sz="4" w:space="0" w:color="auto"/>
                  </w:tcBorders>
                </w:tcPr>
                <w:p w14:paraId="1E12C1C3" w14:textId="77777777" w:rsidR="00C54982" w:rsidRPr="00A81D46" w:rsidRDefault="00C54982" w:rsidP="00C54982">
                  <w:r w:rsidRPr="00A81D46">
                    <w:t>Validity Period:</w:t>
                  </w:r>
                </w:p>
              </w:tc>
              <w:tc>
                <w:tcPr>
                  <w:tcW w:w="5637" w:type="dxa"/>
                  <w:gridSpan w:val="2"/>
                  <w:tcBorders>
                    <w:top w:val="single" w:sz="4" w:space="0" w:color="auto"/>
                    <w:left w:val="single" w:sz="4" w:space="0" w:color="auto"/>
                    <w:bottom w:val="single" w:sz="4" w:space="0" w:color="auto"/>
                    <w:right w:val="single" w:sz="4" w:space="0" w:color="auto"/>
                  </w:tcBorders>
                  <w:shd w:val="clear" w:color="auto" w:fill="F3F3F3"/>
                </w:tcPr>
                <w:p w14:paraId="50A01A06" w14:textId="5BA2A99D" w:rsidR="00C54982" w:rsidRPr="00A81D46" w:rsidRDefault="001B60D3" w:rsidP="00C54982">
                  <w:r w:rsidRPr="001B60D3">
                    <w:t>90</w:t>
                  </w:r>
                  <w:r w:rsidR="00C54982" w:rsidRPr="00A81D46">
                    <w:t xml:space="preserve"> days from the Closing Date</w:t>
                  </w:r>
                </w:p>
              </w:tc>
            </w:tr>
            <w:tr w:rsidR="00C54982" w:rsidRPr="00A81D46" w14:paraId="07771C1E" w14:textId="77777777" w:rsidTr="00B55AFE">
              <w:trPr>
                <w:gridAfter w:val="1"/>
                <w:wAfter w:w="1384" w:type="dxa"/>
                <w:cantSplit/>
              </w:trPr>
              <w:tc>
                <w:tcPr>
                  <w:tcW w:w="2835" w:type="dxa"/>
                </w:tcPr>
                <w:p w14:paraId="6221E816" w14:textId="77777777" w:rsidR="00C54982" w:rsidRPr="00A81D46" w:rsidRDefault="00C54982" w:rsidP="00C54982"/>
              </w:tc>
              <w:tc>
                <w:tcPr>
                  <w:tcW w:w="4253" w:type="dxa"/>
                  <w:tcBorders>
                    <w:top w:val="single" w:sz="4" w:space="0" w:color="auto"/>
                  </w:tcBorders>
                </w:tcPr>
                <w:p w14:paraId="49D18F66" w14:textId="77777777" w:rsidR="00C54982" w:rsidRPr="00A81D46" w:rsidRDefault="00C54982" w:rsidP="00C54982"/>
              </w:tc>
            </w:tr>
          </w:tbl>
          <w:p w14:paraId="7F7E5920" w14:textId="77777777" w:rsidR="00C54982" w:rsidRDefault="00C54982" w:rsidP="00C54982"/>
          <w:p w14:paraId="2D2E239A" w14:textId="77777777" w:rsidR="00C54982" w:rsidRPr="00212C42" w:rsidRDefault="00C54982" w:rsidP="00C54982"/>
          <w:p w14:paraId="5E1891E7" w14:textId="77777777" w:rsidR="00C54982" w:rsidRPr="009B494C" w:rsidRDefault="00C54982" w:rsidP="00C54982"/>
          <w:p w14:paraId="6FA22547" w14:textId="77777777" w:rsidR="00C54982" w:rsidRDefault="00C54982" w:rsidP="00C54982">
            <w:pPr>
              <w:pStyle w:val="Draft"/>
            </w:pPr>
          </w:p>
          <w:p w14:paraId="3A7D173E" w14:textId="77777777" w:rsidR="00C54982" w:rsidRDefault="00C54982" w:rsidP="00C54982"/>
          <w:p w14:paraId="6BF18880" w14:textId="77777777" w:rsidR="00C54982" w:rsidRDefault="00C54982" w:rsidP="00C54982"/>
          <w:p w14:paraId="2C0E94AE" w14:textId="77777777" w:rsidR="00C54982" w:rsidRPr="00BB7E36" w:rsidRDefault="00C54982" w:rsidP="00C54982">
            <w:r w:rsidRPr="00BB7E36">
              <w:t>Australian Energy Market Operator Limited</w:t>
            </w:r>
          </w:p>
          <w:p w14:paraId="466AAC8E" w14:textId="77777777" w:rsidR="00C54982" w:rsidRDefault="00C54982" w:rsidP="00C54982">
            <w:pPr>
              <w:rPr>
                <w:lang w:val="en-US"/>
              </w:rPr>
            </w:pPr>
            <w:r w:rsidRPr="00BB7E36">
              <w:t xml:space="preserve">ABN </w:t>
            </w:r>
            <w:r w:rsidRPr="00BB7E36">
              <w:rPr>
                <w:lang w:val="en-US"/>
              </w:rPr>
              <w:t>94 072 010 327</w:t>
            </w:r>
          </w:p>
          <w:p w14:paraId="056A9928" w14:textId="77777777" w:rsidR="00C54982" w:rsidRPr="00BB7E36" w:rsidRDefault="00C54982" w:rsidP="00C54982"/>
          <w:p w14:paraId="658257A4" w14:textId="77777777" w:rsidR="00C54982" w:rsidRPr="00BB7E36" w:rsidRDefault="00C54982" w:rsidP="00C54982">
            <w:r w:rsidRPr="00BB7E36">
              <w:t>Level 22, 530 Collins Street</w:t>
            </w:r>
          </w:p>
          <w:p w14:paraId="54690CB0" w14:textId="77777777" w:rsidR="00C54982" w:rsidRPr="00BB7E36" w:rsidRDefault="00C54982" w:rsidP="00C54982">
            <w:r w:rsidRPr="00BB7E36">
              <w:t>Melbourne  VIC  3000</w:t>
            </w:r>
          </w:p>
          <w:p w14:paraId="1405BBA8" w14:textId="6A2F94CF" w:rsidR="00E31575" w:rsidRDefault="00C54982" w:rsidP="0028138D">
            <w:r w:rsidRPr="00BB7E36">
              <w:t>Tel:  03 9609 8000</w:t>
            </w:r>
          </w:p>
        </w:tc>
      </w:tr>
    </w:tbl>
    <w:p w14:paraId="3F2463CD" w14:textId="09303451" w:rsidR="00CA7C11" w:rsidRDefault="00CA7C11" w:rsidP="0097771C"/>
    <w:p w14:paraId="72158231" w14:textId="77777777" w:rsidR="00CA7C11" w:rsidRDefault="00CA7C11" w:rsidP="0097771C"/>
    <w:p w14:paraId="36DD1919" w14:textId="60A98B74" w:rsidR="00FC0E3C" w:rsidRPr="002006A8" w:rsidRDefault="0019334C" w:rsidP="00FC0E3C">
      <w:pPr>
        <w:pStyle w:val="Subtitle"/>
        <w:ind w:left="0"/>
        <w:jc w:val="left"/>
        <w:rPr>
          <w:rFonts w:cs="Arial"/>
        </w:rPr>
      </w:pPr>
      <w:sdt>
        <w:sdtPr>
          <w:rPr>
            <w:rStyle w:val="Cover-SubtitleChar"/>
            <w:rFonts w:asciiTheme="minorHAnsi" w:hAnsiTheme="minorHAnsi" w:cstheme="minorHAnsi"/>
            <w:sz w:val="28"/>
            <w:szCs w:val="28"/>
          </w:rPr>
          <w:id w:val="1359925080"/>
          <w:lock w:val="sdtLocked"/>
          <w:placeholder>
            <w:docPart w:val="C5E5B2EE86EC4439B5424720E573A68A"/>
          </w:placeholder>
          <w15:color w:val="C41230"/>
        </w:sdtPr>
        <w:sdtEndPr>
          <w:rPr>
            <w:rStyle w:val="Cover-SubtitleChar"/>
            <w:color w:val="FFFFFF" w:themeColor="background1"/>
          </w:rPr>
        </w:sdtEndPr>
        <w:sdtContent>
          <w:r w:rsidR="0028138D">
            <w:rPr>
              <w:rStyle w:val="Cover-SubtitleChar"/>
              <w:rFonts w:asciiTheme="minorHAnsi" w:hAnsiTheme="minorHAnsi" w:cstheme="minorHAnsi"/>
              <w:sz w:val="28"/>
              <w:szCs w:val="28"/>
            </w:rPr>
            <w:t xml:space="preserve">Issued: </w:t>
          </w:r>
          <w:r w:rsidR="003C58FD">
            <w:rPr>
              <w:rStyle w:val="Cover-SubtitleChar"/>
              <w:rFonts w:asciiTheme="minorHAnsi" w:hAnsiTheme="minorHAnsi" w:cstheme="minorHAnsi"/>
              <w:sz w:val="28"/>
              <w:szCs w:val="28"/>
            </w:rPr>
            <w:t>27</w:t>
          </w:r>
          <w:r w:rsidR="0028138D">
            <w:rPr>
              <w:rStyle w:val="Cover-SubtitleChar"/>
              <w:rFonts w:asciiTheme="minorHAnsi" w:hAnsiTheme="minorHAnsi" w:cstheme="minorHAnsi"/>
              <w:sz w:val="28"/>
              <w:szCs w:val="28"/>
            </w:rPr>
            <w:t xml:space="preserve"> January 2020</w:t>
          </w:r>
        </w:sdtContent>
      </w:sdt>
    </w:p>
    <w:sdt>
      <w:sdtPr>
        <w:rPr>
          <w:rFonts w:asciiTheme="minorHAnsi" w:eastAsiaTheme="minorEastAsia" w:hAnsiTheme="minorHAnsi" w:cs="Arial Unicode MS"/>
          <w:b w:val="0"/>
          <w:bCs/>
          <w:color w:val="222324" w:themeColor="text1"/>
          <w:kern w:val="0"/>
          <w:sz w:val="20"/>
          <w:szCs w:val="20"/>
          <w14:textFill>
            <w14:solidFill>
              <w14:schemeClr w14:val="tx1"/>
            </w14:solidFill>
          </w14:textFill>
        </w:rPr>
        <w:id w:val="-1812016204"/>
        <w:docPartObj>
          <w:docPartGallery w:val="Table of Contents"/>
          <w:docPartUnique/>
        </w:docPartObj>
      </w:sdtPr>
      <w:sdtEndPr>
        <w:rPr>
          <w:noProof/>
        </w:rPr>
      </w:sdtEndPr>
      <w:sdtContent>
        <w:p w14:paraId="690CA962" w14:textId="77777777" w:rsidR="005C6F7E" w:rsidRDefault="005C6F7E" w:rsidP="003C4E0A">
          <w:pPr>
            <w:pStyle w:val="TOCHeading"/>
            <w:pageBreakBefore/>
          </w:pPr>
          <w:r>
            <w:t>Contents</w:t>
          </w:r>
        </w:p>
        <w:p w14:paraId="25CAF94F" w14:textId="77777777" w:rsidR="009651B7" w:rsidRDefault="00837E75" w:rsidP="00AC0260">
          <w:pPr>
            <w:pStyle w:val="TOC3"/>
            <w:rPr>
              <w:rFonts w:cstheme="minorBidi"/>
              <w:noProof/>
              <w:sz w:val="22"/>
              <w:lang w:val="en-AU" w:eastAsia="en-AU"/>
            </w:rPr>
          </w:pPr>
          <w:r>
            <w:rPr>
              <w:noProof/>
            </w:rPr>
            <w:fldChar w:fldCharType="begin"/>
          </w:r>
          <w:r>
            <w:rPr>
              <w:noProof/>
            </w:rPr>
            <w:instrText xml:space="preserve"> TOC \o "1-2" \h \z \t "Heading - No Number,3,Heading - Appendix 1,1,Heading - Appendix 2,2" </w:instrText>
          </w:r>
          <w:r>
            <w:rPr>
              <w:noProof/>
            </w:rPr>
            <w:fldChar w:fldCharType="separate"/>
          </w:r>
        </w:p>
        <w:p w14:paraId="76CB03F8" w14:textId="77777777" w:rsidR="005C6F7E" w:rsidRDefault="00837E75">
          <w:r>
            <w:rPr>
              <w:rFonts w:asciiTheme="majorHAnsi" w:eastAsiaTheme="majorEastAsia" w:hAnsiTheme="majorHAnsi" w:cs="Times New Roman"/>
              <w:b/>
              <w:noProof/>
              <w:color w:val="auto"/>
              <w:szCs w:val="24"/>
              <w:lang w:val="en-US" w:eastAsia="en-US"/>
            </w:rPr>
            <w:fldChar w:fldCharType="end"/>
          </w:r>
        </w:p>
      </w:sdtContent>
    </w:sdt>
    <w:p w14:paraId="65642ABE" w14:textId="77777777" w:rsidR="001E3038" w:rsidRDefault="00447039">
      <w:pPr>
        <w:pStyle w:val="TOC1"/>
        <w:tabs>
          <w:tab w:val="left" w:pos="1320"/>
        </w:tabs>
        <w:rPr>
          <w:rFonts w:asciiTheme="minorHAnsi" w:eastAsiaTheme="minorEastAsia" w:hAnsiTheme="minorHAnsi" w:cstheme="minorBidi"/>
          <w:b w:val="0"/>
          <w:bCs w:val="0"/>
          <w:sz w:val="22"/>
          <w:szCs w:val="22"/>
          <w:lang w:val="en-AU" w:eastAsia="en-AU"/>
        </w:rPr>
      </w:pPr>
      <w:r w:rsidRPr="00A86692">
        <w:rPr>
          <w:caps/>
        </w:rPr>
        <w:fldChar w:fldCharType="begin"/>
      </w:r>
      <w:r w:rsidRPr="00A86692">
        <w:instrText xml:space="preserve"> TOC \h \z \t "ITT Heading 1,1,ITT Schedule Heading 1,1" </w:instrText>
      </w:r>
      <w:r w:rsidRPr="00A86692">
        <w:rPr>
          <w:caps/>
        </w:rPr>
        <w:fldChar w:fldCharType="separate"/>
      </w:r>
      <w:hyperlink w:anchor="_Toc522097830" w:history="1">
        <w:r w:rsidR="001E3038" w:rsidRPr="00974564">
          <w:rPr>
            <w:rStyle w:val="Hyperlink"/>
            <w:rFonts w:cstheme="minorHAnsi"/>
          </w:rPr>
          <w:t>SECTION A:</w:t>
        </w:r>
        <w:r w:rsidR="001E3038">
          <w:rPr>
            <w:rFonts w:asciiTheme="minorHAnsi" w:eastAsiaTheme="minorEastAsia" w:hAnsiTheme="minorHAnsi" w:cstheme="minorBidi"/>
            <w:b w:val="0"/>
            <w:bCs w:val="0"/>
            <w:sz w:val="22"/>
            <w:szCs w:val="22"/>
            <w:lang w:val="en-AU" w:eastAsia="en-AU"/>
          </w:rPr>
          <w:tab/>
        </w:r>
        <w:r w:rsidR="001E3038" w:rsidRPr="00974564">
          <w:rPr>
            <w:rStyle w:val="Hyperlink"/>
            <w:rFonts w:cstheme="minorHAnsi"/>
          </w:rPr>
          <w:t>INVITATION TO TENDER</w:t>
        </w:r>
        <w:r w:rsidR="001E3038">
          <w:rPr>
            <w:webHidden/>
          </w:rPr>
          <w:tab/>
        </w:r>
        <w:r w:rsidR="001E3038">
          <w:rPr>
            <w:webHidden/>
          </w:rPr>
          <w:fldChar w:fldCharType="begin"/>
        </w:r>
        <w:r w:rsidR="001E3038">
          <w:rPr>
            <w:webHidden/>
          </w:rPr>
          <w:instrText xml:space="preserve"> PAGEREF _Toc522097830 \h </w:instrText>
        </w:r>
        <w:r w:rsidR="001E3038">
          <w:rPr>
            <w:webHidden/>
          </w:rPr>
        </w:r>
        <w:r w:rsidR="001E3038">
          <w:rPr>
            <w:webHidden/>
          </w:rPr>
          <w:fldChar w:fldCharType="separate"/>
        </w:r>
        <w:r w:rsidR="001E3038">
          <w:rPr>
            <w:webHidden/>
          </w:rPr>
          <w:t>2</w:t>
        </w:r>
        <w:r w:rsidR="001E3038">
          <w:rPr>
            <w:webHidden/>
          </w:rPr>
          <w:fldChar w:fldCharType="end"/>
        </w:r>
      </w:hyperlink>
    </w:p>
    <w:p w14:paraId="4EC8995C" w14:textId="77777777" w:rsidR="001E3038" w:rsidRDefault="0019334C">
      <w:pPr>
        <w:pStyle w:val="TOC1"/>
        <w:tabs>
          <w:tab w:val="left" w:pos="1320"/>
        </w:tabs>
        <w:rPr>
          <w:rFonts w:asciiTheme="minorHAnsi" w:eastAsiaTheme="minorEastAsia" w:hAnsiTheme="minorHAnsi" w:cstheme="minorBidi"/>
          <w:b w:val="0"/>
          <w:bCs w:val="0"/>
          <w:sz w:val="22"/>
          <w:szCs w:val="22"/>
          <w:lang w:val="en-AU" w:eastAsia="en-AU"/>
        </w:rPr>
      </w:pPr>
      <w:hyperlink w:anchor="_Toc522097831" w:history="1">
        <w:r w:rsidR="001E3038" w:rsidRPr="00974564">
          <w:rPr>
            <w:rStyle w:val="Hyperlink"/>
            <w:rFonts w:cstheme="minorHAnsi"/>
          </w:rPr>
          <w:t>SECTION B:</w:t>
        </w:r>
        <w:r w:rsidR="001E3038">
          <w:rPr>
            <w:rFonts w:asciiTheme="minorHAnsi" w:eastAsiaTheme="minorEastAsia" w:hAnsiTheme="minorHAnsi" w:cstheme="minorBidi"/>
            <w:b w:val="0"/>
            <w:bCs w:val="0"/>
            <w:sz w:val="22"/>
            <w:szCs w:val="22"/>
            <w:lang w:val="en-AU" w:eastAsia="en-AU"/>
          </w:rPr>
          <w:tab/>
        </w:r>
        <w:r w:rsidR="001E3038" w:rsidRPr="00974564">
          <w:rPr>
            <w:rStyle w:val="Hyperlink"/>
            <w:rFonts w:cstheme="minorHAnsi"/>
          </w:rPr>
          <w:t>ABOUT THIS ITT</w:t>
        </w:r>
        <w:r w:rsidR="001E3038">
          <w:rPr>
            <w:webHidden/>
          </w:rPr>
          <w:tab/>
        </w:r>
        <w:r w:rsidR="001E3038">
          <w:rPr>
            <w:webHidden/>
          </w:rPr>
          <w:fldChar w:fldCharType="begin"/>
        </w:r>
        <w:r w:rsidR="001E3038">
          <w:rPr>
            <w:webHidden/>
          </w:rPr>
          <w:instrText xml:space="preserve"> PAGEREF _Toc522097831 \h </w:instrText>
        </w:r>
        <w:r w:rsidR="001E3038">
          <w:rPr>
            <w:webHidden/>
          </w:rPr>
        </w:r>
        <w:r w:rsidR="001E3038">
          <w:rPr>
            <w:webHidden/>
          </w:rPr>
          <w:fldChar w:fldCharType="separate"/>
        </w:r>
        <w:r w:rsidR="001E3038">
          <w:rPr>
            <w:webHidden/>
          </w:rPr>
          <w:t>5</w:t>
        </w:r>
        <w:r w:rsidR="001E3038">
          <w:rPr>
            <w:webHidden/>
          </w:rPr>
          <w:fldChar w:fldCharType="end"/>
        </w:r>
      </w:hyperlink>
    </w:p>
    <w:p w14:paraId="00B02C34" w14:textId="77777777" w:rsidR="001E3038" w:rsidRDefault="0019334C">
      <w:pPr>
        <w:pStyle w:val="TOC1"/>
        <w:tabs>
          <w:tab w:val="left" w:pos="1320"/>
        </w:tabs>
        <w:rPr>
          <w:rFonts w:asciiTheme="minorHAnsi" w:eastAsiaTheme="minorEastAsia" w:hAnsiTheme="minorHAnsi" w:cstheme="minorBidi"/>
          <w:b w:val="0"/>
          <w:bCs w:val="0"/>
          <w:sz w:val="22"/>
          <w:szCs w:val="22"/>
          <w:lang w:val="en-AU" w:eastAsia="en-AU"/>
        </w:rPr>
      </w:pPr>
      <w:hyperlink w:anchor="_Toc522097832" w:history="1">
        <w:r w:rsidR="001E3038" w:rsidRPr="00974564">
          <w:rPr>
            <w:rStyle w:val="Hyperlink"/>
            <w:rFonts w:cstheme="minorHAnsi"/>
          </w:rPr>
          <w:t>SECTION C:</w:t>
        </w:r>
        <w:r w:rsidR="001E3038">
          <w:rPr>
            <w:rFonts w:asciiTheme="minorHAnsi" w:eastAsiaTheme="minorEastAsia" w:hAnsiTheme="minorHAnsi" w:cstheme="minorBidi"/>
            <w:b w:val="0"/>
            <w:bCs w:val="0"/>
            <w:sz w:val="22"/>
            <w:szCs w:val="22"/>
            <w:lang w:val="en-AU" w:eastAsia="en-AU"/>
          </w:rPr>
          <w:tab/>
        </w:r>
        <w:r w:rsidR="001E3038" w:rsidRPr="00974564">
          <w:rPr>
            <w:rStyle w:val="Hyperlink"/>
            <w:rFonts w:cstheme="minorHAnsi"/>
          </w:rPr>
          <w:t>TENDER REQUIREMENTS AND EVALUATION</w:t>
        </w:r>
        <w:r w:rsidR="001E3038">
          <w:rPr>
            <w:webHidden/>
          </w:rPr>
          <w:tab/>
        </w:r>
        <w:r w:rsidR="001E3038">
          <w:rPr>
            <w:webHidden/>
          </w:rPr>
          <w:fldChar w:fldCharType="begin"/>
        </w:r>
        <w:r w:rsidR="001E3038">
          <w:rPr>
            <w:webHidden/>
          </w:rPr>
          <w:instrText xml:space="preserve"> PAGEREF _Toc522097832 \h </w:instrText>
        </w:r>
        <w:r w:rsidR="001E3038">
          <w:rPr>
            <w:webHidden/>
          </w:rPr>
        </w:r>
        <w:r w:rsidR="001E3038">
          <w:rPr>
            <w:webHidden/>
          </w:rPr>
          <w:fldChar w:fldCharType="separate"/>
        </w:r>
        <w:r w:rsidR="001E3038">
          <w:rPr>
            <w:webHidden/>
          </w:rPr>
          <w:t>7</w:t>
        </w:r>
        <w:r w:rsidR="001E3038">
          <w:rPr>
            <w:webHidden/>
          </w:rPr>
          <w:fldChar w:fldCharType="end"/>
        </w:r>
      </w:hyperlink>
    </w:p>
    <w:p w14:paraId="019C68D6" w14:textId="77777777" w:rsidR="001E3038" w:rsidRDefault="0019334C">
      <w:pPr>
        <w:pStyle w:val="TOC1"/>
        <w:tabs>
          <w:tab w:val="left" w:pos="1320"/>
        </w:tabs>
        <w:rPr>
          <w:rFonts w:asciiTheme="minorHAnsi" w:eastAsiaTheme="minorEastAsia" w:hAnsiTheme="minorHAnsi" w:cstheme="minorBidi"/>
          <w:b w:val="0"/>
          <w:bCs w:val="0"/>
          <w:sz w:val="22"/>
          <w:szCs w:val="22"/>
          <w:lang w:val="en-AU" w:eastAsia="en-AU"/>
        </w:rPr>
      </w:pPr>
      <w:hyperlink w:anchor="_Toc522097833" w:history="1">
        <w:r w:rsidR="001E3038" w:rsidRPr="00974564">
          <w:rPr>
            <w:rStyle w:val="Hyperlink"/>
            <w:rFonts w:cstheme="minorHAnsi"/>
          </w:rPr>
          <w:t>SECTION D:</w:t>
        </w:r>
        <w:r w:rsidR="001E3038">
          <w:rPr>
            <w:rFonts w:asciiTheme="minorHAnsi" w:eastAsiaTheme="minorEastAsia" w:hAnsiTheme="minorHAnsi" w:cstheme="minorBidi"/>
            <w:b w:val="0"/>
            <w:bCs w:val="0"/>
            <w:sz w:val="22"/>
            <w:szCs w:val="22"/>
            <w:lang w:val="en-AU" w:eastAsia="en-AU"/>
          </w:rPr>
          <w:tab/>
        </w:r>
        <w:r w:rsidR="001E3038" w:rsidRPr="00974564">
          <w:rPr>
            <w:rStyle w:val="Hyperlink"/>
            <w:rFonts w:cstheme="minorHAnsi"/>
          </w:rPr>
          <w:t>REQUIREMENTS FOR SERVICES</w:t>
        </w:r>
        <w:r w:rsidR="001E3038">
          <w:rPr>
            <w:webHidden/>
          </w:rPr>
          <w:tab/>
        </w:r>
        <w:r w:rsidR="001E3038">
          <w:rPr>
            <w:webHidden/>
          </w:rPr>
          <w:fldChar w:fldCharType="begin"/>
        </w:r>
        <w:r w:rsidR="001E3038">
          <w:rPr>
            <w:webHidden/>
          </w:rPr>
          <w:instrText xml:space="preserve"> PAGEREF _Toc522097833 \h </w:instrText>
        </w:r>
        <w:r w:rsidR="001E3038">
          <w:rPr>
            <w:webHidden/>
          </w:rPr>
        </w:r>
        <w:r w:rsidR="001E3038">
          <w:rPr>
            <w:webHidden/>
          </w:rPr>
          <w:fldChar w:fldCharType="separate"/>
        </w:r>
        <w:r w:rsidR="001E3038">
          <w:rPr>
            <w:webHidden/>
          </w:rPr>
          <w:t>10</w:t>
        </w:r>
        <w:r w:rsidR="001E3038">
          <w:rPr>
            <w:webHidden/>
          </w:rPr>
          <w:fldChar w:fldCharType="end"/>
        </w:r>
      </w:hyperlink>
    </w:p>
    <w:p w14:paraId="686E9815" w14:textId="77777777" w:rsidR="001E3038" w:rsidRDefault="0019334C">
      <w:pPr>
        <w:pStyle w:val="TOC1"/>
        <w:tabs>
          <w:tab w:val="left" w:pos="1100"/>
        </w:tabs>
        <w:rPr>
          <w:rFonts w:asciiTheme="minorHAnsi" w:eastAsiaTheme="minorEastAsia" w:hAnsiTheme="minorHAnsi" w:cstheme="minorBidi"/>
          <w:b w:val="0"/>
          <w:bCs w:val="0"/>
          <w:sz w:val="22"/>
          <w:szCs w:val="22"/>
          <w:lang w:val="en-AU" w:eastAsia="en-AU"/>
        </w:rPr>
      </w:pPr>
      <w:hyperlink w:anchor="_Toc522097834" w:history="1">
        <w:r w:rsidR="001E3038" w:rsidRPr="00974564">
          <w:rPr>
            <w:rStyle w:val="Hyperlink"/>
            <w:rFonts w:cstheme="minorHAnsi"/>
          </w:rPr>
          <w:t>SECTION E:</w:t>
        </w:r>
        <w:r w:rsidR="001E3038">
          <w:rPr>
            <w:rFonts w:asciiTheme="minorHAnsi" w:eastAsiaTheme="minorEastAsia" w:hAnsiTheme="minorHAnsi" w:cstheme="minorBidi"/>
            <w:b w:val="0"/>
            <w:bCs w:val="0"/>
            <w:sz w:val="22"/>
            <w:szCs w:val="22"/>
            <w:lang w:val="en-AU" w:eastAsia="en-AU"/>
          </w:rPr>
          <w:tab/>
        </w:r>
        <w:r w:rsidR="001E3038" w:rsidRPr="00974564">
          <w:rPr>
            <w:rStyle w:val="Hyperlink"/>
            <w:rFonts w:cstheme="minorHAnsi"/>
          </w:rPr>
          <w:t>TENDER FORM</w:t>
        </w:r>
        <w:r w:rsidR="001E3038">
          <w:rPr>
            <w:webHidden/>
          </w:rPr>
          <w:tab/>
        </w:r>
        <w:r w:rsidR="001E3038">
          <w:rPr>
            <w:webHidden/>
          </w:rPr>
          <w:fldChar w:fldCharType="begin"/>
        </w:r>
        <w:r w:rsidR="001E3038">
          <w:rPr>
            <w:webHidden/>
          </w:rPr>
          <w:instrText xml:space="preserve"> PAGEREF _Toc522097834 \h </w:instrText>
        </w:r>
        <w:r w:rsidR="001E3038">
          <w:rPr>
            <w:webHidden/>
          </w:rPr>
        </w:r>
        <w:r w:rsidR="001E3038">
          <w:rPr>
            <w:webHidden/>
          </w:rPr>
          <w:fldChar w:fldCharType="separate"/>
        </w:r>
        <w:r w:rsidR="001E3038">
          <w:rPr>
            <w:webHidden/>
          </w:rPr>
          <w:t>11</w:t>
        </w:r>
        <w:r w:rsidR="001E3038">
          <w:rPr>
            <w:webHidden/>
          </w:rPr>
          <w:fldChar w:fldCharType="end"/>
        </w:r>
      </w:hyperlink>
    </w:p>
    <w:p w14:paraId="75CD47C2" w14:textId="77777777" w:rsidR="001E3038" w:rsidRDefault="0019334C">
      <w:pPr>
        <w:pStyle w:val="TOC1"/>
        <w:rPr>
          <w:rFonts w:asciiTheme="minorHAnsi" w:eastAsiaTheme="minorEastAsia" w:hAnsiTheme="minorHAnsi" w:cstheme="minorBidi"/>
          <w:b w:val="0"/>
          <w:bCs w:val="0"/>
          <w:sz w:val="22"/>
          <w:szCs w:val="22"/>
          <w:lang w:val="en-AU" w:eastAsia="en-AU"/>
        </w:rPr>
      </w:pPr>
      <w:hyperlink w:anchor="_Toc522097835" w:history="1">
        <w:r w:rsidR="001E3038" w:rsidRPr="00974564">
          <w:rPr>
            <w:rStyle w:val="Hyperlink"/>
            <w:rFonts w:cstheme="minorHAnsi"/>
          </w:rPr>
          <w:t>SCHEDULE 1 – STATEMENT OF COMPLIANCE</w:t>
        </w:r>
        <w:r w:rsidR="001E3038">
          <w:rPr>
            <w:webHidden/>
          </w:rPr>
          <w:tab/>
        </w:r>
        <w:r w:rsidR="001E3038">
          <w:rPr>
            <w:webHidden/>
          </w:rPr>
          <w:fldChar w:fldCharType="begin"/>
        </w:r>
        <w:r w:rsidR="001E3038">
          <w:rPr>
            <w:webHidden/>
          </w:rPr>
          <w:instrText xml:space="preserve"> PAGEREF _Toc522097835 \h </w:instrText>
        </w:r>
        <w:r w:rsidR="001E3038">
          <w:rPr>
            <w:webHidden/>
          </w:rPr>
        </w:r>
        <w:r w:rsidR="001E3038">
          <w:rPr>
            <w:webHidden/>
          </w:rPr>
          <w:fldChar w:fldCharType="separate"/>
        </w:r>
        <w:r w:rsidR="001E3038">
          <w:rPr>
            <w:webHidden/>
          </w:rPr>
          <w:t>13</w:t>
        </w:r>
        <w:r w:rsidR="001E3038">
          <w:rPr>
            <w:webHidden/>
          </w:rPr>
          <w:fldChar w:fldCharType="end"/>
        </w:r>
      </w:hyperlink>
    </w:p>
    <w:p w14:paraId="5F46E52C" w14:textId="77777777" w:rsidR="001E3038" w:rsidRDefault="0019334C">
      <w:pPr>
        <w:pStyle w:val="TOC1"/>
        <w:rPr>
          <w:rFonts w:asciiTheme="minorHAnsi" w:eastAsiaTheme="minorEastAsia" w:hAnsiTheme="minorHAnsi" w:cstheme="minorBidi"/>
          <w:b w:val="0"/>
          <w:bCs w:val="0"/>
          <w:sz w:val="22"/>
          <w:szCs w:val="22"/>
          <w:lang w:val="en-AU" w:eastAsia="en-AU"/>
        </w:rPr>
      </w:pPr>
      <w:hyperlink w:anchor="_Toc522097836" w:history="1">
        <w:r w:rsidR="001E3038" w:rsidRPr="00974564">
          <w:rPr>
            <w:rStyle w:val="Hyperlink"/>
            <w:rFonts w:cstheme="minorHAnsi"/>
          </w:rPr>
          <w:t>SCHEDULE 2 – DESCRIPTION OF GOODS/SERVICES</w:t>
        </w:r>
        <w:r w:rsidR="001E3038">
          <w:rPr>
            <w:webHidden/>
          </w:rPr>
          <w:tab/>
        </w:r>
        <w:r w:rsidR="001E3038">
          <w:rPr>
            <w:webHidden/>
          </w:rPr>
          <w:fldChar w:fldCharType="begin"/>
        </w:r>
        <w:r w:rsidR="001E3038">
          <w:rPr>
            <w:webHidden/>
          </w:rPr>
          <w:instrText xml:space="preserve"> PAGEREF _Toc522097836 \h </w:instrText>
        </w:r>
        <w:r w:rsidR="001E3038">
          <w:rPr>
            <w:webHidden/>
          </w:rPr>
        </w:r>
        <w:r w:rsidR="001E3038">
          <w:rPr>
            <w:webHidden/>
          </w:rPr>
          <w:fldChar w:fldCharType="separate"/>
        </w:r>
        <w:r w:rsidR="001E3038">
          <w:rPr>
            <w:webHidden/>
          </w:rPr>
          <w:t>14</w:t>
        </w:r>
        <w:r w:rsidR="001E3038">
          <w:rPr>
            <w:webHidden/>
          </w:rPr>
          <w:fldChar w:fldCharType="end"/>
        </w:r>
      </w:hyperlink>
    </w:p>
    <w:p w14:paraId="3DD2A107" w14:textId="77777777" w:rsidR="001E3038" w:rsidRDefault="0019334C">
      <w:pPr>
        <w:pStyle w:val="TOC1"/>
        <w:rPr>
          <w:rFonts w:asciiTheme="minorHAnsi" w:eastAsiaTheme="minorEastAsia" w:hAnsiTheme="minorHAnsi" w:cstheme="minorBidi"/>
          <w:b w:val="0"/>
          <w:bCs w:val="0"/>
          <w:sz w:val="22"/>
          <w:szCs w:val="22"/>
          <w:lang w:val="en-AU" w:eastAsia="en-AU"/>
        </w:rPr>
      </w:pPr>
      <w:hyperlink w:anchor="_Toc522097837" w:history="1">
        <w:r w:rsidR="001E3038" w:rsidRPr="00974564">
          <w:rPr>
            <w:rStyle w:val="Hyperlink"/>
            <w:rFonts w:cstheme="minorHAnsi"/>
          </w:rPr>
          <w:t>SCHEDULE 3 - PRICING</w:t>
        </w:r>
        <w:r w:rsidR="001E3038">
          <w:rPr>
            <w:webHidden/>
          </w:rPr>
          <w:tab/>
        </w:r>
        <w:r w:rsidR="001E3038">
          <w:rPr>
            <w:webHidden/>
          </w:rPr>
          <w:fldChar w:fldCharType="begin"/>
        </w:r>
        <w:r w:rsidR="001E3038">
          <w:rPr>
            <w:webHidden/>
          </w:rPr>
          <w:instrText xml:space="preserve"> PAGEREF _Toc522097837 \h </w:instrText>
        </w:r>
        <w:r w:rsidR="001E3038">
          <w:rPr>
            <w:webHidden/>
          </w:rPr>
        </w:r>
        <w:r w:rsidR="001E3038">
          <w:rPr>
            <w:webHidden/>
          </w:rPr>
          <w:fldChar w:fldCharType="separate"/>
        </w:r>
        <w:r w:rsidR="001E3038">
          <w:rPr>
            <w:webHidden/>
          </w:rPr>
          <w:t>15</w:t>
        </w:r>
        <w:r w:rsidR="001E3038">
          <w:rPr>
            <w:webHidden/>
          </w:rPr>
          <w:fldChar w:fldCharType="end"/>
        </w:r>
      </w:hyperlink>
    </w:p>
    <w:p w14:paraId="54784D6D" w14:textId="77777777" w:rsidR="001E3038" w:rsidRDefault="0019334C">
      <w:pPr>
        <w:pStyle w:val="TOC1"/>
        <w:rPr>
          <w:rFonts w:asciiTheme="minorHAnsi" w:eastAsiaTheme="minorEastAsia" w:hAnsiTheme="minorHAnsi" w:cstheme="minorBidi"/>
          <w:b w:val="0"/>
          <w:bCs w:val="0"/>
          <w:sz w:val="22"/>
          <w:szCs w:val="22"/>
          <w:lang w:val="en-AU" w:eastAsia="en-AU"/>
        </w:rPr>
      </w:pPr>
      <w:hyperlink w:anchor="_Toc522097838" w:history="1">
        <w:r w:rsidR="001E3038" w:rsidRPr="00974564">
          <w:rPr>
            <w:rStyle w:val="Hyperlink"/>
            <w:rFonts w:cstheme="minorHAnsi"/>
          </w:rPr>
          <w:t>SCHEDULE 4 – SUPPORTING INFORMATION</w:t>
        </w:r>
        <w:r w:rsidR="001E3038">
          <w:rPr>
            <w:webHidden/>
          </w:rPr>
          <w:tab/>
        </w:r>
        <w:r w:rsidR="001E3038">
          <w:rPr>
            <w:webHidden/>
          </w:rPr>
          <w:fldChar w:fldCharType="begin"/>
        </w:r>
        <w:r w:rsidR="001E3038">
          <w:rPr>
            <w:webHidden/>
          </w:rPr>
          <w:instrText xml:space="preserve"> PAGEREF _Toc522097838 \h </w:instrText>
        </w:r>
        <w:r w:rsidR="001E3038">
          <w:rPr>
            <w:webHidden/>
          </w:rPr>
        </w:r>
        <w:r w:rsidR="001E3038">
          <w:rPr>
            <w:webHidden/>
          </w:rPr>
          <w:fldChar w:fldCharType="separate"/>
        </w:r>
        <w:r w:rsidR="001E3038">
          <w:rPr>
            <w:webHidden/>
          </w:rPr>
          <w:t>16</w:t>
        </w:r>
        <w:r w:rsidR="001E3038">
          <w:rPr>
            <w:webHidden/>
          </w:rPr>
          <w:fldChar w:fldCharType="end"/>
        </w:r>
      </w:hyperlink>
    </w:p>
    <w:p w14:paraId="263F3E2B" w14:textId="77777777" w:rsidR="001E3038" w:rsidRDefault="0019334C">
      <w:pPr>
        <w:pStyle w:val="TOC1"/>
        <w:rPr>
          <w:rFonts w:asciiTheme="minorHAnsi" w:eastAsiaTheme="minorEastAsia" w:hAnsiTheme="minorHAnsi" w:cstheme="minorBidi"/>
          <w:b w:val="0"/>
          <w:bCs w:val="0"/>
          <w:sz w:val="22"/>
          <w:szCs w:val="22"/>
          <w:lang w:val="en-AU" w:eastAsia="en-AU"/>
        </w:rPr>
      </w:pPr>
      <w:hyperlink w:anchor="_Toc522097839" w:history="1">
        <w:r w:rsidR="001E3038" w:rsidRPr="00974564">
          <w:rPr>
            <w:rStyle w:val="Hyperlink"/>
            <w:rFonts w:cstheme="minorHAnsi"/>
          </w:rPr>
          <w:t>SCHEDULE 5 – CONFLICTS OF INTEREST</w:t>
        </w:r>
        <w:r w:rsidR="001E3038">
          <w:rPr>
            <w:webHidden/>
          </w:rPr>
          <w:tab/>
        </w:r>
        <w:r w:rsidR="001E3038">
          <w:rPr>
            <w:webHidden/>
          </w:rPr>
          <w:fldChar w:fldCharType="begin"/>
        </w:r>
        <w:r w:rsidR="001E3038">
          <w:rPr>
            <w:webHidden/>
          </w:rPr>
          <w:instrText xml:space="preserve"> PAGEREF _Toc522097839 \h </w:instrText>
        </w:r>
        <w:r w:rsidR="001E3038">
          <w:rPr>
            <w:webHidden/>
          </w:rPr>
        </w:r>
        <w:r w:rsidR="001E3038">
          <w:rPr>
            <w:webHidden/>
          </w:rPr>
          <w:fldChar w:fldCharType="separate"/>
        </w:r>
        <w:r w:rsidR="001E3038">
          <w:rPr>
            <w:webHidden/>
          </w:rPr>
          <w:t>17</w:t>
        </w:r>
        <w:r w:rsidR="001E3038">
          <w:rPr>
            <w:webHidden/>
          </w:rPr>
          <w:fldChar w:fldCharType="end"/>
        </w:r>
      </w:hyperlink>
    </w:p>
    <w:p w14:paraId="6340BCDA" w14:textId="77777777" w:rsidR="001E3038" w:rsidRDefault="0019334C">
      <w:pPr>
        <w:pStyle w:val="TOC1"/>
        <w:rPr>
          <w:rFonts w:asciiTheme="minorHAnsi" w:eastAsiaTheme="minorEastAsia" w:hAnsiTheme="minorHAnsi" w:cstheme="minorBidi"/>
          <w:b w:val="0"/>
          <w:bCs w:val="0"/>
          <w:sz w:val="22"/>
          <w:szCs w:val="22"/>
          <w:lang w:val="en-AU" w:eastAsia="en-AU"/>
        </w:rPr>
      </w:pPr>
      <w:hyperlink w:anchor="_Toc522097840" w:history="1">
        <w:r w:rsidR="001E3038" w:rsidRPr="00974564">
          <w:rPr>
            <w:rStyle w:val="Hyperlink"/>
            <w:rFonts w:cstheme="minorHAnsi"/>
          </w:rPr>
          <w:t>SCHEDULE 6 – PROPOSED CONTRACT CHANGES</w:t>
        </w:r>
        <w:r w:rsidR="001E3038">
          <w:rPr>
            <w:webHidden/>
          </w:rPr>
          <w:tab/>
        </w:r>
        <w:r w:rsidR="001E3038">
          <w:rPr>
            <w:webHidden/>
          </w:rPr>
          <w:fldChar w:fldCharType="begin"/>
        </w:r>
        <w:r w:rsidR="001E3038">
          <w:rPr>
            <w:webHidden/>
          </w:rPr>
          <w:instrText xml:space="preserve"> PAGEREF _Toc522097840 \h </w:instrText>
        </w:r>
        <w:r w:rsidR="001E3038">
          <w:rPr>
            <w:webHidden/>
          </w:rPr>
        </w:r>
        <w:r w:rsidR="001E3038">
          <w:rPr>
            <w:webHidden/>
          </w:rPr>
          <w:fldChar w:fldCharType="separate"/>
        </w:r>
        <w:r w:rsidR="001E3038">
          <w:rPr>
            <w:webHidden/>
          </w:rPr>
          <w:t>18</w:t>
        </w:r>
        <w:r w:rsidR="001E3038">
          <w:rPr>
            <w:webHidden/>
          </w:rPr>
          <w:fldChar w:fldCharType="end"/>
        </w:r>
      </w:hyperlink>
    </w:p>
    <w:p w14:paraId="4599F11B" w14:textId="77777777" w:rsidR="001E3038" w:rsidRDefault="0019334C">
      <w:pPr>
        <w:pStyle w:val="TOC1"/>
        <w:tabs>
          <w:tab w:val="left" w:pos="1540"/>
        </w:tabs>
        <w:rPr>
          <w:rFonts w:asciiTheme="minorHAnsi" w:eastAsiaTheme="minorEastAsia" w:hAnsiTheme="minorHAnsi" w:cstheme="minorBidi"/>
          <w:b w:val="0"/>
          <w:bCs w:val="0"/>
          <w:sz w:val="22"/>
          <w:szCs w:val="22"/>
          <w:lang w:val="en-AU" w:eastAsia="en-AU"/>
        </w:rPr>
      </w:pPr>
      <w:hyperlink w:anchor="_Toc522097841" w:history="1">
        <w:r w:rsidR="001E3038" w:rsidRPr="00974564">
          <w:rPr>
            <w:rStyle w:val="Hyperlink"/>
            <w:rFonts w:cstheme="minorHAnsi"/>
          </w:rPr>
          <w:t>ATTACHMENT:</w:t>
        </w:r>
        <w:r w:rsidR="001E3038">
          <w:rPr>
            <w:rFonts w:asciiTheme="minorHAnsi" w:eastAsiaTheme="minorEastAsia" w:hAnsiTheme="minorHAnsi" w:cstheme="minorBidi"/>
            <w:b w:val="0"/>
            <w:bCs w:val="0"/>
            <w:sz w:val="22"/>
            <w:szCs w:val="22"/>
            <w:lang w:val="en-AU" w:eastAsia="en-AU"/>
          </w:rPr>
          <w:tab/>
        </w:r>
        <w:r w:rsidR="001E3038" w:rsidRPr="00974564">
          <w:rPr>
            <w:rStyle w:val="Hyperlink"/>
            <w:rFonts w:cstheme="minorHAnsi"/>
          </w:rPr>
          <w:t xml:space="preserve"> CONTRACT TO BE EXECUTED</w:t>
        </w:r>
        <w:r w:rsidR="001E3038">
          <w:rPr>
            <w:webHidden/>
          </w:rPr>
          <w:tab/>
        </w:r>
        <w:r w:rsidR="001E3038">
          <w:rPr>
            <w:webHidden/>
          </w:rPr>
          <w:fldChar w:fldCharType="begin"/>
        </w:r>
        <w:r w:rsidR="001E3038">
          <w:rPr>
            <w:webHidden/>
          </w:rPr>
          <w:instrText xml:space="preserve"> PAGEREF _Toc522097841 \h </w:instrText>
        </w:r>
        <w:r w:rsidR="001E3038">
          <w:rPr>
            <w:webHidden/>
          </w:rPr>
        </w:r>
        <w:r w:rsidR="001E3038">
          <w:rPr>
            <w:webHidden/>
          </w:rPr>
          <w:fldChar w:fldCharType="separate"/>
        </w:r>
        <w:r w:rsidR="001E3038">
          <w:rPr>
            <w:webHidden/>
          </w:rPr>
          <w:t>19</w:t>
        </w:r>
        <w:r w:rsidR="001E3038">
          <w:rPr>
            <w:webHidden/>
          </w:rPr>
          <w:fldChar w:fldCharType="end"/>
        </w:r>
      </w:hyperlink>
    </w:p>
    <w:p w14:paraId="3DC36097" w14:textId="77777777" w:rsidR="00447039" w:rsidRPr="00A86692" w:rsidRDefault="00447039" w:rsidP="00447039">
      <w:r w:rsidRPr="00A86692">
        <w:fldChar w:fldCharType="end"/>
      </w:r>
    </w:p>
    <w:p w14:paraId="0B5D5B26" w14:textId="77777777" w:rsidR="00447039" w:rsidRPr="00A86692" w:rsidRDefault="00447039" w:rsidP="00447039"/>
    <w:p w14:paraId="177E6F90" w14:textId="77777777" w:rsidR="00447039" w:rsidRPr="001E3038" w:rsidRDefault="00447039" w:rsidP="00447039">
      <w:pPr>
        <w:pStyle w:val="ITTHeading1"/>
        <w:rPr>
          <w:rFonts w:asciiTheme="minorHAnsi" w:hAnsiTheme="minorHAnsi" w:cstheme="minorHAnsi"/>
          <w:sz w:val="24"/>
          <w:szCs w:val="24"/>
        </w:rPr>
      </w:pPr>
      <w:bookmarkStart w:id="2" w:name="_Toc137014539"/>
      <w:bookmarkStart w:id="3" w:name="_Toc137442190"/>
      <w:bookmarkStart w:id="4" w:name="_Toc522097830"/>
      <w:r w:rsidRPr="001E3038">
        <w:rPr>
          <w:rFonts w:asciiTheme="minorHAnsi" w:hAnsiTheme="minorHAnsi" w:cstheme="minorHAnsi"/>
          <w:sz w:val="24"/>
          <w:szCs w:val="24"/>
        </w:rPr>
        <w:lastRenderedPageBreak/>
        <w:t>INVITATION TO TENDER</w:t>
      </w:r>
      <w:bookmarkEnd w:id="2"/>
      <w:bookmarkEnd w:id="3"/>
      <w:bookmarkEnd w:id="4"/>
    </w:p>
    <w:p w14:paraId="688AA7F9"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Background</w:t>
      </w:r>
    </w:p>
    <w:p w14:paraId="2A5AF24C" w14:textId="18C9CCEA" w:rsidR="00447039" w:rsidRDefault="00447039" w:rsidP="00A847FE">
      <w:pPr>
        <w:pStyle w:val="BodyText"/>
      </w:pPr>
      <w:r w:rsidRPr="009C4AC5">
        <w:t>Australian Energy Market Operator Limited (</w:t>
      </w:r>
      <w:r w:rsidRPr="009C4AC5">
        <w:rPr>
          <w:b/>
        </w:rPr>
        <w:t>AEMO</w:t>
      </w:r>
      <w:r w:rsidRPr="009C4AC5">
        <w:t>) is an independent organisation responsible for operating eastern, south-eastern and western energy markets and systems</w:t>
      </w:r>
      <w:r>
        <w:t xml:space="preserve"> in accordance with </w:t>
      </w:r>
      <w:r w:rsidR="0028138D">
        <w:t xml:space="preserve">its statutory functions. </w:t>
      </w:r>
    </w:p>
    <w:p w14:paraId="14E169A5" w14:textId="43804213" w:rsidR="00A847FE" w:rsidRDefault="00A847FE" w:rsidP="00A847FE">
      <w:pPr>
        <w:pStyle w:val="BodyText"/>
        <w:rPr>
          <w:lang w:eastAsia="en-AU"/>
        </w:rPr>
      </w:pPr>
      <w:r w:rsidRPr="00A847FE">
        <w:rPr>
          <w:lang w:eastAsia="en-AU"/>
        </w:rPr>
        <w:t xml:space="preserve">In Victoria, AEMO </w:t>
      </w:r>
      <w:r w:rsidR="0028138D">
        <w:rPr>
          <w:lang w:eastAsia="en-AU"/>
        </w:rPr>
        <w:t xml:space="preserve">is also the transmission planner for </w:t>
      </w:r>
      <w:r w:rsidRPr="00A847FE">
        <w:rPr>
          <w:lang w:eastAsia="en-AU"/>
        </w:rPr>
        <w:t xml:space="preserve">the shared network, </w:t>
      </w:r>
      <w:r w:rsidR="0028138D">
        <w:rPr>
          <w:lang w:eastAsia="en-AU"/>
        </w:rPr>
        <w:t xml:space="preserve">procures transmission network capability </w:t>
      </w:r>
      <w:r w:rsidRPr="00A847FE">
        <w:rPr>
          <w:lang w:eastAsia="en-AU"/>
        </w:rPr>
        <w:t xml:space="preserve">and provides shared transmission services to network users. </w:t>
      </w:r>
    </w:p>
    <w:p w14:paraId="177B43FB" w14:textId="535F94EF" w:rsidR="00447039" w:rsidRDefault="00447039" w:rsidP="00A847FE">
      <w:pPr>
        <w:pStyle w:val="BodyText"/>
        <w:rPr>
          <w:lang w:eastAsia="en-AU"/>
        </w:rPr>
      </w:pPr>
      <w:r w:rsidRPr="006F211E">
        <w:rPr>
          <w:lang w:eastAsia="en-AU"/>
        </w:rPr>
        <w:t>With its broad national focus for the future,</w:t>
      </w:r>
      <w:r>
        <w:rPr>
          <w:lang w:eastAsia="en-AU"/>
        </w:rPr>
        <w:t xml:space="preserve"> </w:t>
      </w:r>
      <w:r w:rsidRPr="006F211E">
        <w:rPr>
          <w:lang w:eastAsia="en-AU"/>
        </w:rPr>
        <w:t>AEMO’s objectives are to promote efficient</w:t>
      </w:r>
      <w:r>
        <w:rPr>
          <w:lang w:eastAsia="en-AU"/>
        </w:rPr>
        <w:t xml:space="preserve"> </w:t>
      </w:r>
      <w:r w:rsidRPr="006F211E">
        <w:rPr>
          <w:lang w:eastAsia="en-AU"/>
        </w:rPr>
        <w:t>investment in and operation of Australia’s</w:t>
      </w:r>
      <w:r>
        <w:rPr>
          <w:lang w:eastAsia="en-AU"/>
        </w:rPr>
        <w:t xml:space="preserve"> </w:t>
      </w:r>
      <w:r w:rsidRPr="006F211E">
        <w:rPr>
          <w:lang w:eastAsia="en-AU"/>
        </w:rPr>
        <w:t>electricity and gas services for the long-term</w:t>
      </w:r>
      <w:r>
        <w:rPr>
          <w:lang w:eastAsia="en-AU"/>
        </w:rPr>
        <w:t xml:space="preserve"> interests of consumers</w:t>
      </w:r>
      <w:r w:rsidRPr="006F211E">
        <w:rPr>
          <w:lang w:eastAsia="en-AU"/>
        </w:rPr>
        <w:t xml:space="preserve"> with respect to</w:t>
      </w:r>
      <w:r>
        <w:rPr>
          <w:lang w:eastAsia="en-AU"/>
        </w:rPr>
        <w:t xml:space="preserve"> </w:t>
      </w:r>
      <w:r w:rsidRPr="006F211E">
        <w:rPr>
          <w:lang w:eastAsia="en-AU"/>
        </w:rPr>
        <w:t>price, quality, safety, reliability and security</w:t>
      </w:r>
      <w:r>
        <w:rPr>
          <w:lang w:eastAsia="en-AU"/>
        </w:rPr>
        <w:t xml:space="preserve"> </w:t>
      </w:r>
      <w:r w:rsidRPr="006F211E">
        <w:rPr>
          <w:lang w:eastAsia="en-AU"/>
        </w:rPr>
        <w:t>of energy supply.</w:t>
      </w:r>
    </w:p>
    <w:p w14:paraId="6EEBA303"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Invitation to Tender</w:t>
      </w:r>
    </w:p>
    <w:p w14:paraId="7ECE187C" w14:textId="1BDE663D" w:rsidR="005462D4" w:rsidRDefault="0028138D" w:rsidP="005462D4">
      <w:pPr>
        <w:pStyle w:val="BodyText"/>
      </w:pPr>
      <w:r>
        <w:t xml:space="preserve">On 13 </w:t>
      </w:r>
      <w:r w:rsidR="005462D4">
        <w:t xml:space="preserve">December 2019, AEMO published a </w:t>
      </w:r>
      <w:hyperlink r:id="rId14" w:history="1">
        <w:r w:rsidR="005462D4" w:rsidRPr="0028138D">
          <w:rPr>
            <w:rStyle w:val="Hyperlink"/>
          </w:rPr>
          <w:t xml:space="preserve">notice of </w:t>
        </w:r>
        <w:r w:rsidR="005462D4" w:rsidRPr="00F4583E">
          <w:rPr>
            <w:rStyle w:val="Hyperlink"/>
          </w:rPr>
          <w:t>fault level shortfall</w:t>
        </w:r>
      </w:hyperlink>
      <w:r w:rsidR="005462D4">
        <w:t xml:space="preserve"> </w:t>
      </w:r>
      <w:r>
        <w:t>at Red Cliffs Terminal Station (</w:t>
      </w:r>
      <w:r w:rsidRPr="005462D4">
        <w:rPr>
          <w:b/>
        </w:rPr>
        <w:t>RCTS</w:t>
      </w:r>
      <w:r>
        <w:t xml:space="preserve">) in </w:t>
      </w:r>
      <w:r w:rsidR="005462D4">
        <w:t>Victoria under clause 5.20C.</w:t>
      </w:r>
      <w:r>
        <w:t>2(c)</w:t>
      </w:r>
      <w:r w:rsidR="005462D4">
        <w:t xml:space="preserve"> of the National Electricity Rules (</w:t>
      </w:r>
      <w:r w:rsidR="005462D4" w:rsidRPr="005462D4">
        <w:rPr>
          <w:b/>
        </w:rPr>
        <w:t>NER</w:t>
      </w:r>
      <w:r w:rsidR="005462D4">
        <w:t xml:space="preserve">). The </w:t>
      </w:r>
      <w:r w:rsidR="005462D4" w:rsidRPr="00F4583E">
        <w:rPr>
          <w:i/>
        </w:rPr>
        <w:t>fault level shortfall</w:t>
      </w:r>
      <w:r w:rsidR="005462D4">
        <w:t xml:space="preserve"> (referred to </w:t>
      </w:r>
      <w:r w:rsidR="00F4583E">
        <w:t xml:space="preserve">in this ITT </w:t>
      </w:r>
      <w:r w:rsidR="005462D4">
        <w:t xml:space="preserve">as a </w:t>
      </w:r>
      <w:r w:rsidR="00F4583E">
        <w:rPr>
          <w:b/>
        </w:rPr>
        <w:t>S</w:t>
      </w:r>
      <w:r w:rsidR="005462D4">
        <w:rPr>
          <w:b/>
        </w:rPr>
        <w:t xml:space="preserve">ystem </w:t>
      </w:r>
      <w:r w:rsidR="00F4583E">
        <w:rPr>
          <w:b/>
        </w:rPr>
        <w:t>S</w:t>
      </w:r>
      <w:r w:rsidR="005462D4">
        <w:rPr>
          <w:b/>
        </w:rPr>
        <w:t xml:space="preserve">trength </w:t>
      </w:r>
      <w:r w:rsidR="00F4583E">
        <w:rPr>
          <w:b/>
        </w:rPr>
        <w:t>G</w:t>
      </w:r>
      <w:r w:rsidR="005462D4">
        <w:rPr>
          <w:b/>
        </w:rPr>
        <w:t>ap</w:t>
      </w:r>
      <w:r w:rsidR="005462D4">
        <w:t>) is currently assessed to b</w:t>
      </w:r>
      <w:r w:rsidR="009A2D80">
        <w:t>e</w:t>
      </w:r>
      <w:r w:rsidR="005462D4">
        <w:t xml:space="preserve"> 312 MVA</w:t>
      </w:r>
      <w:r>
        <w:t>, and</w:t>
      </w:r>
      <w:r w:rsidR="005462D4">
        <w:t xml:space="preserve"> exists now. </w:t>
      </w:r>
    </w:p>
    <w:p w14:paraId="12DDB2CA" w14:textId="0876B028" w:rsidR="007B25D4" w:rsidRDefault="005462D4" w:rsidP="005462D4">
      <w:pPr>
        <w:pStyle w:val="BodyText"/>
      </w:pPr>
      <w:r>
        <w:t xml:space="preserve">As the </w:t>
      </w:r>
      <w:r w:rsidRPr="00F4583E">
        <w:rPr>
          <w:i/>
        </w:rPr>
        <w:t>System Strength Service Provider</w:t>
      </w:r>
      <w:r>
        <w:t xml:space="preserve"> for Victoria</w:t>
      </w:r>
      <w:r w:rsidR="0028138D">
        <w:t xml:space="preserve"> under the NER</w:t>
      </w:r>
      <w:r>
        <w:t xml:space="preserve">, AEMO is seeking to procure system strength services </w:t>
      </w:r>
      <w:r w:rsidR="007B25D4">
        <w:t xml:space="preserve">for an interim period while AEMO assesses a range of potential longer term options to meet the </w:t>
      </w:r>
      <w:r w:rsidR="00F4583E">
        <w:t>S</w:t>
      </w:r>
      <w:r w:rsidR="007B25D4">
        <w:t xml:space="preserve">ystem </w:t>
      </w:r>
      <w:r w:rsidR="00F4583E">
        <w:t>S</w:t>
      </w:r>
      <w:r w:rsidR="007B25D4">
        <w:t xml:space="preserve">trength </w:t>
      </w:r>
      <w:r w:rsidR="00F4583E">
        <w:t>G</w:t>
      </w:r>
      <w:r w:rsidR="007B25D4">
        <w:t xml:space="preserve">ap. </w:t>
      </w:r>
    </w:p>
    <w:p w14:paraId="39FD991E" w14:textId="51C8442F" w:rsidR="007B25D4" w:rsidRDefault="005462D4" w:rsidP="005462D4">
      <w:pPr>
        <w:pStyle w:val="BodyText"/>
      </w:pPr>
      <w:r w:rsidRPr="00F4583E">
        <w:rPr>
          <w:b/>
        </w:rPr>
        <w:t>EXPRESSIONS OF INTEREST ARE INVITED</w:t>
      </w:r>
      <w:r>
        <w:t xml:space="preserve"> for the provision of </w:t>
      </w:r>
      <w:r w:rsidR="007B25D4" w:rsidRPr="00F4583E">
        <w:rPr>
          <w:i/>
        </w:rPr>
        <w:t>system strength services</w:t>
      </w:r>
      <w:r w:rsidR="007B25D4">
        <w:t xml:space="preserve"> </w:t>
      </w:r>
      <w:r>
        <w:t>(</w:t>
      </w:r>
      <w:r w:rsidR="001268FE">
        <w:t xml:space="preserve">further </w:t>
      </w:r>
      <w:r>
        <w:t xml:space="preserve">described in Section D) from NEM </w:t>
      </w:r>
      <w:r w:rsidR="00F4583E" w:rsidRPr="00F4583E">
        <w:rPr>
          <w:i/>
        </w:rPr>
        <w:t>R</w:t>
      </w:r>
      <w:r w:rsidRPr="00F4583E">
        <w:rPr>
          <w:i/>
        </w:rPr>
        <w:t xml:space="preserve">egistered </w:t>
      </w:r>
      <w:r w:rsidR="00F4583E" w:rsidRPr="00F4583E">
        <w:rPr>
          <w:i/>
        </w:rPr>
        <w:t>P</w:t>
      </w:r>
      <w:r w:rsidR="007B25D4" w:rsidRPr="00F4583E">
        <w:rPr>
          <w:i/>
        </w:rPr>
        <w:t>articipants</w:t>
      </w:r>
      <w:r w:rsidR="007B25D4">
        <w:t xml:space="preserve"> with </w:t>
      </w:r>
      <w:r w:rsidR="007B25D4" w:rsidRPr="007B25D4">
        <w:t>synchronous condenser</w:t>
      </w:r>
      <w:r w:rsidR="007B25D4">
        <w:t xml:space="preserve">s or other synchronous plant capable of increasing </w:t>
      </w:r>
      <w:r w:rsidR="007B25D4" w:rsidRPr="007B25D4">
        <w:t>three phase fault levels at R</w:t>
      </w:r>
      <w:r w:rsidR="001268FE">
        <w:t>CTS</w:t>
      </w:r>
      <w:r w:rsidR="007B25D4">
        <w:t xml:space="preserve">. </w:t>
      </w:r>
    </w:p>
    <w:p w14:paraId="71AE6530" w14:textId="232D9663" w:rsidR="001268FE" w:rsidRDefault="007B25D4" w:rsidP="007B25D4">
      <w:pPr>
        <w:pStyle w:val="BodyText"/>
      </w:pPr>
      <w:r>
        <w:t>The relevant plant may be located in north-western Victoria or south-western New South Wale</w:t>
      </w:r>
      <w:r w:rsidR="001268FE">
        <w:t xml:space="preserve">s, and must be available either immediately or from a date not later than </w:t>
      </w:r>
      <w:r w:rsidR="00771AF2">
        <w:t>31 July</w:t>
      </w:r>
      <w:r w:rsidR="001268FE">
        <w:t xml:space="preserve"> 2020. </w:t>
      </w:r>
    </w:p>
    <w:p w14:paraId="6B931D54" w14:textId="3D25E426" w:rsidR="00447039" w:rsidRPr="001268FE" w:rsidRDefault="00447039" w:rsidP="001268FE">
      <w:pPr>
        <w:pStyle w:val="ITTHeading2"/>
        <w:rPr>
          <w:rFonts w:asciiTheme="minorHAnsi" w:hAnsiTheme="minorHAnsi" w:cstheme="minorHAnsi"/>
          <w:sz w:val="22"/>
          <w:szCs w:val="22"/>
        </w:rPr>
      </w:pPr>
      <w:bookmarkStart w:id="5" w:name="_Ref29047290"/>
      <w:r w:rsidRPr="001268FE">
        <w:rPr>
          <w:rFonts w:asciiTheme="minorHAnsi" w:hAnsiTheme="minorHAnsi" w:cstheme="minorHAnsi"/>
          <w:sz w:val="22"/>
          <w:szCs w:val="22"/>
        </w:rPr>
        <w:t>Indicative Timetable</w:t>
      </w:r>
      <w:bookmarkEnd w:id="5"/>
    </w:p>
    <w:p w14:paraId="05D905CC" w14:textId="4CBFA8A5" w:rsidR="00447039" w:rsidRPr="00104629" w:rsidRDefault="00447039" w:rsidP="00F4583E">
      <w:pPr>
        <w:pStyle w:val="BodyText"/>
        <w:rPr>
          <w:b/>
        </w:rPr>
      </w:pPr>
      <w:r w:rsidRPr="00104629">
        <w:t xml:space="preserve">This timetable is provided to give </w:t>
      </w:r>
      <w:r w:rsidR="00653BCD">
        <w:t>Tenderers</w:t>
      </w:r>
      <w:r w:rsidRPr="00104629">
        <w:t xml:space="preserve"> an indication of the anticipated timing for the procurement process.</w:t>
      </w:r>
      <w:r w:rsidR="00926EFE">
        <w:t xml:space="preserve"> It is not binding and any stage may take longer or shorter than anticipated.</w:t>
      </w:r>
    </w:p>
    <w:tbl>
      <w:tblPr>
        <w:tblStyle w:val="TableGrid"/>
        <w:tblW w:w="8789" w:type="dxa"/>
        <w:tblLook w:val="04A0" w:firstRow="1" w:lastRow="0" w:firstColumn="1" w:lastColumn="0" w:noHBand="0" w:noVBand="1"/>
      </w:tblPr>
      <w:tblGrid>
        <w:gridCol w:w="5529"/>
        <w:gridCol w:w="3260"/>
      </w:tblGrid>
      <w:tr w:rsidR="00447039" w:rsidRPr="00052063" w14:paraId="51FC9DED" w14:textId="77777777" w:rsidTr="003C58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shd w:val="pct15" w:color="auto" w:fill="auto"/>
          </w:tcPr>
          <w:p w14:paraId="71C01456" w14:textId="77777777" w:rsidR="00447039" w:rsidRPr="00F4583E" w:rsidRDefault="00447039" w:rsidP="00F4583E">
            <w:pPr>
              <w:pStyle w:val="TableHeading"/>
              <w:rPr>
                <w:sz w:val="18"/>
                <w:szCs w:val="18"/>
              </w:rPr>
            </w:pPr>
            <w:r w:rsidRPr="00F4583E">
              <w:rPr>
                <w:sz w:val="18"/>
                <w:szCs w:val="18"/>
              </w:rPr>
              <w:t>Activity</w:t>
            </w:r>
          </w:p>
        </w:tc>
        <w:tc>
          <w:tcPr>
            <w:tcW w:w="3260" w:type="dxa"/>
            <w:shd w:val="pct15" w:color="auto" w:fill="auto"/>
          </w:tcPr>
          <w:p w14:paraId="70D90E0B" w14:textId="77777777" w:rsidR="00447039" w:rsidRPr="00F4583E" w:rsidRDefault="00447039" w:rsidP="00926EFE">
            <w:pPr>
              <w:pStyle w:val="TableHeading"/>
              <w:ind w:left="193"/>
              <w:cnfStyle w:val="100000000000" w:firstRow="1" w:lastRow="0" w:firstColumn="0" w:lastColumn="0" w:oddVBand="0" w:evenVBand="0" w:oddHBand="0" w:evenHBand="0" w:firstRowFirstColumn="0" w:firstRowLastColumn="0" w:lastRowFirstColumn="0" w:lastRowLastColumn="0"/>
              <w:rPr>
                <w:sz w:val="18"/>
                <w:szCs w:val="18"/>
              </w:rPr>
            </w:pPr>
            <w:r w:rsidRPr="00F4583E">
              <w:rPr>
                <w:sz w:val="18"/>
                <w:szCs w:val="18"/>
              </w:rPr>
              <w:t>Date</w:t>
            </w:r>
          </w:p>
        </w:tc>
      </w:tr>
      <w:tr w:rsidR="00447039" w:rsidRPr="00052063" w14:paraId="1F059892" w14:textId="77777777" w:rsidTr="003C58FD">
        <w:tc>
          <w:tcPr>
            <w:cnfStyle w:val="001000000000" w:firstRow="0" w:lastRow="0" w:firstColumn="1" w:lastColumn="0" w:oddVBand="0" w:evenVBand="0" w:oddHBand="0" w:evenHBand="0" w:firstRowFirstColumn="0" w:firstRowLastColumn="0" w:lastRowFirstColumn="0" w:lastRowLastColumn="0"/>
            <w:tcW w:w="5529" w:type="dxa"/>
          </w:tcPr>
          <w:p w14:paraId="63437685" w14:textId="77777777" w:rsidR="00447039" w:rsidRPr="00F4583E" w:rsidRDefault="00447039" w:rsidP="00F4583E">
            <w:pPr>
              <w:pStyle w:val="TableText"/>
              <w:rPr>
                <w:sz w:val="18"/>
                <w:szCs w:val="18"/>
              </w:rPr>
            </w:pPr>
            <w:r w:rsidRPr="00F4583E">
              <w:rPr>
                <w:sz w:val="18"/>
                <w:szCs w:val="18"/>
              </w:rPr>
              <w:t>Issue date of ITT</w:t>
            </w:r>
          </w:p>
        </w:tc>
        <w:tc>
          <w:tcPr>
            <w:tcW w:w="3260" w:type="dxa"/>
          </w:tcPr>
          <w:p w14:paraId="2E26BBF6" w14:textId="37BAA9BE" w:rsidR="00447039" w:rsidRPr="003C58FD" w:rsidRDefault="00461AF4" w:rsidP="00926EFE">
            <w:pPr>
              <w:pStyle w:val="TableText"/>
              <w:ind w:left="193"/>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31</w:t>
            </w:r>
            <w:r w:rsidR="00926EFE" w:rsidRPr="003C58FD">
              <w:rPr>
                <w:sz w:val="18"/>
                <w:szCs w:val="18"/>
              </w:rPr>
              <w:t xml:space="preserve"> January 2020</w:t>
            </w:r>
          </w:p>
        </w:tc>
      </w:tr>
      <w:tr w:rsidR="00447039" w:rsidRPr="00052063" w14:paraId="7C90DDBA" w14:textId="77777777" w:rsidTr="003C58FD">
        <w:tc>
          <w:tcPr>
            <w:cnfStyle w:val="001000000000" w:firstRow="0" w:lastRow="0" w:firstColumn="1" w:lastColumn="0" w:oddVBand="0" w:evenVBand="0" w:oddHBand="0" w:evenHBand="0" w:firstRowFirstColumn="0" w:firstRowLastColumn="0" w:lastRowFirstColumn="0" w:lastRowLastColumn="0"/>
            <w:tcW w:w="5529" w:type="dxa"/>
          </w:tcPr>
          <w:p w14:paraId="34BAE877" w14:textId="77777777" w:rsidR="00447039" w:rsidRPr="00F4583E" w:rsidRDefault="00447039" w:rsidP="00F4583E">
            <w:pPr>
              <w:pStyle w:val="TableText"/>
              <w:rPr>
                <w:sz w:val="18"/>
                <w:szCs w:val="18"/>
              </w:rPr>
            </w:pPr>
            <w:r w:rsidRPr="00F4583E">
              <w:rPr>
                <w:sz w:val="18"/>
                <w:szCs w:val="18"/>
              </w:rPr>
              <w:t>Closing Date of ITT</w:t>
            </w:r>
          </w:p>
        </w:tc>
        <w:tc>
          <w:tcPr>
            <w:tcW w:w="3260" w:type="dxa"/>
          </w:tcPr>
          <w:p w14:paraId="0174E564" w14:textId="432B1F52" w:rsidR="00447039" w:rsidRPr="003C58FD" w:rsidRDefault="00461AF4" w:rsidP="00926EFE">
            <w:pPr>
              <w:pStyle w:val="TableText"/>
              <w:ind w:left="193"/>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24</w:t>
            </w:r>
            <w:r w:rsidR="00926EFE" w:rsidRPr="003C58FD">
              <w:rPr>
                <w:sz w:val="18"/>
                <w:szCs w:val="18"/>
              </w:rPr>
              <w:t xml:space="preserve"> February 2020</w:t>
            </w:r>
          </w:p>
        </w:tc>
      </w:tr>
      <w:tr w:rsidR="00447039" w:rsidRPr="00052063" w14:paraId="60F14343" w14:textId="77777777" w:rsidTr="003C58FD">
        <w:tc>
          <w:tcPr>
            <w:cnfStyle w:val="001000000000" w:firstRow="0" w:lastRow="0" w:firstColumn="1" w:lastColumn="0" w:oddVBand="0" w:evenVBand="0" w:oddHBand="0" w:evenHBand="0" w:firstRowFirstColumn="0" w:firstRowLastColumn="0" w:lastRowFirstColumn="0" w:lastRowLastColumn="0"/>
            <w:tcW w:w="5529" w:type="dxa"/>
          </w:tcPr>
          <w:p w14:paraId="5C9735CF" w14:textId="5BC2D18D" w:rsidR="00447039" w:rsidRPr="00F4583E" w:rsidRDefault="00447039" w:rsidP="00F4583E">
            <w:pPr>
              <w:pStyle w:val="TableText"/>
              <w:rPr>
                <w:sz w:val="18"/>
                <w:szCs w:val="18"/>
              </w:rPr>
            </w:pPr>
            <w:r w:rsidRPr="00F4583E">
              <w:rPr>
                <w:sz w:val="18"/>
                <w:szCs w:val="18"/>
              </w:rPr>
              <w:t xml:space="preserve">Expected date for completion of ITT </w:t>
            </w:r>
            <w:r w:rsidR="00926EFE">
              <w:rPr>
                <w:sz w:val="18"/>
                <w:szCs w:val="18"/>
              </w:rPr>
              <w:t>e</w:t>
            </w:r>
            <w:r w:rsidRPr="00F4583E">
              <w:rPr>
                <w:sz w:val="18"/>
                <w:szCs w:val="18"/>
              </w:rPr>
              <w:t>valuation</w:t>
            </w:r>
          </w:p>
        </w:tc>
        <w:tc>
          <w:tcPr>
            <w:tcW w:w="3260" w:type="dxa"/>
          </w:tcPr>
          <w:p w14:paraId="2FF83AB7" w14:textId="645647B7" w:rsidR="00447039" w:rsidRPr="003C58FD" w:rsidRDefault="0075042A" w:rsidP="00926EFE">
            <w:pPr>
              <w:pStyle w:val="TableText"/>
              <w:ind w:left="193"/>
              <w:cnfStyle w:val="000000000000" w:firstRow="0" w:lastRow="0" w:firstColumn="0" w:lastColumn="0" w:oddVBand="0" w:evenVBand="0" w:oddHBand="0" w:evenHBand="0" w:firstRowFirstColumn="0" w:firstRowLastColumn="0" w:lastRowFirstColumn="0" w:lastRowLastColumn="0"/>
              <w:rPr>
                <w:sz w:val="18"/>
                <w:szCs w:val="18"/>
              </w:rPr>
            </w:pPr>
            <w:r w:rsidRPr="003C58FD">
              <w:rPr>
                <w:sz w:val="18"/>
                <w:szCs w:val="18"/>
              </w:rPr>
              <w:t>0</w:t>
            </w:r>
            <w:r w:rsidR="00461AF4">
              <w:rPr>
                <w:sz w:val="18"/>
                <w:szCs w:val="18"/>
              </w:rPr>
              <w:t>9</w:t>
            </w:r>
            <w:r w:rsidRPr="003C58FD">
              <w:rPr>
                <w:sz w:val="18"/>
                <w:szCs w:val="18"/>
              </w:rPr>
              <w:t xml:space="preserve"> March 2020</w:t>
            </w:r>
          </w:p>
        </w:tc>
      </w:tr>
      <w:tr w:rsidR="00447039" w:rsidRPr="00052063" w14:paraId="4CB5FC39" w14:textId="77777777" w:rsidTr="003C58FD">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22AE57CE" w14:textId="77777777" w:rsidR="00447039" w:rsidRPr="00F4583E" w:rsidRDefault="00447039" w:rsidP="00F4583E">
            <w:pPr>
              <w:pStyle w:val="TableText"/>
              <w:rPr>
                <w:sz w:val="18"/>
                <w:szCs w:val="18"/>
              </w:rPr>
            </w:pPr>
            <w:r w:rsidRPr="00F4583E">
              <w:rPr>
                <w:sz w:val="18"/>
                <w:szCs w:val="18"/>
              </w:rPr>
              <w:t>Negotiation with preferred Tenderer(s)</w:t>
            </w:r>
          </w:p>
        </w:tc>
        <w:tc>
          <w:tcPr>
            <w:tcW w:w="3260" w:type="dxa"/>
          </w:tcPr>
          <w:p w14:paraId="156B33FC" w14:textId="0A3EDFE2" w:rsidR="00447039" w:rsidRPr="003C58FD" w:rsidRDefault="00461AF4" w:rsidP="00926EFE">
            <w:pPr>
              <w:pStyle w:val="TableText"/>
              <w:ind w:left="193"/>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23</w:t>
            </w:r>
            <w:r w:rsidR="0075042A" w:rsidRPr="003C58FD">
              <w:rPr>
                <w:sz w:val="18"/>
                <w:szCs w:val="18"/>
              </w:rPr>
              <w:t xml:space="preserve"> March 2020</w:t>
            </w:r>
          </w:p>
        </w:tc>
      </w:tr>
      <w:tr w:rsidR="00447039" w:rsidRPr="00052063" w14:paraId="5BFA5CED" w14:textId="77777777" w:rsidTr="003C58FD">
        <w:tc>
          <w:tcPr>
            <w:cnfStyle w:val="001000000000" w:firstRow="0" w:lastRow="0" w:firstColumn="1" w:lastColumn="0" w:oddVBand="0" w:evenVBand="0" w:oddHBand="0" w:evenHBand="0" w:firstRowFirstColumn="0" w:firstRowLastColumn="0" w:lastRowFirstColumn="0" w:lastRowLastColumn="0"/>
            <w:tcW w:w="5529" w:type="dxa"/>
            <w:shd w:val="clear" w:color="auto" w:fill="auto"/>
          </w:tcPr>
          <w:p w14:paraId="7C9A00F4" w14:textId="77777777" w:rsidR="00447039" w:rsidRPr="00F4583E" w:rsidRDefault="00447039" w:rsidP="00F4583E">
            <w:pPr>
              <w:pStyle w:val="TableText"/>
              <w:rPr>
                <w:sz w:val="18"/>
                <w:szCs w:val="18"/>
              </w:rPr>
            </w:pPr>
            <w:r w:rsidRPr="00F4583E">
              <w:rPr>
                <w:sz w:val="18"/>
                <w:szCs w:val="18"/>
              </w:rPr>
              <w:t>Contract execution and notification of unsuccessful Tenderers</w:t>
            </w:r>
          </w:p>
        </w:tc>
        <w:tc>
          <w:tcPr>
            <w:tcW w:w="3260" w:type="dxa"/>
          </w:tcPr>
          <w:p w14:paraId="3B238036" w14:textId="249F6B4E" w:rsidR="00447039" w:rsidRPr="003C58FD" w:rsidRDefault="00461AF4" w:rsidP="00926EFE">
            <w:pPr>
              <w:pStyle w:val="TableText"/>
              <w:ind w:left="193"/>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13</w:t>
            </w:r>
            <w:r w:rsidR="0075042A" w:rsidRPr="003C58FD">
              <w:rPr>
                <w:sz w:val="18"/>
                <w:szCs w:val="18"/>
              </w:rPr>
              <w:t xml:space="preserve"> </w:t>
            </w:r>
            <w:r>
              <w:rPr>
                <w:sz w:val="18"/>
                <w:szCs w:val="18"/>
              </w:rPr>
              <w:t>April</w:t>
            </w:r>
            <w:r w:rsidR="0075042A" w:rsidRPr="003C58FD">
              <w:rPr>
                <w:sz w:val="18"/>
                <w:szCs w:val="18"/>
              </w:rPr>
              <w:t xml:space="preserve"> 2020</w:t>
            </w:r>
          </w:p>
        </w:tc>
      </w:tr>
    </w:tbl>
    <w:p w14:paraId="2ECBCA9D"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Glossary</w:t>
      </w:r>
    </w:p>
    <w:p w14:paraId="1F07D8DC" w14:textId="51BB73AA" w:rsidR="00F4583E" w:rsidRDefault="00F4583E" w:rsidP="00F4583E">
      <w:pPr>
        <w:pStyle w:val="BodyText"/>
      </w:pPr>
      <w:r w:rsidRPr="00F4583E">
        <w:t>A word or phrase defined in the</w:t>
      </w:r>
      <w:r>
        <w:t xml:space="preserve"> </w:t>
      </w:r>
      <w:r w:rsidRPr="00F4583E">
        <w:t>N</w:t>
      </w:r>
      <w:r>
        <w:t>ER</w:t>
      </w:r>
      <w:r w:rsidRPr="00F4583E">
        <w:t xml:space="preserve"> has the same meaning when used in this document</w:t>
      </w:r>
      <w:r>
        <w:t xml:space="preserve">. NER-defined terms that are key for this ITT These are intended to be identified by italicising them, but it does not change the meaning if they are not italicised. </w:t>
      </w:r>
    </w:p>
    <w:p w14:paraId="42760354" w14:textId="16D07EAA" w:rsidR="00447039" w:rsidRPr="005C4356" w:rsidRDefault="00F4583E" w:rsidP="00F4583E">
      <w:pPr>
        <w:pStyle w:val="BodyText"/>
        <w:rPr>
          <w:highlight w:val="yellow"/>
        </w:rPr>
      </w:pPr>
      <w:r>
        <w:t xml:space="preserve">In addition, </w:t>
      </w:r>
      <w:r w:rsidR="00447039" w:rsidRPr="00D3328D">
        <w:t>capitalised word</w:t>
      </w:r>
      <w:r w:rsidR="00447039">
        <w:t>s</w:t>
      </w:r>
      <w:r w:rsidR="00447039" w:rsidRPr="00D3328D">
        <w:t xml:space="preserve"> or phrase</w:t>
      </w:r>
      <w:r w:rsidR="00447039">
        <w:t>s</w:t>
      </w:r>
      <w:r w:rsidR="00447039" w:rsidRPr="00D3328D">
        <w:t xml:space="preserve"> ha</w:t>
      </w:r>
      <w:r w:rsidR="00447039">
        <w:t>ve</w:t>
      </w:r>
      <w:r w:rsidR="00447039" w:rsidRPr="00D3328D">
        <w:t xml:space="preserve"> the meaning</w:t>
      </w:r>
      <w:r w:rsidR="00447039">
        <w:t>s</w:t>
      </w:r>
      <w:r w:rsidR="00447039" w:rsidRPr="00D3328D">
        <w:t xml:space="preserve"> set out below</w:t>
      </w:r>
      <w:r w:rsidR="00447039" w:rsidRPr="00F4583E">
        <w:t>.</w:t>
      </w:r>
      <w:r w:rsidRPr="00F4583E">
        <w:t xml:space="preserve"> </w:t>
      </w:r>
    </w:p>
    <w:p w14:paraId="449B4DF5" w14:textId="77777777" w:rsidR="00447039" w:rsidRPr="00680D05" w:rsidRDefault="00447039" w:rsidP="00447039"/>
    <w:tbl>
      <w:tblPr>
        <w:tblW w:w="861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6314"/>
      </w:tblGrid>
      <w:tr w:rsidR="00447039" w:rsidRPr="008659B7" w14:paraId="1F85E267" w14:textId="77777777" w:rsidTr="00447039">
        <w:tc>
          <w:tcPr>
            <w:tcW w:w="2297" w:type="dxa"/>
            <w:tcBorders>
              <w:bottom w:val="single" w:sz="4" w:space="0" w:color="auto"/>
            </w:tcBorders>
            <w:shd w:val="pct12" w:color="auto" w:fill="auto"/>
          </w:tcPr>
          <w:p w14:paraId="150A825A" w14:textId="77777777" w:rsidR="00447039" w:rsidRPr="00F4583E" w:rsidRDefault="00447039" w:rsidP="00F4583E">
            <w:pPr>
              <w:pStyle w:val="TableHeading"/>
              <w:rPr>
                <w:sz w:val="18"/>
                <w:szCs w:val="18"/>
              </w:rPr>
            </w:pPr>
            <w:r w:rsidRPr="00F4583E">
              <w:rPr>
                <w:sz w:val="18"/>
                <w:szCs w:val="18"/>
              </w:rPr>
              <w:lastRenderedPageBreak/>
              <w:t>Term</w:t>
            </w:r>
          </w:p>
        </w:tc>
        <w:tc>
          <w:tcPr>
            <w:tcW w:w="6314" w:type="dxa"/>
            <w:shd w:val="pct12" w:color="auto" w:fill="auto"/>
          </w:tcPr>
          <w:p w14:paraId="4F378213" w14:textId="77777777" w:rsidR="00447039" w:rsidRPr="00F4583E" w:rsidRDefault="00447039" w:rsidP="00F4583E">
            <w:pPr>
              <w:pStyle w:val="TableHeading"/>
              <w:rPr>
                <w:sz w:val="18"/>
                <w:szCs w:val="18"/>
              </w:rPr>
            </w:pPr>
            <w:r w:rsidRPr="00F4583E">
              <w:rPr>
                <w:sz w:val="18"/>
                <w:szCs w:val="18"/>
              </w:rPr>
              <w:t>Definition</w:t>
            </w:r>
          </w:p>
        </w:tc>
      </w:tr>
      <w:tr w:rsidR="00447039" w:rsidRPr="008659B7" w14:paraId="56360F67" w14:textId="77777777" w:rsidTr="00447039">
        <w:tc>
          <w:tcPr>
            <w:tcW w:w="2297" w:type="dxa"/>
            <w:shd w:val="clear" w:color="auto" w:fill="auto"/>
          </w:tcPr>
          <w:p w14:paraId="6E4B588A" w14:textId="77777777" w:rsidR="00447039" w:rsidRPr="00F4583E" w:rsidRDefault="00447039" w:rsidP="00F4583E">
            <w:pPr>
              <w:pStyle w:val="TableText"/>
              <w:rPr>
                <w:sz w:val="18"/>
                <w:szCs w:val="18"/>
              </w:rPr>
            </w:pPr>
            <w:r w:rsidRPr="00F4583E">
              <w:rPr>
                <w:sz w:val="18"/>
                <w:szCs w:val="18"/>
              </w:rPr>
              <w:t>Addendum</w:t>
            </w:r>
          </w:p>
        </w:tc>
        <w:tc>
          <w:tcPr>
            <w:tcW w:w="6314" w:type="dxa"/>
          </w:tcPr>
          <w:p w14:paraId="5B909F24" w14:textId="77777777" w:rsidR="00447039" w:rsidRPr="00F4583E" w:rsidRDefault="00447039" w:rsidP="00F4583E">
            <w:pPr>
              <w:pStyle w:val="TableText"/>
              <w:rPr>
                <w:sz w:val="18"/>
                <w:szCs w:val="18"/>
              </w:rPr>
            </w:pPr>
            <w:r w:rsidRPr="00F4583E">
              <w:rPr>
                <w:sz w:val="18"/>
                <w:szCs w:val="18"/>
              </w:rPr>
              <w:t>Any document issued after the date of this Invitation to Tender and labelled as an “Addendum” to this Invitation to Tender; collectively known as “Addenda”.</w:t>
            </w:r>
          </w:p>
        </w:tc>
      </w:tr>
      <w:tr w:rsidR="00447039" w:rsidRPr="008659B7" w14:paraId="211441C4" w14:textId="77777777" w:rsidTr="00447039">
        <w:tc>
          <w:tcPr>
            <w:tcW w:w="2297" w:type="dxa"/>
            <w:shd w:val="clear" w:color="auto" w:fill="auto"/>
          </w:tcPr>
          <w:p w14:paraId="72F9CEC3" w14:textId="77777777" w:rsidR="00447039" w:rsidRPr="00F4583E" w:rsidRDefault="00447039" w:rsidP="00F4583E">
            <w:pPr>
              <w:pStyle w:val="TableText"/>
              <w:rPr>
                <w:sz w:val="18"/>
                <w:szCs w:val="18"/>
              </w:rPr>
            </w:pPr>
            <w:r w:rsidRPr="00F4583E">
              <w:rPr>
                <w:sz w:val="18"/>
                <w:szCs w:val="18"/>
              </w:rPr>
              <w:t>AEMO</w:t>
            </w:r>
          </w:p>
        </w:tc>
        <w:tc>
          <w:tcPr>
            <w:tcW w:w="6314" w:type="dxa"/>
          </w:tcPr>
          <w:p w14:paraId="747E01B4" w14:textId="77777777" w:rsidR="00447039" w:rsidRPr="00F4583E" w:rsidRDefault="00447039" w:rsidP="00F4583E">
            <w:pPr>
              <w:pStyle w:val="TableText"/>
              <w:rPr>
                <w:sz w:val="18"/>
                <w:szCs w:val="18"/>
              </w:rPr>
            </w:pPr>
            <w:r w:rsidRPr="00F4583E">
              <w:rPr>
                <w:sz w:val="18"/>
                <w:szCs w:val="18"/>
              </w:rPr>
              <w:t>Australian Energy Market Operator Limited ABN 94 072 010 327. References to AEMO include, where the context requires, AEMO’s employees, officers, contractors, consultants, advisers and other persons authorised to act for AEMO.</w:t>
            </w:r>
          </w:p>
        </w:tc>
      </w:tr>
      <w:tr w:rsidR="00447039" w:rsidRPr="008659B7" w14:paraId="37E8FE17" w14:textId="77777777" w:rsidTr="00447039">
        <w:tc>
          <w:tcPr>
            <w:tcW w:w="2297" w:type="dxa"/>
            <w:shd w:val="clear" w:color="auto" w:fill="auto"/>
          </w:tcPr>
          <w:p w14:paraId="212BBAEC" w14:textId="77777777" w:rsidR="00447039" w:rsidRPr="00F4583E" w:rsidRDefault="00447039" w:rsidP="00F4583E">
            <w:pPr>
              <w:pStyle w:val="TableText"/>
              <w:rPr>
                <w:sz w:val="18"/>
                <w:szCs w:val="18"/>
              </w:rPr>
            </w:pPr>
            <w:r w:rsidRPr="00F4583E">
              <w:rPr>
                <w:sz w:val="18"/>
                <w:szCs w:val="18"/>
              </w:rPr>
              <w:t>AEMO Project Manager</w:t>
            </w:r>
          </w:p>
        </w:tc>
        <w:tc>
          <w:tcPr>
            <w:tcW w:w="6314" w:type="dxa"/>
          </w:tcPr>
          <w:p w14:paraId="25AEA47C" w14:textId="77777777" w:rsidR="00447039" w:rsidRPr="00F4583E" w:rsidRDefault="00447039" w:rsidP="00F4583E">
            <w:pPr>
              <w:pStyle w:val="TableText"/>
              <w:rPr>
                <w:sz w:val="18"/>
                <w:szCs w:val="18"/>
              </w:rPr>
            </w:pPr>
            <w:r w:rsidRPr="00F4583E">
              <w:rPr>
                <w:sz w:val="18"/>
                <w:szCs w:val="18"/>
              </w:rPr>
              <w:t>The person specified on the cover of this ITT.</w:t>
            </w:r>
          </w:p>
        </w:tc>
      </w:tr>
      <w:tr w:rsidR="00447039" w:rsidRPr="008659B7" w14:paraId="2A00950F" w14:textId="77777777" w:rsidTr="00447039">
        <w:tc>
          <w:tcPr>
            <w:tcW w:w="2297" w:type="dxa"/>
            <w:shd w:val="clear" w:color="auto" w:fill="auto"/>
          </w:tcPr>
          <w:p w14:paraId="0068986B" w14:textId="77777777" w:rsidR="00447039" w:rsidRPr="00F4583E" w:rsidRDefault="00447039" w:rsidP="00F4583E">
            <w:pPr>
              <w:pStyle w:val="TableText"/>
              <w:rPr>
                <w:sz w:val="18"/>
                <w:szCs w:val="18"/>
              </w:rPr>
            </w:pPr>
            <w:r w:rsidRPr="00F4583E">
              <w:rPr>
                <w:sz w:val="18"/>
                <w:szCs w:val="18"/>
              </w:rPr>
              <w:t>Business Days</w:t>
            </w:r>
          </w:p>
        </w:tc>
        <w:tc>
          <w:tcPr>
            <w:tcW w:w="6314" w:type="dxa"/>
          </w:tcPr>
          <w:p w14:paraId="47ABEF1A" w14:textId="1DF76367" w:rsidR="00447039" w:rsidRPr="00F4583E" w:rsidRDefault="00447039" w:rsidP="00F4583E">
            <w:pPr>
              <w:pStyle w:val="TableText"/>
              <w:rPr>
                <w:sz w:val="18"/>
                <w:szCs w:val="18"/>
              </w:rPr>
            </w:pPr>
            <w:r w:rsidRPr="00F4583E">
              <w:rPr>
                <w:sz w:val="18"/>
                <w:szCs w:val="18"/>
              </w:rPr>
              <w:t xml:space="preserve">A day other than Saturday, Sunday and any other day not taken to be a public holiday in </w:t>
            </w:r>
            <w:r w:rsidR="00F4583E" w:rsidRPr="00F4583E">
              <w:rPr>
                <w:sz w:val="18"/>
                <w:szCs w:val="18"/>
              </w:rPr>
              <w:t>Melbourne</w:t>
            </w:r>
            <w:r w:rsidRPr="00F4583E">
              <w:rPr>
                <w:sz w:val="18"/>
                <w:szCs w:val="18"/>
              </w:rPr>
              <w:t>.</w:t>
            </w:r>
          </w:p>
        </w:tc>
      </w:tr>
      <w:tr w:rsidR="00447039" w:rsidRPr="008659B7" w14:paraId="477B21AF" w14:textId="77777777" w:rsidTr="00447039">
        <w:tc>
          <w:tcPr>
            <w:tcW w:w="2297" w:type="dxa"/>
            <w:shd w:val="clear" w:color="auto" w:fill="auto"/>
          </w:tcPr>
          <w:p w14:paraId="736335CA" w14:textId="77777777" w:rsidR="00447039" w:rsidRPr="00F4583E" w:rsidRDefault="00447039" w:rsidP="00F4583E">
            <w:pPr>
              <w:pStyle w:val="TableText"/>
              <w:rPr>
                <w:sz w:val="18"/>
                <w:szCs w:val="18"/>
              </w:rPr>
            </w:pPr>
            <w:r w:rsidRPr="00F4583E">
              <w:rPr>
                <w:sz w:val="18"/>
                <w:szCs w:val="18"/>
              </w:rPr>
              <w:t>Closing Date of ITT</w:t>
            </w:r>
          </w:p>
        </w:tc>
        <w:tc>
          <w:tcPr>
            <w:tcW w:w="6314" w:type="dxa"/>
          </w:tcPr>
          <w:p w14:paraId="40138251" w14:textId="77777777" w:rsidR="00447039" w:rsidRPr="00F4583E" w:rsidRDefault="00447039" w:rsidP="00F4583E">
            <w:pPr>
              <w:pStyle w:val="TableText"/>
              <w:rPr>
                <w:sz w:val="18"/>
                <w:szCs w:val="18"/>
              </w:rPr>
            </w:pPr>
            <w:r w:rsidRPr="00F4583E">
              <w:rPr>
                <w:sz w:val="18"/>
                <w:szCs w:val="18"/>
              </w:rPr>
              <w:t>The date specified on the cover of this ITT and in Section A.3.</w:t>
            </w:r>
          </w:p>
        </w:tc>
      </w:tr>
      <w:tr w:rsidR="00447039" w:rsidRPr="008659B7" w14:paraId="05F43589" w14:textId="77777777" w:rsidTr="00447039">
        <w:tc>
          <w:tcPr>
            <w:tcW w:w="2297" w:type="dxa"/>
            <w:shd w:val="clear" w:color="auto" w:fill="auto"/>
          </w:tcPr>
          <w:p w14:paraId="59C8229F" w14:textId="77777777" w:rsidR="00447039" w:rsidRPr="00F4583E" w:rsidRDefault="00447039" w:rsidP="00F4583E">
            <w:pPr>
              <w:pStyle w:val="TableText"/>
              <w:rPr>
                <w:sz w:val="18"/>
                <w:szCs w:val="18"/>
              </w:rPr>
            </w:pPr>
            <w:r w:rsidRPr="00F4583E">
              <w:rPr>
                <w:sz w:val="18"/>
                <w:szCs w:val="18"/>
              </w:rPr>
              <w:t>Invitation to Tender or ITT</w:t>
            </w:r>
          </w:p>
        </w:tc>
        <w:tc>
          <w:tcPr>
            <w:tcW w:w="6314" w:type="dxa"/>
          </w:tcPr>
          <w:p w14:paraId="6DE504C0" w14:textId="77777777" w:rsidR="00447039" w:rsidRPr="00F4583E" w:rsidRDefault="00447039" w:rsidP="00F4583E">
            <w:pPr>
              <w:pStyle w:val="TableText"/>
              <w:rPr>
                <w:sz w:val="18"/>
                <w:szCs w:val="18"/>
              </w:rPr>
            </w:pPr>
            <w:r w:rsidRPr="00F4583E">
              <w:rPr>
                <w:sz w:val="18"/>
                <w:szCs w:val="18"/>
              </w:rPr>
              <w:t>This document, including its schedules, attachments and appendices.</w:t>
            </w:r>
          </w:p>
        </w:tc>
      </w:tr>
      <w:tr w:rsidR="00447039" w:rsidRPr="008659B7" w14:paraId="32BE8167" w14:textId="77777777" w:rsidTr="00447039">
        <w:tc>
          <w:tcPr>
            <w:tcW w:w="2297" w:type="dxa"/>
            <w:shd w:val="clear" w:color="auto" w:fill="auto"/>
          </w:tcPr>
          <w:p w14:paraId="04B67EF2" w14:textId="77777777" w:rsidR="00447039" w:rsidRPr="00F4583E" w:rsidRDefault="00447039" w:rsidP="00F4583E">
            <w:pPr>
              <w:pStyle w:val="TableText"/>
              <w:rPr>
                <w:sz w:val="18"/>
                <w:szCs w:val="18"/>
              </w:rPr>
            </w:pPr>
            <w:r w:rsidRPr="00F4583E">
              <w:rPr>
                <w:sz w:val="18"/>
                <w:szCs w:val="18"/>
              </w:rPr>
              <w:t>NER</w:t>
            </w:r>
          </w:p>
        </w:tc>
        <w:tc>
          <w:tcPr>
            <w:tcW w:w="6314" w:type="dxa"/>
          </w:tcPr>
          <w:p w14:paraId="6830C9E7" w14:textId="77777777" w:rsidR="00447039" w:rsidRPr="00F4583E" w:rsidRDefault="00447039" w:rsidP="00F4583E">
            <w:pPr>
              <w:pStyle w:val="TableText"/>
              <w:rPr>
                <w:sz w:val="18"/>
                <w:szCs w:val="18"/>
              </w:rPr>
            </w:pPr>
            <w:r w:rsidRPr="00F4583E">
              <w:rPr>
                <w:rFonts w:cs="Arial"/>
                <w:sz w:val="18"/>
                <w:szCs w:val="18"/>
              </w:rPr>
              <w:t>National Electricity Rules.</w:t>
            </w:r>
          </w:p>
        </w:tc>
      </w:tr>
      <w:tr w:rsidR="00926EFE" w:rsidRPr="008659B7" w14:paraId="52CE0B83" w14:textId="77777777" w:rsidTr="00447039">
        <w:tc>
          <w:tcPr>
            <w:tcW w:w="2297" w:type="dxa"/>
            <w:shd w:val="clear" w:color="auto" w:fill="auto"/>
          </w:tcPr>
          <w:p w14:paraId="74390EB9" w14:textId="155EC7BC" w:rsidR="00926EFE" w:rsidRPr="00F4583E" w:rsidRDefault="00926EFE" w:rsidP="00F4583E">
            <w:pPr>
              <w:pStyle w:val="TableText"/>
              <w:rPr>
                <w:sz w:val="18"/>
                <w:szCs w:val="18"/>
              </w:rPr>
            </w:pPr>
            <w:r>
              <w:rPr>
                <w:sz w:val="18"/>
                <w:szCs w:val="18"/>
              </w:rPr>
              <w:t>RCTS</w:t>
            </w:r>
          </w:p>
        </w:tc>
        <w:tc>
          <w:tcPr>
            <w:tcW w:w="6314" w:type="dxa"/>
          </w:tcPr>
          <w:p w14:paraId="4BF6B6C2" w14:textId="270EDEE9" w:rsidR="00926EFE" w:rsidRPr="00F4583E" w:rsidRDefault="00926EFE" w:rsidP="00F4583E">
            <w:pPr>
              <w:pStyle w:val="TableText"/>
              <w:rPr>
                <w:sz w:val="18"/>
                <w:szCs w:val="18"/>
              </w:rPr>
            </w:pPr>
            <w:r>
              <w:rPr>
                <w:sz w:val="18"/>
                <w:szCs w:val="18"/>
              </w:rPr>
              <w:t>Red Cliffs Terminal Station, in the Victorian region of the National Electricity Market</w:t>
            </w:r>
          </w:p>
        </w:tc>
      </w:tr>
      <w:tr w:rsidR="00902BD1" w:rsidRPr="008659B7" w14:paraId="2159B4D5" w14:textId="77777777" w:rsidTr="00447039">
        <w:tc>
          <w:tcPr>
            <w:tcW w:w="2297" w:type="dxa"/>
            <w:shd w:val="clear" w:color="auto" w:fill="auto"/>
          </w:tcPr>
          <w:p w14:paraId="2344FEA3" w14:textId="66D01A39" w:rsidR="00902BD1" w:rsidRPr="00F4583E" w:rsidRDefault="00902BD1" w:rsidP="00F4583E">
            <w:pPr>
              <w:pStyle w:val="TableText"/>
              <w:rPr>
                <w:sz w:val="18"/>
                <w:szCs w:val="18"/>
              </w:rPr>
            </w:pPr>
            <w:r>
              <w:rPr>
                <w:sz w:val="18"/>
                <w:szCs w:val="18"/>
              </w:rPr>
              <w:t>SCADA</w:t>
            </w:r>
          </w:p>
        </w:tc>
        <w:tc>
          <w:tcPr>
            <w:tcW w:w="6314" w:type="dxa"/>
          </w:tcPr>
          <w:p w14:paraId="28E9832A" w14:textId="2915427D" w:rsidR="00902BD1" w:rsidRPr="00F4583E" w:rsidRDefault="00902BD1" w:rsidP="00F4583E">
            <w:pPr>
              <w:pStyle w:val="TableText"/>
              <w:rPr>
                <w:sz w:val="18"/>
                <w:szCs w:val="18"/>
              </w:rPr>
            </w:pPr>
            <w:r>
              <w:rPr>
                <w:sz w:val="18"/>
                <w:szCs w:val="18"/>
              </w:rPr>
              <w:t>Supervisory control and data acquisition</w:t>
            </w:r>
          </w:p>
        </w:tc>
      </w:tr>
      <w:tr w:rsidR="00447039" w:rsidRPr="008659B7" w14:paraId="1D9B60C5" w14:textId="77777777" w:rsidTr="00447039">
        <w:tc>
          <w:tcPr>
            <w:tcW w:w="2297" w:type="dxa"/>
            <w:shd w:val="clear" w:color="auto" w:fill="auto"/>
          </w:tcPr>
          <w:p w14:paraId="763E5FF5" w14:textId="77777777" w:rsidR="00447039" w:rsidRPr="00F4583E" w:rsidRDefault="00447039" w:rsidP="00F4583E">
            <w:pPr>
              <w:pStyle w:val="TableText"/>
              <w:rPr>
                <w:sz w:val="18"/>
                <w:szCs w:val="18"/>
              </w:rPr>
            </w:pPr>
            <w:r w:rsidRPr="00F4583E">
              <w:rPr>
                <w:sz w:val="18"/>
                <w:szCs w:val="18"/>
              </w:rPr>
              <w:t>Services</w:t>
            </w:r>
          </w:p>
        </w:tc>
        <w:tc>
          <w:tcPr>
            <w:tcW w:w="6314" w:type="dxa"/>
          </w:tcPr>
          <w:p w14:paraId="51F420CE" w14:textId="244CC953" w:rsidR="00447039" w:rsidRPr="00F4583E" w:rsidRDefault="00447039" w:rsidP="00F4583E">
            <w:pPr>
              <w:pStyle w:val="TableText"/>
              <w:rPr>
                <w:sz w:val="18"/>
                <w:szCs w:val="18"/>
              </w:rPr>
            </w:pPr>
            <w:r w:rsidRPr="00F4583E">
              <w:rPr>
                <w:sz w:val="18"/>
                <w:szCs w:val="18"/>
              </w:rPr>
              <w:t>The services</w:t>
            </w:r>
            <w:r w:rsidRPr="00F4583E">
              <w:rPr>
                <w:i/>
                <w:sz w:val="18"/>
                <w:szCs w:val="18"/>
              </w:rPr>
              <w:t xml:space="preserve"> </w:t>
            </w:r>
            <w:r w:rsidRPr="00F4583E">
              <w:rPr>
                <w:sz w:val="18"/>
                <w:szCs w:val="18"/>
              </w:rPr>
              <w:t>described in Schedule 2 of the Tender Form.</w:t>
            </w:r>
          </w:p>
        </w:tc>
      </w:tr>
      <w:tr w:rsidR="00447039" w:rsidRPr="008659B7" w14:paraId="5E45F4F4" w14:textId="77777777" w:rsidTr="00447039">
        <w:tc>
          <w:tcPr>
            <w:tcW w:w="2297" w:type="dxa"/>
            <w:shd w:val="clear" w:color="auto" w:fill="auto"/>
          </w:tcPr>
          <w:p w14:paraId="6CDC288D" w14:textId="77777777" w:rsidR="00447039" w:rsidRPr="00F4583E" w:rsidRDefault="00447039" w:rsidP="00F4583E">
            <w:pPr>
              <w:pStyle w:val="TableText"/>
              <w:rPr>
                <w:sz w:val="18"/>
                <w:szCs w:val="18"/>
              </w:rPr>
            </w:pPr>
            <w:r w:rsidRPr="00F4583E">
              <w:rPr>
                <w:sz w:val="18"/>
                <w:szCs w:val="18"/>
              </w:rPr>
              <w:t>Statement of Compliance</w:t>
            </w:r>
          </w:p>
        </w:tc>
        <w:tc>
          <w:tcPr>
            <w:tcW w:w="6314" w:type="dxa"/>
          </w:tcPr>
          <w:p w14:paraId="550C91E6" w14:textId="2BEA40DC" w:rsidR="00447039" w:rsidRPr="00F4583E" w:rsidRDefault="00447039" w:rsidP="00F4583E">
            <w:pPr>
              <w:pStyle w:val="TableText"/>
              <w:rPr>
                <w:sz w:val="18"/>
                <w:szCs w:val="18"/>
              </w:rPr>
            </w:pPr>
            <w:r w:rsidRPr="00F4583E">
              <w:rPr>
                <w:sz w:val="18"/>
                <w:szCs w:val="18"/>
              </w:rPr>
              <w:t>The s</w:t>
            </w:r>
            <w:r w:rsidR="00F4583E" w:rsidRPr="00F4583E">
              <w:rPr>
                <w:sz w:val="18"/>
                <w:szCs w:val="18"/>
              </w:rPr>
              <w:t xml:space="preserve">tatement </w:t>
            </w:r>
            <w:r w:rsidRPr="00F4583E">
              <w:rPr>
                <w:sz w:val="18"/>
                <w:szCs w:val="18"/>
              </w:rPr>
              <w:t>in Schedule 1</w:t>
            </w:r>
            <w:r w:rsidR="00F4583E" w:rsidRPr="00F4583E">
              <w:rPr>
                <w:sz w:val="18"/>
                <w:szCs w:val="18"/>
              </w:rPr>
              <w:t>, completed by the Tenderer</w:t>
            </w:r>
            <w:r w:rsidRPr="00F4583E">
              <w:rPr>
                <w:sz w:val="18"/>
                <w:szCs w:val="18"/>
              </w:rPr>
              <w:t>.</w:t>
            </w:r>
          </w:p>
        </w:tc>
      </w:tr>
      <w:tr w:rsidR="00926EFE" w:rsidRPr="008659B7" w14:paraId="3D8F4BE5" w14:textId="77777777" w:rsidTr="00447039">
        <w:tc>
          <w:tcPr>
            <w:tcW w:w="2297" w:type="dxa"/>
            <w:shd w:val="clear" w:color="auto" w:fill="auto"/>
          </w:tcPr>
          <w:p w14:paraId="0A89CB57" w14:textId="04636202" w:rsidR="00926EFE" w:rsidRPr="00F4583E" w:rsidRDefault="00926EFE" w:rsidP="00F4583E">
            <w:pPr>
              <w:pStyle w:val="TableText"/>
              <w:rPr>
                <w:sz w:val="18"/>
                <w:szCs w:val="18"/>
              </w:rPr>
            </w:pPr>
            <w:r>
              <w:rPr>
                <w:sz w:val="18"/>
                <w:szCs w:val="18"/>
              </w:rPr>
              <w:t>System Strength Gap</w:t>
            </w:r>
          </w:p>
        </w:tc>
        <w:tc>
          <w:tcPr>
            <w:tcW w:w="6314" w:type="dxa"/>
          </w:tcPr>
          <w:p w14:paraId="634A89A4" w14:textId="5C1473ED" w:rsidR="00926EFE" w:rsidRPr="00926EFE" w:rsidRDefault="00926EFE" w:rsidP="00F4583E">
            <w:pPr>
              <w:pStyle w:val="TableText"/>
              <w:rPr>
                <w:sz w:val="18"/>
                <w:szCs w:val="18"/>
              </w:rPr>
            </w:pPr>
            <w:r>
              <w:rPr>
                <w:sz w:val="18"/>
                <w:szCs w:val="18"/>
              </w:rPr>
              <w:t xml:space="preserve">The </w:t>
            </w:r>
            <w:r>
              <w:rPr>
                <w:i/>
                <w:sz w:val="18"/>
                <w:szCs w:val="18"/>
              </w:rPr>
              <w:t xml:space="preserve">fault level shortfall </w:t>
            </w:r>
            <w:r>
              <w:rPr>
                <w:sz w:val="18"/>
                <w:szCs w:val="18"/>
              </w:rPr>
              <w:t>declared by AEMO at RCTS on 13 December 2019</w:t>
            </w:r>
          </w:p>
        </w:tc>
      </w:tr>
      <w:tr w:rsidR="00447039" w:rsidRPr="008659B7" w14:paraId="25F9A207" w14:textId="77777777" w:rsidTr="00447039">
        <w:tc>
          <w:tcPr>
            <w:tcW w:w="2297" w:type="dxa"/>
            <w:shd w:val="clear" w:color="auto" w:fill="auto"/>
          </w:tcPr>
          <w:p w14:paraId="3CD30AA9" w14:textId="77777777" w:rsidR="00447039" w:rsidRPr="00F4583E" w:rsidRDefault="00447039" w:rsidP="00F4583E">
            <w:pPr>
              <w:pStyle w:val="TableText"/>
              <w:rPr>
                <w:sz w:val="18"/>
                <w:szCs w:val="18"/>
              </w:rPr>
            </w:pPr>
            <w:r w:rsidRPr="00F4583E">
              <w:rPr>
                <w:sz w:val="18"/>
                <w:szCs w:val="18"/>
              </w:rPr>
              <w:t>Tender</w:t>
            </w:r>
          </w:p>
        </w:tc>
        <w:tc>
          <w:tcPr>
            <w:tcW w:w="6314" w:type="dxa"/>
          </w:tcPr>
          <w:p w14:paraId="074CBCF4" w14:textId="77777777" w:rsidR="00447039" w:rsidRPr="00F4583E" w:rsidRDefault="00447039" w:rsidP="00F4583E">
            <w:pPr>
              <w:pStyle w:val="TableText"/>
              <w:rPr>
                <w:sz w:val="18"/>
                <w:szCs w:val="18"/>
              </w:rPr>
            </w:pPr>
            <w:r w:rsidRPr="00F4583E">
              <w:rPr>
                <w:sz w:val="18"/>
                <w:szCs w:val="18"/>
              </w:rPr>
              <w:t>The offer submitted by a Tenderer to provide the Services.</w:t>
            </w:r>
          </w:p>
        </w:tc>
      </w:tr>
      <w:tr w:rsidR="00447039" w:rsidRPr="008659B7" w14:paraId="519D5CA6" w14:textId="77777777" w:rsidTr="00447039">
        <w:tc>
          <w:tcPr>
            <w:tcW w:w="2297" w:type="dxa"/>
            <w:shd w:val="clear" w:color="auto" w:fill="auto"/>
          </w:tcPr>
          <w:p w14:paraId="74C9A1A9" w14:textId="77777777" w:rsidR="00447039" w:rsidRPr="00F4583E" w:rsidRDefault="00447039" w:rsidP="00F4583E">
            <w:pPr>
              <w:pStyle w:val="TableText"/>
              <w:rPr>
                <w:sz w:val="18"/>
                <w:szCs w:val="18"/>
              </w:rPr>
            </w:pPr>
            <w:r w:rsidRPr="00F4583E">
              <w:rPr>
                <w:sz w:val="18"/>
                <w:szCs w:val="18"/>
              </w:rPr>
              <w:t>Tenderer</w:t>
            </w:r>
          </w:p>
        </w:tc>
        <w:tc>
          <w:tcPr>
            <w:tcW w:w="6314" w:type="dxa"/>
          </w:tcPr>
          <w:p w14:paraId="764BB64B" w14:textId="7F6C1DCE" w:rsidR="00447039" w:rsidRPr="00F4583E" w:rsidRDefault="00447039" w:rsidP="00F4583E">
            <w:pPr>
              <w:pStyle w:val="TableText"/>
              <w:rPr>
                <w:sz w:val="18"/>
                <w:szCs w:val="18"/>
              </w:rPr>
            </w:pPr>
            <w:r w:rsidRPr="00F4583E">
              <w:rPr>
                <w:sz w:val="18"/>
                <w:szCs w:val="18"/>
              </w:rPr>
              <w:t>A person to whom AEMO has sent this ITT</w:t>
            </w:r>
            <w:r w:rsidR="00653BCD">
              <w:rPr>
                <w:sz w:val="18"/>
                <w:szCs w:val="18"/>
              </w:rPr>
              <w:t>, whether or not that person actually submits a Tender</w:t>
            </w:r>
            <w:r w:rsidRPr="00F4583E">
              <w:rPr>
                <w:sz w:val="18"/>
                <w:szCs w:val="18"/>
              </w:rPr>
              <w:t>.</w:t>
            </w:r>
          </w:p>
        </w:tc>
      </w:tr>
      <w:tr w:rsidR="00447039" w:rsidRPr="008659B7" w14:paraId="448649FB" w14:textId="77777777" w:rsidTr="00447039">
        <w:tc>
          <w:tcPr>
            <w:tcW w:w="2297" w:type="dxa"/>
            <w:shd w:val="clear" w:color="auto" w:fill="auto"/>
          </w:tcPr>
          <w:p w14:paraId="1CF81A75" w14:textId="77777777" w:rsidR="00447039" w:rsidRPr="00F4583E" w:rsidRDefault="00447039" w:rsidP="00F4583E">
            <w:pPr>
              <w:pStyle w:val="TableText"/>
              <w:rPr>
                <w:sz w:val="18"/>
                <w:szCs w:val="18"/>
              </w:rPr>
            </w:pPr>
            <w:r w:rsidRPr="00F4583E">
              <w:rPr>
                <w:sz w:val="18"/>
                <w:szCs w:val="18"/>
              </w:rPr>
              <w:t>Tender Form</w:t>
            </w:r>
          </w:p>
        </w:tc>
        <w:tc>
          <w:tcPr>
            <w:tcW w:w="6314" w:type="dxa"/>
          </w:tcPr>
          <w:p w14:paraId="751BBF49" w14:textId="77777777" w:rsidR="00447039" w:rsidRPr="00F4583E" w:rsidRDefault="00447039" w:rsidP="00F4583E">
            <w:pPr>
              <w:pStyle w:val="TableText"/>
              <w:rPr>
                <w:sz w:val="18"/>
                <w:szCs w:val="18"/>
              </w:rPr>
            </w:pPr>
            <w:r w:rsidRPr="00F4583E">
              <w:rPr>
                <w:sz w:val="18"/>
                <w:szCs w:val="18"/>
              </w:rPr>
              <w:t>The document contained in Section E.</w:t>
            </w:r>
          </w:p>
        </w:tc>
      </w:tr>
      <w:tr w:rsidR="00447039" w:rsidRPr="008659B7" w14:paraId="0D3615BF" w14:textId="77777777" w:rsidTr="00447039">
        <w:tc>
          <w:tcPr>
            <w:tcW w:w="2297" w:type="dxa"/>
            <w:shd w:val="clear" w:color="auto" w:fill="auto"/>
          </w:tcPr>
          <w:p w14:paraId="6ED102C3" w14:textId="77777777" w:rsidR="00447039" w:rsidRPr="00F4583E" w:rsidRDefault="00447039" w:rsidP="00F4583E">
            <w:pPr>
              <w:pStyle w:val="TableText"/>
              <w:rPr>
                <w:sz w:val="18"/>
                <w:szCs w:val="18"/>
              </w:rPr>
            </w:pPr>
            <w:r w:rsidRPr="00F4583E">
              <w:rPr>
                <w:sz w:val="18"/>
                <w:szCs w:val="18"/>
              </w:rPr>
              <w:t>Tender Period</w:t>
            </w:r>
          </w:p>
        </w:tc>
        <w:tc>
          <w:tcPr>
            <w:tcW w:w="6314" w:type="dxa"/>
          </w:tcPr>
          <w:p w14:paraId="6363F836" w14:textId="77777777" w:rsidR="00447039" w:rsidRPr="00F4583E" w:rsidRDefault="00447039" w:rsidP="00F4583E">
            <w:pPr>
              <w:pStyle w:val="TableText"/>
              <w:rPr>
                <w:sz w:val="18"/>
                <w:szCs w:val="18"/>
              </w:rPr>
            </w:pPr>
            <w:r w:rsidRPr="00F4583E">
              <w:rPr>
                <w:sz w:val="18"/>
                <w:szCs w:val="18"/>
              </w:rPr>
              <w:t>The time commencing between a Tenderer’s receipt of this ITT and the closing time for receipt of Tenders by AEMO.</w:t>
            </w:r>
          </w:p>
        </w:tc>
      </w:tr>
      <w:tr w:rsidR="00447039" w:rsidRPr="008659B7" w14:paraId="33F13437" w14:textId="77777777" w:rsidTr="00447039">
        <w:tc>
          <w:tcPr>
            <w:tcW w:w="2297" w:type="dxa"/>
            <w:shd w:val="clear" w:color="auto" w:fill="auto"/>
          </w:tcPr>
          <w:p w14:paraId="6EED09F7" w14:textId="77777777" w:rsidR="00447039" w:rsidRPr="00F4583E" w:rsidRDefault="00447039" w:rsidP="00F4583E">
            <w:pPr>
              <w:pStyle w:val="TableText"/>
              <w:rPr>
                <w:sz w:val="18"/>
                <w:szCs w:val="18"/>
              </w:rPr>
            </w:pPr>
            <w:r w:rsidRPr="00F4583E">
              <w:rPr>
                <w:sz w:val="18"/>
                <w:szCs w:val="18"/>
              </w:rPr>
              <w:t>Validity Period</w:t>
            </w:r>
          </w:p>
        </w:tc>
        <w:tc>
          <w:tcPr>
            <w:tcW w:w="6314" w:type="dxa"/>
          </w:tcPr>
          <w:p w14:paraId="16A430CF" w14:textId="77777777" w:rsidR="00447039" w:rsidRPr="00F4583E" w:rsidRDefault="00447039" w:rsidP="00F4583E">
            <w:pPr>
              <w:pStyle w:val="TableText"/>
              <w:rPr>
                <w:sz w:val="18"/>
                <w:szCs w:val="18"/>
              </w:rPr>
            </w:pPr>
            <w:r w:rsidRPr="00F4583E">
              <w:rPr>
                <w:sz w:val="18"/>
                <w:szCs w:val="18"/>
              </w:rPr>
              <w:t>The period specified on the cover of this ITT.</w:t>
            </w:r>
          </w:p>
        </w:tc>
      </w:tr>
    </w:tbl>
    <w:p w14:paraId="476CF29A" w14:textId="77777777" w:rsidR="00447039" w:rsidRPr="00A86692" w:rsidRDefault="00447039" w:rsidP="00447039"/>
    <w:p w14:paraId="39A3E8DE" w14:textId="77777777" w:rsidR="00447039" w:rsidRPr="00A86692" w:rsidRDefault="00447039" w:rsidP="00447039"/>
    <w:p w14:paraId="60296E34" w14:textId="77777777" w:rsidR="00447039" w:rsidRPr="001E3038" w:rsidRDefault="00447039" w:rsidP="00447039">
      <w:pPr>
        <w:pStyle w:val="ITTHeading1"/>
        <w:rPr>
          <w:rFonts w:asciiTheme="minorHAnsi" w:hAnsiTheme="minorHAnsi" w:cstheme="minorHAnsi"/>
          <w:sz w:val="24"/>
          <w:szCs w:val="24"/>
        </w:rPr>
      </w:pPr>
      <w:bookmarkStart w:id="6" w:name="_Toc238284483"/>
      <w:bookmarkStart w:id="7" w:name="_Toc382465326"/>
      <w:bookmarkStart w:id="8" w:name="_Toc522097831"/>
      <w:bookmarkStart w:id="9" w:name="_Toc137014541"/>
      <w:bookmarkStart w:id="10" w:name="_Toc137442192"/>
      <w:r w:rsidRPr="001E3038">
        <w:rPr>
          <w:rFonts w:asciiTheme="minorHAnsi" w:hAnsiTheme="minorHAnsi" w:cstheme="minorHAnsi"/>
          <w:sz w:val="24"/>
          <w:szCs w:val="24"/>
        </w:rPr>
        <w:lastRenderedPageBreak/>
        <w:t xml:space="preserve">ABOUT THIS </w:t>
      </w:r>
      <w:bookmarkEnd w:id="6"/>
      <w:bookmarkEnd w:id="7"/>
      <w:r w:rsidRPr="001E3038">
        <w:rPr>
          <w:rFonts w:asciiTheme="minorHAnsi" w:hAnsiTheme="minorHAnsi" w:cstheme="minorHAnsi"/>
          <w:sz w:val="24"/>
          <w:szCs w:val="24"/>
        </w:rPr>
        <w:t>ITT</w:t>
      </w:r>
      <w:bookmarkEnd w:id="8"/>
    </w:p>
    <w:p w14:paraId="3075ADC3" w14:textId="77777777" w:rsidR="00447039" w:rsidRPr="001E3038" w:rsidRDefault="00447039" w:rsidP="00447039">
      <w:pPr>
        <w:pStyle w:val="ITTHeading2"/>
        <w:rPr>
          <w:rFonts w:asciiTheme="minorHAnsi" w:hAnsiTheme="minorHAnsi" w:cstheme="minorHAnsi"/>
          <w:sz w:val="22"/>
          <w:szCs w:val="22"/>
        </w:rPr>
      </w:pPr>
      <w:bookmarkStart w:id="11" w:name="_Toc511019384"/>
      <w:bookmarkStart w:id="12" w:name="_Toc53979242"/>
      <w:bookmarkStart w:id="13" w:name="_Toc136926919"/>
      <w:bookmarkStart w:id="14" w:name="_Toc137014542"/>
      <w:bookmarkStart w:id="15" w:name="_Toc137442193"/>
      <w:bookmarkEnd w:id="9"/>
      <w:bookmarkEnd w:id="10"/>
      <w:r w:rsidRPr="001E3038">
        <w:rPr>
          <w:rFonts w:asciiTheme="minorHAnsi" w:hAnsiTheme="minorHAnsi" w:cstheme="minorHAnsi"/>
          <w:sz w:val="22"/>
          <w:szCs w:val="22"/>
        </w:rPr>
        <w:t>Legal Status</w:t>
      </w:r>
    </w:p>
    <w:p w14:paraId="2D97E8C2" w14:textId="77777777" w:rsidR="00447039" w:rsidRDefault="00447039" w:rsidP="00926EFE">
      <w:pPr>
        <w:pStyle w:val="BodyText"/>
      </w:pPr>
      <w:r w:rsidRPr="005F4953">
        <w:t>This Invitation to Tender is an invitation to treat and</w:t>
      </w:r>
      <w:r>
        <w:t xml:space="preserve"> does not create any contractual or promissory rights.  </w:t>
      </w:r>
    </w:p>
    <w:p w14:paraId="37C928ED" w14:textId="77777777" w:rsidR="00447039" w:rsidRDefault="00447039" w:rsidP="00926EFE">
      <w:pPr>
        <w:pStyle w:val="BodyText"/>
      </w:pPr>
      <w:r w:rsidRPr="005F4953">
        <w:t>AEMO is not obliged to accept any Tender or complete the process outlined in this ITT</w:t>
      </w:r>
      <w:r>
        <w:t>.</w:t>
      </w:r>
    </w:p>
    <w:p w14:paraId="3B33ECC1" w14:textId="77777777" w:rsidR="00447039" w:rsidRPr="005F4953" w:rsidRDefault="00447039" w:rsidP="00926EFE">
      <w:pPr>
        <w:pStyle w:val="BodyText"/>
      </w:pPr>
      <w:r>
        <w:t>AEMO is not obliged</w:t>
      </w:r>
      <w:r w:rsidRPr="005F4953">
        <w:t xml:space="preserve"> to acquire all or any Services</w:t>
      </w:r>
      <w:r>
        <w:t xml:space="preserve"> unless and until both AEMO and a selected Tenderer have duly executed a written contract in the form attached to this ITT, with any variations agreed between the parties. </w:t>
      </w:r>
    </w:p>
    <w:p w14:paraId="520E8E17" w14:textId="77777777" w:rsidR="00447039" w:rsidRPr="00370046" w:rsidRDefault="00447039" w:rsidP="00926EFE">
      <w:pPr>
        <w:pStyle w:val="BodyText"/>
      </w:pPr>
      <w:r w:rsidRPr="00370046">
        <w:t xml:space="preserve">AEMO may change the process or the description of the Services at any time by issuing an Addendum to </w:t>
      </w:r>
      <w:r>
        <w:t>Tenderer</w:t>
      </w:r>
      <w:r w:rsidRPr="00370046">
        <w:t>s.</w:t>
      </w:r>
    </w:p>
    <w:p w14:paraId="136DEA5D"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Confidentiality</w:t>
      </w:r>
    </w:p>
    <w:p w14:paraId="7AC4BBBC" w14:textId="116C20CF" w:rsidR="00447039" w:rsidRDefault="00447039" w:rsidP="00926EFE">
      <w:pPr>
        <w:pStyle w:val="BodyText"/>
      </w:pPr>
      <w:r>
        <w:t xml:space="preserve">This ITT may contain or be accompanied by confidential information about AEMO or its operations and markets, which is provided solely to enable </w:t>
      </w:r>
      <w:r w:rsidR="00653BCD">
        <w:t xml:space="preserve">Tenderers </w:t>
      </w:r>
      <w:r>
        <w:t>to submit Tenders.</w:t>
      </w:r>
      <w:r w:rsidRPr="00AA09CD">
        <w:t xml:space="preserve"> </w:t>
      </w:r>
      <w:r w:rsidR="00653BCD">
        <w:t xml:space="preserve">Tenderers </w:t>
      </w:r>
      <w:r w:rsidRPr="00AA09CD">
        <w:t xml:space="preserve">must not use </w:t>
      </w:r>
      <w:r>
        <w:t xml:space="preserve">or disclose </w:t>
      </w:r>
      <w:r w:rsidRPr="00AA09CD">
        <w:t xml:space="preserve">information in this </w:t>
      </w:r>
      <w:r>
        <w:t>document</w:t>
      </w:r>
      <w:r w:rsidRPr="00AA09CD">
        <w:t xml:space="preserve"> for any other purpose without AEMO’s prior written consent.  </w:t>
      </w:r>
      <w:r w:rsidR="00653BCD">
        <w:t>Tenderers</w:t>
      </w:r>
      <w:r w:rsidRPr="00AA09CD">
        <w:t xml:space="preserve"> must take all reasonable steps (both physically and electronically) to protect the confidentiality of this </w:t>
      </w:r>
      <w:r>
        <w:t>document</w:t>
      </w:r>
      <w:r w:rsidRPr="00AA09CD">
        <w:t xml:space="preserve"> and all communications </w:t>
      </w:r>
      <w:r>
        <w:t xml:space="preserve">relating to </w:t>
      </w:r>
      <w:r w:rsidRPr="00AA09CD">
        <w:t>it.</w:t>
      </w:r>
    </w:p>
    <w:p w14:paraId="3EBDDCD4"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Intellectual Property</w:t>
      </w:r>
    </w:p>
    <w:p w14:paraId="14CD8A7C" w14:textId="5CAC2AAD" w:rsidR="00447039" w:rsidRPr="003F361D" w:rsidRDefault="00447039" w:rsidP="00926EFE">
      <w:pPr>
        <w:pStyle w:val="BodyText"/>
      </w:pPr>
      <w:r>
        <w:t>Unless otherwise indicated</w:t>
      </w:r>
      <w:r w:rsidRPr="003F361D">
        <w:t xml:space="preserve">, AEMO owns </w:t>
      </w:r>
      <w:r>
        <w:t>any</w:t>
      </w:r>
      <w:r w:rsidRPr="003F361D">
        <w:t xml:space="preserve"> intellectual property rights in </w:t>
      </w:r>
      <w:r>
        <w:t>this ITT</w:t>
      </w:r>
      <w:r w:rsidRPr="003F361D">
        <w:t xml:space="preserve">.  </w:t>
      </w:r>
      <w:r w:rsidR="00653BCD">
        <w:t xml:space="preserve">Tenderers </w:t>
      </w:r>
      <w:r w:rsidRPr="003F361D">
        <w:t>are perm</w:t>
      </w:r>
      <w:r>
        <w:t>itt</w:t>
      </w:r>
      <w:r w:rsidRPr="003F361D">
        <w:t xml:space="preserve">ed to use and copy </w:t>
      </w:r>
      <w:r>
        <w:t>this document</w:t>
      </w:r>
      <w:r w:rsidRPr="003F361D">
        <w:t xml:space="preserve"> for the </w:t>
      </w:r>
      <w:r>
        <w:t>sole purpose</w:t>
      </w:r>
      <w:r w:rsidRPr="003F361D">
        <w:t xml:space="preserve"> of</w:t>
      </w:r>
      <w:r>
        <w:t xml:space="preserve"> preparing and</w:t>
      </w:r>
      <w:r w:rsidRPr="003F361D">
        <w:t xml:space="preserve"> subm</w:t>
      </w:r>
      <w:r>
        <w:t>itt</w:t>
      </w:r>
      <w:r w:rsidRPr="003F361D">
        <w:t xml:space="preserve">ing </w:t>
      </w:r>
      <w:r>
        <w:t>a Tender</w:t>
      </w:r>
      <w:r w:rsidRPr="003F361D">
        <w:t>.</w:t>
      </w:r>
    </w:p>
    <w:p w14:paraId="2C4665E1"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No Warranty</w:t>
      </w:r>
    </w:p>
    <w:p w14:paraId="23BF305F" w14:textId="77777777" w:rsidR="00447039" w:rsidRPr="00447039" w:rsidRDefault="00447039" w:rsidP="00926EFE">
      <w:pPr>
        <w:pStyle w:val="BodyText"/>
      </w:pPr>
      <w:r w:rsidRPr="00447039">
        <w:t>Except to the extent required by law:</w:t>
      </w:r>
    </w:p>
    <w:p w14:paraId="78AF78DC" w14:textId="77777777" w:rsidR="00447039" w:rsidRPr="00447039" w:rsidRDefault="00447039" w:rsidP="00926EFE">
      <w:pPr>
        <w:pStyle w:val="ListBullet"/>
      </w:pPr>
      <w:r w:rsidRPr="00447039">
        <w:t xml:space="preserve">AEMO makes no warranties or representations on the accuracy, adequacy or completeness of the ITT or any other information provided to a Tenderer; and </w:t>
      </w:r>
    </w:p>
    <w:p w14:paraId="7EBC93A4" w14:textId="77777777" w:rsidR="00447039" w:rsidRPr="00447039" w:rsidRDefault="00447039" w:rsidP="00926EFE">
      <w:pPr>
        <w:pStyle w:val="ListBullet"/>
      </w:pPr>
      <w:r w:rsidRPr="00447039">
        <w:t>AEMO is not liable in any way for any loss or damage of whatever kind (whether foreseeable or not) however arising (including by reason of negligence), incurred by any person in connection with this ITT or any other information provided to a Tenderer.</w:t>
      </w:r>
    </w:p>
    <w:p w14:paraId="2379075F"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Queries</w:t>
      </w:r>
      <w:bookmarkEnd w:id="11"/>
      <w:bookmarkEnd w:id="12"/>
      <w:bookmarkEnd w:id="13"/>
      <w:bookmarkEnd w:id="14"/>
      <w:bookmarkEnd w:id="15"/>
      <w:r w:rsidRPr="001E3038">
        <w:rPr>
          <w:rFonts w:asciiTheme="minorHAnsi" w:hAnsiTheme="minorHAnsi" w:cstheme="minorHAnsi"/>
          <w:sz w:val="22"/>
          <w:szCs w:val="22"/>
        </w:rPr>
        <w:t xml:space="preserve"> and Communications with AEMO</w:t>
      </w:r>
    </w:p>
    <w:p w14:paraId="751C86AC" w14:textId="764CD129" w:rsidR="00447039" w:rsidRDefault="00447039" w:rsidP="00926EFE">
      <w:pPr>
        <w:pStyle w:val="BodyText"/>
      </w:pPr>
      <w:r>
        <w:t xml:space="preserve">If Tenderers find any discrepancy, error, or have any doubt as to the meaning or completeness of this ITT, or require clarification on any aspect of it, they should notify the AEMO Project Manager in writing, not less than </w:t>
      </w:r>
      <w:r w:rsidR="00EA2D38" w:rsidRPr="00B87BDD">
        <w:t>5</w:t>
      </w:r>
      <w:r w:rsidRPr="00B87BDD">
        <w:t xml:space="preserve"> </w:t>
      </w:r>
      <w:r w:rsidR="00EA2D38" w:rsidRPr="00B87BDD">
        <w:t xml:space="preserve">business </w:t>
      </w:r>
      <w:r w:rsidRPr="00B87BDD">
        <w:t>days</w:t>
      </w:r>
      <w:r>
        <w:t xml:space="preserve"> before the Closing Date.  AEMO may issue an Addendum to all Tenderers clarifying the discrepancy, error, doubt, or query (as the case may be) and may extend the Closing Date if AEMO considers it appropriate in all the circumstances.</w:t>
      </w:r>
    </w:p>
    <w:p w14:paraId="62677968" w14:textId="77777777" w:rsidR="00447039" w:rsidRDefault="00447039" w:rsidP="00926EFE">
      <w:pPr>
        <w:pStyle w:val="BodyText"/>
      </w:pPr>
      <w:r>
        <w:t>No representation or explanation to Tenderers in relation to this ITT is taken to be included in the ITT unless it is contained in an Addendum.</w:t>
      </w:r>
    </w:p>
    <w:p w14:paraId="36A96D9D" w14:textId="77777777" w:rsidR="00447039" w:rsidRPr="00A86692" w:rsidRDefault="00447039" w:rsidP="00926EFE">
      <w:pPr>
        <w:pStyle w:val="BodyText"/>
      </w:pPr>
      <w:r>
        <w:t xml:space="preserve">All communications by Tenderers to AEMO about matters connected with this ITT must be made to the AEMO Project Manager unless otherwise authorised by the AEMO Project Manager.  </w:t>
      </w:r>
    </w:p>
    <w:p w14:paraId="1CDEE9EB" w14:textId="4D0DEA36" w:rsidR="00447039" w:rsidRPr="001E3038" w:rsidRDefault="00447039" w:rsidP="00447039">
      <w:pPr>
        <w:pStyle w:val="ITTHeading2"/>
        <w:rPr>
          <w:rFonts w:asciiTheme="minorHAnsi" w:hAnsiTheme="minorHAnsi" w:cstheme="minorHAnsi"/>
          <w:sz w:val="22"/>
          <w:szCs w:val="22"/>
        </w:rPr>
      </w:pPr>
      <w:bookmarkStart w:id="16" w:name="_Toc511019385"/>
      <w:bookmarkStart w:id="17" w:name="_Toc53979243"/>
      <w:bookmarkStart w:id="18" w:name="_Toc136926920"/>
      <w:bookmarkStart w:id="19" w:name="_Toc137014543"/>
      <w:bookmarkStart w:id="20" w:name="_Toc137442194"/>
      <w:r w:rsidRPr="001E3038">
        <w:rPr>
          <w:rFonts w:asciiTheme="minorHAnsi" w:hAnsiTheme="minorHAnsi" w:cstheme="minorHAnsi"/>
          <w:sz w:val="22"/>
          <w:szCs w:val="22"/>
        </w:rPr>
        <w:lastRenderedPageBreak/>
        <w:t xml:space="preserve">Conditions of </w:t>
      </w:r>
      <w:r w:rsidR="00653BCD">
        <w:rPr>
          <w:rFonts w:asciiTheme="minorHAnsi" w:hAnsiTheme="minorHAnsi" w:cstheme="minorHAnsi"/>
          <w:sz w:val="22"/>
          <w:szCs w:val="22"/>
        </w:rPr>
        <w:t>Tender Receipt and Submission</w:t>
      </w:r>
      <w:bookmarkEnd w:id="16"/>
      <w:bookmarkEnd w:id="17"/>
      <w:bookmarkEnd w:id="18"/>
      <w:bookmarkEnd w:id="19"/>
      <w:bookmarkEnd w:id="20"/>
    </w:p>
    <w:p w14:paraId="2EC09398" w14:textId="222AE43B" w:rsidR="00447039" w:rsidRPr="00A86692" w:rsidRDefault="00653BCD" w:rsidP="00926EFE">
      <w:pPr>
        <w:pStyle w:val="BodyText"/>
      </w:pPr>
      <w:r>
        <w:t xml:space="preserve">Tenderers </w:t>
      </w:r>
      <w:r w:rsidR="00447039" w:rsidRPr="00A55B8F">
        <w:t xml:space="preserve">must </w:t>
      </w:r>
      <w:r w:rsidR="00447039" w:rsidRPr="00A86692">
        <w:t xml:space="preserve">comply with </w:t>
      </w:r>
      <w:r w:rsidR="00447039" w:rsidRPr="00A86692">
        <w:rPr>
          <w:b/>
        </w:rPr>
        <w:t>Section C</w:t>
      </w:r>
      <w:r w:rsidR="00447039">
        <w:t>.  Tenderers must ensure that their employees, contractors, agents and consultants involved in the preparation or submission of a Tender are aware of, and comply with, all requirements applicable to Tenderers.</w:t>
      </w:r>
    </w:p>
    <w:p w14:paraId="2CEB030A" w14:textId="0BDA3DB7" w:rsidR="00447039" w:rsidRPr="001E3038" w:rsidRDefault="00653BCD" w:rsidP="00447039">
      <w:pPr>
        <w:pStyle w:val="ITTHeading1"/>
        <w:rPr>
          <w:rFonts w:asciiTheme="minorHAnsi" w:hAnsiTheme="minorHAnsi" w:cstheme="minorHAnsi"/>
          <w:sz w:val="24"/>
          <w:szCs w:val="24"/>
        </w:rPr>
      </w:pPr>
      <w:bookmarkStart w:id="21" w:name="_Toc382465327"/>
      <w:bookmarkStart w:id="22" w:name="_Toc522097832"/>
      <w:r>
        <w:rPr>
          <w:rFonts w:asciiTheme="minorHAnsi" w:hAnsiTheme="minorHAnsi" w:cstheme="minorHAnsi"/>
          <w:sz w:val="24"/>
          <w:szCs w:val="24"/>
        </w:rPr>
        <w:lastRenderedPageBreak/>
        <w:t xml:space="preserve">SUBMISSION </w:t>
      </w:r>
      <w:r w:rsidR="00447039" w:rsidRPr="001E3038">
        <w:rPr>
          <w:rFonts w:asciiTheme="minorHAnsi" w:hAnsiTheme="minorHAnsi" w:cstheme="minorHAnsi"/>
          <w:sz w:val="24"/>
          <w:szCs w:val="24"/>
        </w:rPr>
        <w:t>REQUIREMENTS</w:t>
      </w:r>
      <w:r w:rsidR="009A3AAE">
        <w:rPr>
          <w:rFonts w:asciiTheme="minorHAnsi" w:hAnsiTheme="minorHAnsi" w:cstheme="minorHAnsi"/>
          <w:sz w:val="24"/>
          <w:szCs w:val="24"/>
        </w:rPr>
        <w:t>, TENDERER CONDUCT</w:t>
      </w:r>
      <w:r w:rsidR="00447039" w:rsidRPr="001E3038">
        <w:rPr>
          <w:rFonts w:asciiTheme="minorHAnsi" w:hAnsiTheme="minorHAnsi" w:cstheme="minorHAnsi"/>
          <w:sz w:val="24"/>
          <w:szCs w:val="24"/>
        </w:rPr>
        <w:t xml:space="preserve"> AND </w:t>
      </w:r>
      <w:r w:rsidR="009A3AAE">
        <w:rPr>
          <w:rFonts w:asciiTheme="minorHAnsi" w:hAnsiTheme="minorHAnsi" w:cstheme="minorHAnsi"/>
          <w:sz w:val="24"/>
          <w:szCs w:val="24"/>
        </w:rPr>
        <w:t xml:space="preserve">TENDER </w:t>
      </w:r>
      <w:r w:rsidR="00447039" w:rsidRPr="001E3038">
        <w:rPr>
          <w:rFonts w:asciiTheme="minorHAnsi" w:hAnsiTheme="minorHAnsi" w:cstheme="minorHAnsi"/>
          <w:sz w:val="24"/>
          <w:szCs w:val="24"/>
        </w:rPr>
        <w:t>EVALUATION</w:t>
      </w:r>
      <w:bookmarkEnd w:id="21"/>
      <w:bookmarkEnd w:id="22"/>
    </w:p>
    <w:p w14:paraId="4EE061C9"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Submitting a Tender</w:t>
      </w:r>
    </w:p>
    <w:p w14:paraId="11143CFB" w14:textId="77777777" w:rsidR="00447039" w:rsidRDefault="00447039" w:rsidP="00926EFE">
      <w:pPr>
        <w:pStyle w:val="BodyText"/>
      </w:pPr>
      <w:r>
        <w:t>A Tender constitutes an offer by the Tenderer to provide the Services, which is capable of acceptance by AEMO.  Tenders</w:t>
      </w:r>
      <w:r w:rsidRPr="00A86692">
        <w:t xml:space="preserve"> </w:t>
      </w:r>
      <w:r>
        <w:t xml:space="preserve">must </w:t>
      </w:r>
      <w:r w:rsidRPr="00A86692">
        <w:t>meet the following requirements:</w:t>
      </w:r>
    </w:p>
    <w:p w14:paraId="50741E4F" w14:textId="77777777" w:rsidR="00447039" w:rsidRPr="00104629" w:rsidRDefault="00447039" w:rsidP="00926EFE">
      <w:pPr>
        <w:pStyle w:val="ListBullet"/>
      </w:pPr>
      <w:r w:rsidRPr="00104629">
        <w:t>All applicable sections of the Tender Form must be completed, including all relevant schedules.</w:t>
      </w:r>
    </w:p>
    <w:p w14:paraId="11BB8E39" w14:textId="77777777" w:rsidR="00447039" w:rsidRPr="00104629" w:rsidRDefault="00447039" w:rsidP="00926EFE">
      <w:pPr>
        <w:pStyle w:val="ListBullet"/>
      </w:pPr>
      <w:r w:rsidRPr="00104629">
        <w:t>The Tender must be dated and signed (in the case of a body corporate, by a duly authorised officer).</w:t>
      </w:r>
    </w:p>
    <w:p w14:paraId="634BEC28" w14:textId="77777777" w:rsidR="00447039" w:rsidRPr="00104629" w:rsidRDefault="00447039" w:rsidP="00926EFE">
      <w:pPr>
        <w:pStyle w:val="ListBullet"/>
      </w:pPr>
      <w:r w:rsidRPr="00104629">
        <w:t>All supporting documentation evidencing the matters specified in Schedule 3 to the Tender Form must be included with the Tender, to the extent applicable to the proposed Service.</w:t>
      </w:r>
    </w:p>
    <w:p w14:paraId="72AFB75C" w14:textId="77777777" w:rsidR="00447039" w:rsidRPr="00104629" w:rsidRDefault="00447039" w:rsidP="00926EFE">
      <w:pPr>
        <w:pStyle w:val="ListBullet"/>
      </w:pPr>
      <w:r w:rsidRPr="00104629">
        <w:t xml:space="preserve">If a </w:t>
      </w:r>
      <w:r w:rsidRPr="00104629">
        <w:rPr>
          <w:rFonts w:cs="Arial"/>
        </w:rPr>
        <w:t xml:space="preserve">Tenderer </w:t>
      </w:r>
      <w:r w:rsidRPr="00104629">
        <w:t xml:space="preserve">cannot comply with any element of the Tender Form or schedules, the </w:t>
      </w:r>
      <w:r w:rsidRPr="00104629">
        <w:rPr>
          <w:rFonts w:cs="Arial"/>
        </w:rPr>
        <w:t xml:space="preserve">Tenderer </w:t>
      </w:r>
      <w:r w:rsidRPr="00104629">
        <w:t>must specify in the Statement of Compliance the nature of, and reasons for, the non-compliance.</w:t>
      </w:r>
    </w:p>
    <w:p w14:paraId="5A1A35CA" w14:textId="7C5E16CE" w:rsidR="00447039" w:rsidRDefault="00447039" w:rsidP="00926EFE">
      <w:pPr>
        <w:pStyle w:val="ListBullet"/>
      </w:pPr>
      <w:r w:rsidRPr="00104629">
        <w:t xml:space="preserve">Tenders must be lodged in </w:t>
      </w:r>
      <w:r w:rsidRPr="0075042A">
        <w:t xml:space="preserve">electronic form </w:t>
      </w:r>
      <w:r w:rsidR="0058023F" w:rsidRPr="0058023F">
        <w:t xml:space="preserve">to reach the following email address by </w:t>
      </w:r>
      <w:r w:rsidRPr="0075042A">
        <w:t>9:00am Mel</w:t>
      </w:r>
      <w:r w:rsidRPr="009A3AAE">
        <w:t>bourne time</w:t>
      </w:r>
      <w:r w:rsidRPr="00104629">
        <w:t xml:space="preserve"> on the Closing Date</w:t>
      </w:r>
      <w:r w:rsidR="0058023F">
        <w:t>:</w:t>
      </w:r>
      <w:r w:rsidR="0058023F" w:rsidRPr="0058023F">
        <w:t xml:space="preserve"> </w:t>
      </w:r>
      <w:hyperlink r:id="rId15" w:history="1">
        <w:r w:rsidR="0058023F" w:rsidRPr="0058023F">
          <w:rPr>
            <w:rStyle w:val="Hyperlink"/>
          </w:rPr>
          <w:t>systemstrengthvic@aemo.com.au</w:t>
        </w:r>
      </w:hyperlink>
    </w:p>
    <w:p w14:paraId="409DCB81" w14:textId="28AADB2F" w:rsidR="0058023F" w:rsidRPr="00104629" w:rsidRDefault="0058023F" w:rsidP="00926EFE">
      <w:pPr>
        <w:pStyle w:val="ListBullet"/>
      </w:pPr>
      <w:r w:rsidRPr="0058023F">
        <w:t>Emailed submissions are subject to a per email size limit of 30MB (multiple emails each of 30MB can be accepted by AEMO)</w:t>
      </w:r>
    </w:p>
    <w:p w14:paraId="3A8E597B" w14:textId="77777777" w:rsidR="00447039" w:rsidRPr="00104629" w:rsidRDefault="00447039" w:rsidP="00926EFE">
      <w:pPr>
        <w:pStyle w:val="ListBullet"/>
      </w:pPr>
      <w:r w:rsidRPr="00104629">
        <w:t xml:space="preserve">Additional documentation may be submitted with a Tender if, in the </w:t>
      </w:r>
      <w:r w:rsidRPr="00104629">
        <w:rPr>
          <w:rFonts w:cs="Arial"/>
        </w:rPr>
        <w:t>Tenderer’s</w:t>
      </w:r>
      <w:r w:rsidRPr="00104629">
        <w:t xml:space="preserve"> opinion, it is necessary for a proper understanding of its Tender.</w:t>
      </w:r>
    </w:p>
    <w:p w14:paraId="0F6DF479" w14:textId="77777777" w:rsidR="00447039" w:rsidRDefault="00447039" w:rsidP="00926EFE">
      <w:pPr>
        <w:pStyle w:val="BodyText"/>
      </w:pPr>
      <w:r>
        <w:t>AEMO may decide to accept late or non-conforming Tenders, but is not obliged to do so under any circumstances.</w:t>
      </w:r>
    </w:p>
    <w:p w14:paraId="08487278"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Tenderers to Perform own Due Diligence</w:t>
      </w:r>
    </w:p>
    <w:p w14:paraId="5E5C2C06" w14:textId="77777777" w:rsidR="00447039" w:rsidRPr="00A86692" w:rsidRDefault="00447039" w:rsidP="00926EFE">
      <w:pPr>
        <w:pStyle w:val="BodyText"/>
      </w:pPr>
      <w:r>
        <w:t>By submitting a Tender</w:t>
      </w:r>
      <w:r w:rsidRPr="00A86692">
        <w:t>,</w:t>
      </w:r>
      <w:r>
        <w:t xml:space="preserve"> a</w:t>
      </w:r>
      <w:r w:rsidRPr="00A86692">
        <w:t xml:space="preserve"> </w:t>
      </w:r>
      <w:r>
        <w:rPr>
          <w:rFonts w:cs="Arial"/>
        </w:rPr>
        <w:t>Tenderer is</w:t>
      </w:r>
      <w:r w:rsidRPr="00A86692">
        <w:t xml:space="preserve"> taken to have:</w:t>
      </w:r>
    </w:p>
    <w:p w14:paraId="1111D87F" w14:textId="77777777" w:rsidR="00447039" w:rsidRPr="00104629" w:rsidRDefault="00447039" w:rsidP="00926EFE">
      <w:pPr>
        <w:pStyle w:val="ListBullet"/>
      </w:pPr>
      <w:r w:rsidRPr="00104629">
        <w:t>satisfied itself of the requirements of this ITT;</w:t>
      </w:r>
    </w:p>
    <w:p w14:paraId="74AB2C57" w14:textId="77777777" w:rsidR="00447039" w:rsidRPr="00104629" w:rsidRDefault="00447039" w:rsidP="00926EFE">
      <w:pPr>
        <w:pStyle w:val="ListBullet"/>
      </w:pPr>
      <w:r w:rsidRPr="00104629">
        <w:t xml:space="preserve">made all reasonable enquiries, investigation and assessment of available information relevant to the risks, contingencies and other circumstances relating to the Services; and </w:t>
      </w:r>
    </w:p>
    <w:p w14:paraId="65D10C40" w14:textId="77777777" w:rsidR="00447039" w:rsidRPr="00104629" w:rsidRDefault="00447039" w:rsidP="00926EFE">
      <w:pPr>
        <w:pStyle w:val="ListBullet"/>
      </w:pPr>
      <w:r w:rsidRPr="00104629">
        <w:t>satisfied itself as to the correctness and sufficiency of its Tender.</w:t>
      </w:r>
    </w:p>
    <w:p w14:paraId="1FCFDCD4"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Tenders Commercial-in-Confidence</w:t>
      </w:r>
    </w:p>
    <w:p w14:paraId="045761DF" w14:textId="77777777" w:rsidR="00447039" w:rsidRPr="00A86692" w:rsidRDefault="00447039" w:rsidP="00926EFE">
      <w:pPr>
        <w:pStyle w:val="BodyText"/>
      </w:pPr>
      <w:r>
        <w:t>Tender</w:t>
      </w:r>
      <w:r w:rsidRPr="00A86692">
        <w:t xml:space="preserve">s will be treated as confidential and will not be disclosed outside AEMO </w:t>
      </w:r>
      <w:r>
        <w:t>except</w:t>
      </w:r>
      <w:r w:rsidRPr="00A86692">
        <w:t>:</w:t>
      </w:r>
    </w:p>
    <w:p w14:paraId="27526BF9" w14:textId="77777777" w:rsidR="00447039" w:rsidRPr="00104629" w:rsidRDefault="00447039" w:rsidP="00926EFE">
      <w:pPr>
        <w:pStyle w:val="ListBullet"/>
      </w:pPr>
      <w:r w:rsidRPr="00104629">
        <w:t>as reasonably required for the purpose of assessing the proposed Services;</w:t>
      </w:r>
    </w:p>
    <w:p w14:paraId="2004FFA2" w14:textId="77777777" w:rsidR="00447039" w:rsidRPr="00104629" w:rsidRDefault="00447039" w:rsidP="00926EFE">
      <w:pPr>
        <w:pStyle w:val="ListBullet"/>
      </w:pPr>
      <w:r w:rsidRPr="00104629">
        <w:t>required by law, or in the course of legal proceedings;</w:t>
      </w:r>
    </w:p>
    <w:p w14:paraId="7ACFAAF6" w14:textId="77777777" w:rsidR="00447039" w:rsidRPr="00104629" w:rsidRDefault="00447039" w:rsidP="00926EFE">
      <w:pPr>
        <w:pStyle w:val="ListBullet"/>
      </w:pPr>
      <w:r w:rsidRPr="00104629">
        <w:t>requested by any regulatory or other government authority having jurisdiction over AEMO, or its activities;  or</w:t>
      </w:r>
    </w:p>
    <w:p w14:paraId="0BDE99A7" w14:textId="77777777" w:rsidR="00447039" w:rsidRPr="00104629" w:rsidRDefault="00447039" w:rsidP="00926EFE">
      <w:pPr>
        <w:pStyle w:val="ListBullet"/>
      </w:pPr>
      <w:r w:rsidRPr="00104629">
        <w:t>to AEMO’s external advisers, consultants or insurers,</w:t>
      </w:r>
    </w:p>
    <w:p w14:paraId="75B95FED" w14:textId="77777777" w:rsidR="00447039" w:rsidRPr="00104629" w:rsidRDefault="00447039" w:rsidP="00926EFE">
      <w:pPr>
        <w:pStyle w:val="BodyText"/>
      </w:pPr>
      <w:r w:rsidRPr="00104629">
        <w:t>in which case the Tenderer is deemed to have consented to this disclosure by providing the Tender.</w:t>
      </w:r>
    </w:p>
    <w:p w14:paraId="63A1F324"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No Anti-Competitive Conduct</w:t>
      </w:r>
    </w:p>
    <w:p w14:paraId="56F9A995" w14:textId="670EFDD0" w:rsidR="00447039" w:rsidRPr="00A86692" w:rsidRDefault="001B60D3" w:rsidP="00926EFE">
      <w:pPr>
        <w:pStyle w:val="BodyText"/>
      </w:pPr>
      <w:r>
        <w:rPr>
          <w:sz w:val="22"/>
          <w:szCs w:val="22"/>
        </w:rPr>
        <w:t xml:space="preserve">Tenderers are reminded of their obligations under the </w:t>
      </w:r>
      <w:r>
        <w:rPr>
          <w:i/>
          <w:iCs/>
          <w:sz w:val="22"/>
          <w:szCs w:val="22"/>
        </w:rPr>
        <w:t xml:space="preserve">Competition and Consumer Act 2010 </w:t>
      </w:r>
      <w:r>
        <w:rPr>
          <w:sz w:val="22"/>
          <w:szCs w:val="22"/>
        </w:rPr>
        <w:t xml:space="preserve">(Cth) not to engage in anti-competitive conduct prohibited by that Act. </w:t>
      </w:r>
      <w:r w:rsidR="00447039">
        <w:t>Tenderer</w:t>
      </w:r>
      <w:r w:rsidR="00447039" w:rsidRPr="00A86692">
        <w:t>s must not:</w:t>
      </w:r>
    </w:p>
    <w:p w14:paraId="42EB9C7C" w14:textId="77777777" w:rsidR="00447039" w:rsidRPr="00104629" w:rsidRDefault="00447039" w:rsidP="00926EFE">
      <w:pPr>
        <w:pStyle w:val="ListBullet"/>
        <w:rPr>
          <w:b/>
        </w:rPr>
      </w:pPr>
      <w:r w:rsidRPr="00104629">
        <w:lastRenderedPageBreak/>
        <w:t>discuss this ITT with any other person they know has received this ITT or might reasonably be expected to have received it; or</w:t>
      </w:r>
    </w:p>
    <w:p w14:paraId="63DF1557" w14:textId="77777777" w:rsidR="00447039" w:rsidRPr="00104629" w:rsidRDefault="00447039" w:rsidP="00926EFE">
      <w:pPr>
        <w:pStyle w:val="ListBullet"/>
      </w:pPr>
      <w:r w:rsidRPr="00104629">
        <w:t>engage in any conduct that is designed to, or might have the effect of, lessening competition in the supply to AEMO of the Services.</w:t>
      </w:r>
    </w:p>
    <w:p w14:paraId="004291B6" w14:textId="77777777" w:rsidR="00447039" w:rsidRPr="000739AE" w:rsidRDefault="00447039" w:rsidP="00926EFE">
      <w:pPr>
        <w:pStyle w:val="BodyText"/>
      </w:pPr>
      <w:r>
        <w:t>Tenderer</w:t>
      </w:r>
      <w:r w:rsidRPr="00A86692">
        <w:t xml:space="preserve">s who wish to engage in legitimate teaming or sub-contracting discussions with persons who might deliver the </w:t>
      </w:r>
      <w:r>
        <w:t>Services</w:t>
      </w:r>
      <w:r w:rsidRPr="00A86692">
        <w:t xml:space="preserve"> must</w:t>
      </w:r>
      <w:r>
        <w:t xml:space="preserve"> obtain</w:t>
      </w:r>
      <w:r w:rsidRPr="00A86692">
        <w:t xml:space="preserve"> AEMO’s prior approval to do so.  </w:t>
      </w:r>
    </w:p>
    <w:p w14:paraId="14DCA433"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No Improper Assistance or Inducements</w:t>
      </w:r>
    </w:p>
    <w:p w14:paraId="6F93EB07" w14:textId="77777777" w:rsidR="00447039" w:rsidRDefault="00447039" w:rsidP="00447039">
      <w:r>
        <w:t>Tenderers must not seek or accept the assistance of employees, contractors or consultants of AEMO in the preparation of their Tenders and must not make any offers or engage in any activities that are likely to be perceived as, or may have the effect of, influencing the outcomes of the ITT process.  Tenderers must at all times comply with all applicable laws in relation to the offering of unlawful inducements in connection with their Tenders.</w:t>
      </w:r>
    </w:p>
    <w:p w14:paraId="18AC6416"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No Reimbursement for Costs of Tender</w:t>
      </w:r>
    </w:p>
    <w:p w14:paraId="2888654D" w14:textId="77777777" w:rsidR="00447039" w:rsidRPr="00A86692" w:rsidRDefault="00447039" w:rsidP="001B60D3">
      <w:pPr>
        <w:pStyle w:val="BodyText"/>
      </w:pPr>
      <w:r w:rsidRPr="00A86692">
        <w:t xml:space="preserve">No </w:t>
      </w:r>
      <w:r>
        <w:t>Tenderer</w:t>
      </w:r>
      <w:r w:rsidRPr="00A86692">
        <w:t xml:space="preserve"> is entitled to be reimbursed for any expense or loss incurred in the preparation and submission of its </w:t>
      </w:r>
      <w:r>
        <w:t>Tender</w:t>
      </w:r>
      <w:r w:rsidRPr="00A86692">
        <w:t xml:space="preserve"> or for any costs incurred in attending meetings with AEMO during the </w:t>
      </w:r>
      <w:r>
        <w:t>Tender</w:t>
      </w:r>
      <w:r w:rsidRPr="00A86692">
        <w:t xml:space="preserve"> evaluation process.</w:t>
      </w:r>
    </w:p>
    <w:p w14:paraId="13A3157D"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No Publicity</w:t>
      </w:r>
    </w:p>
    <w:p w14:paraId="727C2011" w14:textId="77777777" w:rsidR="00447039" w:rsidRPr="00A86692" w:rsidRDefault="00447039" w:rsidP="001B60D3">
      <w:pPr>
        <w:pStyle w:val="BodyText"/>
      </w:pPr>
      <w:r>
        <w:t>Tenderer</w:t>
      </w:r>
      <w:r w:rsidRPr="00A86692">
        <w:t xml:space="preserve">s must not make any public or media announcement about this </w:t>
      </w:r>
      <w:r>
        <w:t>ITT</w:t>
      </w:r>
      <w:r w:rsidRPr="00A86692">
        <w:t xml:space="preserve"> or the outcome of this </w:t>
      </w:r>
      <w:r>
        <w:t>ITT</w:t>
      </w:r>
      <w:r w:rsidRPr="00A86692">
        <w:t xml:space="preserve"> without AEMO’s prior </w:t>
      </w:r>
      <w:r>
        <w:t xml:space="preserve">written </w:t>
      </w:r>
      <w:r w:rsidRPr="00A86692">
        <w:t>permission.</w:t>
      </w:r>
    </w:p>
    <w:p w14:paraId="1EE72D34"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Disqualification</w:t>
      </w:r>
    </w:p>
    <w:p w14:paraId="25BDF5A4" w14:textId="77777777" w:rsidR="00447039" w:rsidRDefault="00447039" w:rsidP="001B60D3">
      <w:pPr>
        <w:pStyle w:val="BodyText"/>
      </w:pPr>
      <w:r>
        <w:t xml:space="preserve">AEMO may, at its absolute discretion, immediately disqualify a Tenderer from further participation in the tendering process if AEMO believes that Tenderer has contravened a requirement of </w:t>
      </w:r>
      <w:r>
        <w:rPr>
          <w:b/>
        </w:rPr>
        <w:t xml:space="preserve">Section B </w:t>
      </w:r>
      <w:r>
        <w:t xml:space="preserve">or </w:t>
      </w:r>
      <w:r w:rsidRPr="005C56CA">
        <w:rPr>
          <w:b/>
        </w:rPr>
        <w:t>Section C</w:t>
      </w:r>
      <w:r>
        <w:t xml:space="preserve"> of this ITT. </w:t>
      </w:r>
    </w:p>
    <w:p w14:paraId="03854E94"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Tender Evaluation Process</w:t>
      </w:r>
    </w:p>
    <w:p w14:paraId="2C242782" w14:textId="4E7E4BA7" w:rsidR="00447039" w:rsidRPr="005C4356" w:rsidRDefault="00447039" w:rsidP="001B60D3">
      <w:pPr>
        <w:pStyle w:val="BodyText"/>
        <w:rPr>
          <w:b/>
        </w:rPr>
      </w:pPr>
      <w:bookmarkStart w:id="23" w:name="_Toc511019412"/>
      <w:bookmarkStart w:id="24" w:name="_Toc53979270"/>
      <w:bookmarkStart w:id="25" w:name="_Toc136926925"/>
      <w:r>
        <w:t xml:space="preserve">AEMO’s </w:t>
      </w:r>
      <w:r w:rsidRPr="004E3A8A">
        <w:t xml:space="preserve">assessment of </w:t>
      </w:r>
      <w:r>
        <w:t>Tenders</w:t>
      </w:r>
      <w:r w:rsidRPr="004E3A8A">
        <w:t xml:space="preserve"> may include, but </w:t>
      </w:r>
      <w:r>
        <w:t xml:space="preserve">is not </w:t>
      </w:r>
      <w:r w:rsidRPr="004E3A8A">
        <w:t xml:space="preserve">limited to, </w:t>
      </w:r>
      <w:r>
        <w:t xml:space="preserve">an evaluation of </w:t>
      </w:r>
      <w:r w:rsidRPr="004E3A8A">
        <w:t>the following</w:t>
      </w:r>
      <w:r>
        <w:t xml:space="preserve"> matters as relevant to the provision of the Services</w:t>
      </w:r>
      <w:r w:rsidRPr="009A3AAE">
        <w:t>:</w:t>
      </w:r>
      <w:r w:rsidR="00104629" w:rsidRPr="009A3AAE">
        <w:t xml:space="preserve"> </w:t>
      </w:r>
    </w:p>
    <w:p w14:paraId="020C725C" w14:textId="2442625E" w:rsidR="00447039" w:rsidRDefault="00447039" w:rsidP="001B60D3">
      <w:pPr>
        <w:pStyle w:val="ListBullet"/>
      </w:pPr>
      <w:r w:rsidRPr="001B60D3">
        <w:t>Compliance with ITT requirements</w:t>
      </w:r>
    </w:p>
    <w:p w14:paraId="21C474DC" w14:textId="0B5E3025" w:rsidR="00B17E4F" w:rsidRPr="00A45A4C" w:rsidRDefault="00B17E4F" w:rsidP="001B60D3">
      <w:pPr>
        <w:pStyle w:val="ListBullet"/>
      </w:pPr>
      <w:r w:rsidRPr="00A45A4C">
        <w:t>Qualitative and quantitative technical evaluation, including location, efficiency and technical capability of the facilities to deliver the Services</w:t>
      </w:r>
    </w:p>
    <w:p w14:paraId="22EEC5D5" w14:textId="441459A1" w:rsidR="00447039" w:rsidRPr="00A45A4C" w:rsidRDefault="00447039" w:rsidP="001B60D3">
      <w:pPr>
        <w:pStyle w:val="ListBullet"/>
      </w:pPr>
      <w:r w:rsidRPr="00A45A4C">
        <w:t xml:space="preserve">Tenderer’s capacity and resources, including personnel, financial stability and </w:t>
      </w:r>
      <w:r w:rsidR="00B17E4F" w:rsidRPr="00A45A4C">
        <w:t>operational expertise</w:t>
      </w:r>
    </w:p>
    <w:p w14:paraId="3D283759" w14:textId="03B296D0" w:rsidR="00447039" w:rsidRPr="00A45A4C" w:rsidRDefault="008F4B05" w:rsidP="001B60D3">
      <w:pPr>
        <w:pStyle w:val="ListBullet"/>
      </w:pPr>
      <w:r w:rsidRPr="00A45A4C">
        <w:t>Commencement date and ongoing a</w:t>
      </w:r>
      <w:r w:rsidR="00972A4D" w:rsidRPr="00A45A4C">
        <w:t xml:space="preserve">vailability </w:t>
      </w:r>
      <w:r w:rsidRPr="00A45A4C">
        <w:t>of Services</w:t>
      </w:r>
    </w:p>
    <w:p w14:paraId="4AE0294C" w14:textId="77777777" w:rsidR="00447039" w:rsidRPr="001B60D3" w:rsidRDefault="00447039" w:rsidP="001B60D3">
      <w:pPr>
        <w:pStyle w:val="ListBullet"/>
      </w:pPr>
      <w:r w:rsidRPr="001B60D3">
        <w:t>Value for money having regard to total cost and benefits of the Services over time</w:t>
      </w:r>
    </w:p>
    <w:p w14:paraId="149D2BE4" w14:textId="0946924C" w:rsidR="00447039" w:rsidRPr="001B60D3" w:rsidRDefault="00447039" w:rsidP="001B60D3">
      <w:pPr>
        <w:pStyle w:val="ListBullet"/>
      </w:pPr>
      <w:r w:rsidRPr="001B60D3">
        <w:t xml:space="preserve">Evaluation of risk, potential liability and proposed contract terms and conditions </w:t>
      </w:r>
    </w:p>
    <w:p w14:paraId="68813978" w14:textId="77777777" w:rsidR="00447039" w:rsidRPr="001B60D3" w:rsidRDefault="00447039" w:rsidP="001B60D3">
      <w:pPr>
        <w:pStyle w:val="ListBullet"/>
      </w:pPr>
      <w:r w:rsidRPr="001B60D3">
        <w:t>Any other factors AEMO considers to be relevant.</w:t>
      </w:r>
    </w:p>
    <w:p w14:paraId="408693F3" w14:textId="60091DB7" w:rsidR="00447039" w:rsidRDefault="00447039" w:rsidP="001B60D3">
      <w:pPr>
        <w:pStyle w:val="BodyText"/>
      </w:pPr>
      <w:r w:rsidRPr="00AC06EF">
        <w:t>AEMO’s indicative tim</w:t>
      </w:r>
      <w:r>
        <w:t>ing for evaluation of Tenders and award of contracts is set out</w:t>
      </w:r>
      <w:r w:rsidR="00B17E4F">
        <w:t xml:space="preserve"> in section </w:t>
      </w:r>
      <w:r w:rsidR="00B17E4F">
        <w:fldChar w:fldCharType="begin"/>
      </w:r>
      <w:r w:rsidR="00B17E4F">
        <w:instrText xml:space="preserve"> REF _Ref29047290 \r \h </w:instrText>
      </w:r>
      <w:r w:rsidR="00B17E4F">
        <w:fldChar w:fldCharType="separate"/>
      </w:r>
      <w:r w:rsidR="00B17E4F">
        <w:t>A.3</w:t>
      </w:r>
      <w:r w:rsidR="00B17E4F">
        <w:fldChar w:fldCharType="end"/>
      </w:r>
      <w:r>
        <w:t>. AEMO may change these times or steps, or stop or suspend the ITT process at any time.</w:t>
      </w:r>
    </w:p>
    <w:p w14:paraId="05E6A593"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lastRenderedPageBreak/>
        <w:t>Clarification</w:t>
      </w:r>
    </w:p>
    <w:p w14:paraId="7C6AB923" w14:textId="77777777" w:rsidR="00447039" w:rsidRDefault="00447039" w:rsidP="001B60D3">
      <w:pPr>
        <w:pStyle w:val="BodyText"/>
      </w:pPr>
      <w:r>
        <w:t>If AEMO considers that a Tender is unclear in any respect, it may seek clarification or further information from any or all Tenderers at any time during the evaluation process. Failure to supply clarification to AEMO’s satisfaction may result in the disqualification of a Tender.</w:t>
      </w:r>
    </w:p>
    <w:p w14:paraId="254D7185" w14:textId="77777777" w:rsidR="00447039" w:rsidRDefault="00447039" w:rsidP="001B60D3">
      <w:pPr>
        <w:pStyle w:val="BodyText"/>
      </w:pPr>
      <w:r>
        <w:t>AEMO has no obligation to seek clarification of any Tender, and reserves the right to disregard any information that it considers to be unclear.</w:t>
      </w:r>
    </w:p>
    <w:p w14:paraId="2708D442"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Contract Execution</w:t>
      </w:r>
    </w:p>
    <w:p w14:paraId="18C3B2C2" w14:textId="77777777" w:rsidR="00447039" w:rsidRPr="00A86692" w:rsidRDefault="00447039" w:rsidP="001B60D3">
      <w:pPr>
        <w:pStyle w:val="BodyText"/>
      </w:pPr>
      <w:r w:rsidRPr="00A86692">
        <w:t>AEMO</w:t>
      </w:r>
      <w:r>
        <w:t xml:space="preserve">’ proposed form of contract for the Services is set out </w:t>
      </w:r>
      <w:r w:rsidRPr="00A86692">
        <w:t>in</w:t>
      </w:r>
      <w:r>
        <w:t xml:space="preserve"> the</w:t>
      </w:r>
      <w:r w:rsidRPr="00A86692">
        <w:t xml:space="preserve"> </w:t>
      </w:r>
      <w:r>
        <w:rPr>
          <w:b/>
        </w:rPr>
        <w:t>Attachment</w:t>
      </w:r>
      <w:r>
        <w:t xml:space="preserve"> to this ITT</w:t>
      </w:r>
    </w:p>
    <w:p w14:paraId="26AD7A98" w14:textId="77777777" w:rsidR="00447039" w:rsidRPr="00A86692" w:rsidRDefault="00447039" w:rsidP="001B60D3">
      <w:pPr>
        <w:pStyle w:val="BodyText"/>
      </w:pPr>
      <w:r>
        <w:t xml:space="preserve">Unless specifically requested in this ITT for one or more Services, </w:t>
      </w:r>
      <w:r w:rsidRPr="00282FFE">
        <w:t>Tenderers should not include their own standard or general conditions of contract with their Tenders.</w:t>
      </w:r>
      <w:r>
        <w:t xml:space="preserve"> </w:t>
      </w:r>
      <w:r w:rsidRPr="00A86692">
        <w:t xml:space="preserve">  Tenderers who wish to </w:t>
      </w:r>
      <w:r>
        <w:t>seek</w:t>
      </w:r>
      <w:r w:rsidRPr="00A86692">
        <w:t xml:space="preserve"> change</w:t>
      </w:r>
      <w:r>
        <w:t>s</w:t>
      </w:r>
      <w:r w:rsidRPr="00A86692">
        <w:t xml:space="preserve"> to the proposed </w:t>
      </w:r>
      <w:r>
        <w:t xml:space="preserve">form of </w:t>
      </w:r>
      <w:r w:rsidRPr="00A86692">
        <w:t xml:space="preserve">contract should provide a copy of the document showing the </w:t>
      </w:r>
      <w:r>
        <w:t xml:space="preserve">exact form of the requested change, tracked </w:t>
      </w:r>
      <w:r w:rsidRPr="00A86692">
        <w:t xml:space="preserve">in Microsoft Word.  </w:t>
      </w:r>
    </w:p>
    <w:p w14:paraId="35C353ED" w14:textId="77777777" w:rsidR="00447039" w:rsidRPr="00A86692" w:rsidRDefault="00447039" w:rsidP="001B60D3">
      <w:pPr>
        <w:pStyle w:val="BodyText"/>
      </w:pPr>
      <w:r w:rsidRPr="00A86692">
        <w:t>Tenderers will be taken to have accepted the c</w:t>
      </w:r>
      <w:r>
        <w:t>ontract in its current form in the Attachment</w:t>
      </w:r>
      <w:r w:rsidRPr="00A86692">
        <w:t xml:space="preserve"> </w:t>
      </w:r>
      <w:r>
        <w:t xml:space="preserve">unless they include </w:t>
      </w:r>
      <w:r w:rsidRPr="00A86692">
        <w:t xml:space="preserve">a </w:t>
      </w:r>
      <w:r>
        <w:t xml:space="preserve">tracked </w:t>
      </w:r>
      <w:r w:rsidRPr="00A86692">
        <w:t>copy of the contract marked in this way.</w:t>
      </w:r>
    </w:p>
    <w:p w14:paraId="3CFFCD02" w14:textId="77777777" w:rsidR="00447039" w:rsidRPr="00AC06EF" w:rsidRDefault="00447039" w:rsidP="001B60D3">
      <w:pPr>
        <w:pStyle w:val="BodyText"/>
      </w:pPr>
      <w:r>
        <w:t xml:space="preserve">AEMO is not bound by the terms of any contract document and has no obligation to acquire the services unless and until the contract is signed by an authorised officer of AEMO. </w:t>
      </w:r>
    </w:p>
    <w:bookmarkEnd w:id="23"/>
    <w:bookmarkEnd w:id="24"/>
    <w:bookmarkEnd w:id="25"/>
    <w:p w14:paraId="3C68AA81" w14:textId="77777777" w:rsidR="00447039" w:rsidRPr="001E3038" w:rsidRDefault="00447039" w:rsidP="00447039">
      <w:pPr>
        <w:pStyle w:val="ITTHeading2"/>
        <w:rPr>
          <w:rFonts w:asciiTheme="minorHAnsi" w:hAnsiTheme="minorHAnsi" w:cstheme="minorHAnsi"/>
          <w:sz w:val="22"/>
          <w:szCs w:val="22"/>
        </w:rPr>
      </w:pPr>
      <w:r w:rsidRPr="001E3038">
        <w:rPr>
          <w:rFonts w:asciiTheme="minorHAnsi" w:hAnsiTheme="minorHAnsi" w:cstheme="minorHAnsi"/>
          <w:sz w:val="22"/>
          <w:szCs w:val="22"/>
        </w:rPr>
        <w:t>No Obligation to Debrief</w:t>
      </w:r>
    </w:p>
    <w:p w14:paraId="1661FC78" w14:textId="77777777" w:rsidR="00447039" w:rsidRPr="00A86692" w:rsidRDefault="00447039" w:rsidP="001B60D3">
      <w:pPr>
        <w:pStyle w:val="BodyText"/>
      </w:pPr>
      <w:r w:rsidRPr="00A86692">
        <w:t xml:space="preserve">AEMO is under no obligation to debrief any </w:t>
      </w:r>
      <w:r>
        <w:t>Tenderer</w:t>
      </w:r>
      <w:r w:rsidRPr="00A86692">
        <w:t xml:space="preserve"> as to AEMO’s evaluation of </w:t>
      </w:r>
      <w:r>
        <w:t>Tender</w:t>
      </w:r>
      <w:r w:rsidRPr="00A86692">
        <w:t xml:space="preserve">s, or give any reason for the acceptance of or non-acceptance of any </w:t>
      </w:r>
      <w:r>
        <w:t>Tender</w:t>
      </w:r>
      <w:r w:rsidRPr="00A86692">
        <w:t>.</w:t>
      </w:r>
    </w:p>
    <w:p w14:paraId="481F46C2" w14:textId="77777777" w:rsidR="00447039" w:rsidRDefault="00447039" w:rsidP="00447039">
      <w:pPr>
        <w:rPr>
          <w:rFonts w:cs="Arial"/>
          <w:sz w:val="32"/>
          <w:szCs w:val="32"/>
        </w:rPr>
      </w:pPr>
      <w:bookmarkStart w:id="26" w:name="_Toc382465328"/>
      <w:r>
        <w:br w:type="page"/>
      </w:r>
    </w:p>
    <w:p w14:paraId="72EA5F09" w14:textId="77777777" w:rsidR="00447039" w:rsidRPr="001E3038" w:rsidRDefault="00447039" w:rsidP="00447039">
      <w:pPr>
        <w:pStyle w:val="ITTHeading1"/>
        <w:rPr>
          <w:rFonts w:asciiTheme="minorHAnsi" w:hAnsiTheme="minorHAnsi" w:cstheme="minorHAnsi"/>
          <w:sz w:val="24"/>
          <w:szCs w:val="24"/>
        </w:rPr>
      </w:pPr>
      <w:bookmarkStart w:id="27" w:name="_Toc522097833"/>
      <w:r w:rsidRPr="001E3038">
        <w:rPr>
          <w:rFonts w:asciiTheme="minorHAnsi" w:hAnsiTheme="minorHAnsi" w:cstheme="minorHAnsi"/>
          <w:sz w:val="24"/>
          <w:szCs w:val="24"/>
        </w:rPr>
        <w:lastRenderedPageBreak/>
        <w:t>REQUIREMENTS FOR SERVICES</w:t>
      </w:r>
      <w:bookmarkEnd w:id="27"/>
      <w:r w:rsidRPr="001E3038">
        <w:rPr>
          <w:rFonts w:asciiTheme="minorHAnsi" w:hAnsiTheme="minorHAnsi" w:cstheme="minorHAnsi"/>
          <w:sz w:val="24"/>
          <w:szCs w:val="24"/>
        </w:rPr>
        <w:t xml:space="preserve"> </w:t>
      </w:r>
    </w:p>
    <w:p w14:paraId="65F3777D" w14:textId="77777777" w:rsidR="00AB1BC7" w:rsidRPr="00771143" w:rsidRDefault="00AB1BC7" w:rsidP="00AB1BC7">
      <w:pPr>
        <w:pStyle w:val="BodyText"/>
        <w:spacing w:before="60" w:after="100"/>
      </w:pPr>
      <w:r w:rsidRPr="00771143">
        <w:t xml:space="preserve">System strength is the ability of the power system to maintain the voltage waveform at any given location, with and without a disturbance. This includes resisting changes in the magnitude, phase angle, and shape of the voltage waveform.  A strong voltage waveform enables inverter-based resources connected to the power system to remain stable under normal conditions and to return to a steady state condition following a system disturbance. </w:t>
      </w:r>
    </w:p>
    <w:p w14:paraId="483BE2AE" w14:textId="5A1D6AB1" w:rsidR="00AB1BC7" w:rsidRPr="00771143" w:rsidRDefault="00AB1BC7" w:rsidP="00AB1BC7">
      <w:pPr>
        <w:pStyle w:val="BodyText"/>
        <w:spacing w:before="60" w:after="100"/>
      </w:pPr>
      <w:r w:rsidRPr="00771143">
        <w:t xml:space="preserve">AEMO has performed short-circuit analysis using the fault level calculation process outlined in the System Strength Requirements Methodology. The outcomes of this analysis indicated that there was a fault level shortfall of 312 MVA at RCTS at almost all times. </w:t>
      </w:r>
      <w:r w:rsidR="00C73643">
        <w:t>Accordingly</w:t>
      </w:r>
      <w:r w:rsidRPr="00771143">
        <w:t>, in December 2019, AEMO published a Notice of Victorian Fault Level shortfall at RCTS</w:t>
      </w:r>
      <w:r w:rsidRPr="00771143">
        <w:rPr>
          <w:rStyle w:val="FootnoteReference"/>
          <w:lang w:eastAsia="en-AU"/>
        </w:rPr>
        <w:footnoteReference w:id="1"/>
      </w:r>
      <w:r w:rsidRPr="00771143">
        <w:t xml:space="preserve"> declaring an immediate fault level shortfall.</w:t>
      </w:r>
    </w:p>
    <w:p w14:paraId="3C74191C" w14:textId="77777777" w:rsidR="00AB1BC7" w:rsidRDefault="00AB1BC7" w:rsidP="00AB1BC7">
      <w:pPr>
        <w:spacing w:before="60" w:after="100"/>
        <w:rPr>
          <w:lang w:eastAsia="en-AU"/>
        </w:rPr>
      </w:pPr>
      <w:r w:rsidRPr="00771143">
        <w:rPr>
          <w:lang w:eastAsia="en-AU"/>
        </w:rPr>
        <w:t>The following table shows the projected fault level requirements, and the shortfall at the RCTS</w:t>
      </w:r>
      <w:r w:rsidRPr="00883E94">
        <w:rPr>
          <w:lang w:eastAsia="en-AU"/>
        </w:rPr>
        <w:t xml:space="preserve"> 220 kV fault level node. </w:t>
      </w:r>
    </w:p>
    <w:tbl>
      <w:tblPr>
        <w:tblStyle w:val="TableGrid"/>
        <w:tblW w:w="0" w:type="auto"/>
        <w:tblLook w:val="04A0" w:firstRow="1" w:lastRow="0" w:firstColumn="1" w:lastColumn="0" w:noHBand="0" w:noVBand="1"/>
      </w:tblPr>
      <w:tblGrid>
        <w:gridCol w:w="2267"/>
        <w:gridCol w:w="2268"/>
        <w:gridCol w:w="2268"/>
        <w:gridCol w:w="2268"/>
      </w:tblGrid>
      <w:tr w:rsidR="00AB1BC7" w14:paraId="4A0F047E" w14:textId="77777777" w:rsidTr="00AB1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4CF4103A" w14:textId="77777777" w:rsidR="00AB1BC7" w:rsidRPr="00152913" w:rsidRDefault="00AB1BC7" w:rsidP="00AB1BC7">
            <w:pPr>
              <w:rPr>
                <w:b/>
                <w:lang w:eastAsia="en-AU"/>
              </w:rPr>
            </w:pPr>
            <w:r w:rsidRPr="00152913">
              <w:rPr>
                <w:b/>
                <w:lang w:eastAsia="en-AU"/>
              </w:rPr>
              <w:t>Year</w:t>
            </w:r>
          </w:p>
        </w:tc>
        <w:tc>
          <w:tcPr>
            <w:tcW w:w="2268" w:type="dxa"/>
          </w:tcPr>
          <w:p w14:paraId="4A1F5EBB" w14:textId="77777777" w:rsidR="00AB1BC7" w:rsidRPr="00152913" w:rsidRDefault="00AB1BC7" w:rsidP="00AB1BC7">
            <w:pPr>
              <w:cnfStyle w:val="100000000000" w:firstRow="1" w:lastRow="0" w:firstColumn="0" w:lastColumn="0" w:oddVBand="0" w:evenVBand="0" w:oddHBand="0" w:evenHBand="0" w:firstRowFirstColumn="0" w:firstRowLastColumn="0" w:lastRowFirstColumn="0" w:lastRowLastColumn="0"/>
              <w:rPr>
                <w:b/>
                <w:lang w:eastAsia="en-AU"/>
              </w:rPr>
            </w:pPr>
            <w:r w:rsidRPr="00152913">
              <w:rPr>
                <w:b/>
                <w:lang w:eastAsia="en-AU"/>
              </w:rPr>
              <w:t>Fault Level</w:t>
            </w:r>
          </w:p>
        </w:tc>
        <w:tc>
          <w:tcPr>
            <w:tcW w:w="2268" w:type="dxa"/>
          </w:tcPr>
          <w:p w14:paraId="308207B9" w14:textId="77777777" w:rsidR="00AB1BC7" w:rsidRPr="00152913" w:rsidRDefault="00AB1BC7" w:rsidP="00AB1BC7">
            <w:pPr>
              <w:cnfStyle w:val="100000000000" w:firstRow="1" w:lastRow="0" w:firstColumn="0" w:lastColumn="0" w:oddVBand="0" w:evenVBand="0" w:oddHBand="0" w:evenHBand="0" w:firstRowFirstColumn="0" w:firstRowLastColumn="0" w:lastRowFirstColumn="0" w:lastRowLastColumn="0"/>
              <w:rPr>
                <w:b/>
                <w:lang w:eastAsia="en-AU"/>
              </w:rPr>
            </w:pPr>
            <w:r w:rsidRPr="00152913">
              <w:rPr>
                <w:b/>
                <w:lang w:eastAsia="en-AU"/>
              </w:rPr>
              <w:t>Limit</w:t>
            </w:r>
          </w:p>
        </w:tc>
        <w:tc>
          <w:tcPr>
            <w:tcW w:w="2268" w:type="dxa"/>
          </w:tcPr>
          <w:p w14:paraId="076F0B3E" w14:textId="77777777" w:rsidR="00AB1BC7" w:rsidRPr="00152913" w:rsidRDefault="00AB1BC7" w:rsidP="00AB1BC7">
            <w:pPr>
              <w:cnfStyle w:val="100000000000" w:firstRow="1" w:lastRow="0" w:firstColumn="0" w:lastColumn="0" w:oddVBand="0" w:evenVBand="0" w:oddHBand="0" w:evenHBand="0" w:firstRowFirstColumn="0" w:firstRowLastColumn="0" w:lastRowFirstColumn="0" w:lastRowLastColumn="0"/>
              <w:rPr>
                <w:b/>
                <w:lang w:eastAsia="en-AU"/>
              </w:rPr>
            </w:pPr>
            <w:r w:rsidRPr="00152913">
              <w:rPr>
                <w:b/>
                <w:lang w:eastAsia="en-AU"/>
              </w:rPr>
              <w:t>Shortfall</w:t>
            </w:r>
          </w:p>
        </w:tc>
      </w:tr>
      <w:tr w:rsidR="00AB1BC7" w14:paraId="2CFA50A6" w14:textId="77777777" w:rsidTr="00AB1BC7">
        <w:tc>
          <w:tcPr>
            <w:cnfStyle w:val="001000000000" w:firstRow="0" w:lastRow="0" w:firstColumn="1" w:lastColumn="0" w:oddVBand="0" w:evenVBand="0" w:oddHBand="0" w:evenHBand="0" w:firstRowFirstColumn="0" w:firstRowLastColumn="0" w:lastRowFirstColumn="0" w:lastRowLastColumn="0"/>
            <w:tcW w:w="2267" w:type="dxa"/>
          </w:tcPr>
          <w:p w14:paraId="3D2C2DBD" w14:textId="77777777" w:rsidR="00AB1BC7" w:rsidRDefault="00AB1BC7" w:rsidP="00AB1BC7">
            <w:pPr>
              <w:rPr>
                <w:lang w:eastAsia="en-AU"/>
              </w:rPr>
            </w:pPr>
            <w:r>
              <w:rPr>
                <w:lang w:eastAsia="en-AU"/>
              </w:rPr>
              <w:t>2019-20</w:t>
            </w:r>
          </w:p>
        </w:tc>
        <w:tc>
          <w:tcPr>
            <w:tcW w:w="2268" w:type="dxa"/>
          </w:tcPr>
          <w:p w14:paraId="62E38EF0" w14:textId="77777777" w:rsidR="00AB1BC7" w:rsidRDefault="00AB1BC7" w:rsidP="00AB1BC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656</w:t>
            </w:r>
          </w:p>
        </w:tc>
        <w:tc>
          <w:tcPr>
            <w:tcW w:w="2268" w:type="dxa"/>
          </w:tcPr>
          <w:p w14:paraId="4EEF80E0" w14:textId="77777777" w:rsidR="00AB1BC7" w:rsidRDefault="00AB1BC7" w:rsidP="00AB1BC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950</w:t>
            </w:r>
          </w:p>
        </w:tc>
        <w:tc>
          <w:tcPr>
            <w:tcW w:w="2268" w:type="dxa"/>
          </w:tcPr>
          <w:p w14:paraId="552FFC99" w14:textId="77777777" w:rsidR="00AB1BC7" w:rsidRDefault="00AB1BC7" w:rsidP="00AB1BC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294</w:t>
            </w:r>
          </w:p>
        </w:tc>
      </w:tr>
      <w:tr w:rsidR="00AB1BC7" w14:paraId="7EFED472" w14:textId="77777777" w:rsidTr="00AB1BC7">
        <w:tc>
          <w:tcPr>
            <w:cnfStyle w:val="001000000000" w:firstRow="0" w:lastRow="0" w:firstColumn="1" w:lastColumn="0" w:oddVBand="0" w:evenVBand="0" w:oddHBand="0" w:evenHBand="0" w:firstRowFirstColumn="0" w:firstRowLastColumn="0" w:lastRowFirstColumn="0" w:lastRowLastColumn="0"/>
            <w:tcW w:w="2267" w:type="dxa"/>
          </w:tcPr>
          <w:p w14:paraId="19F4CCB2" w14:textId="77777777" w:rsidR="00AB1BC7" w:rsidRDefault="00AB1BC7" w:rsidP="00AB1BC7">
            <w:pPr>
              <w:rPr>
                <w:lang w:eastAsia="en-AU"/>
              </w:rPr>
            </w:pPr>
            <w:r>
              <w:rPr>
                <w:lang w:eastAsia="en-AU"/>
              </w:rPr>
              <w:t>2020-21</w:t>
            </w:r>
          </w:p>
        </w:tc>
        <w:tc>
          <w:tcPr>
            <w:tcW w:w="2268" w:type="dxa"/>
          </w:tcPr>
          <w:p w14:paraId="5F5D7AB7" w14:textId="77777777" w:rsidR="00AB1BC7" w:rsidRDefault="00AB1BC7" w:rsidP="00AB1BC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638</w:t>
            </w:r>
          </w:p>
        </w:tc>
        <w:tc>
          <w:tcPr>
            <w:tcW w:w="2268" w:type="dxa"/>
          </w:tcPr>
          <w:p w14:paraId="2039A536" w14:textId="77777777" w:rsidR="00AB1BC7" w:rsidRDefault="00AB1BC7" w:rsidP="00AB1BC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950</w:t>
            </w:r>
          </w:p>
        </w:tc>
        <w:tc>
          <w:tcPr>
            <w:tcW w:w="2268" w:type="dxa"/>
          </w:tcPr>
          <w:p w14:paraId="5E83BD37" w14:textId="77777777" w:rsidR="00AB1BC7" w:rsidRDefault="00AB1BC7" w:rsidP="00AB1BC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312</w:t>
            </w:r>
          </w:p>
        </w:tc>
      </w:tr>
      <w:tr w:rsidR="00AB1BC7" w14:paraId="7E38E8B8" w14:textId="77777777" w:rsidTr="00AB1BC7">
        <w:tc>
          <w:tcPr>
            <w:cnfStyle w:val="001000000000" w:firstRow="0" w:lastRow="0" w:firstColumn="1" w:lastColumn="0" w:oddVBand="0" w:evenVBand="0" w:oddHBand="0" w:evenHBand="0" w:firstRowFirstColumn="0" w:firstRowLastColumn="0" w:lastRowFirstColumn="0" w:lastRowLastColumn="0"/>
            <w:tcW w:w="2267" w:type="dxa"/>
          </w:tcPr>
          <w:p w14:paraId="11292815" w14:textId="77777777" w:rsidR="00AB1BC7" w:rsidRDefault="00AB1BC7" w:rsidP="00AB1BC7">
            <w:pPr>
              <w:rPr>
                <w:lang w:eastAsia="en-AU"/>
              </w:rPr>
            </w:pPr>
            <w:r>
              <w:rPr>
                <w:lang w:eastAsia="en-AU"/>
              </w:rPr>
              <w:t>2021-22</w:t>
            </w:r>
          </w:p>
        </w:tc>
        <w:tc>
          <w:tcPr>
            <w:tcW w:w="2268" w:type="dxa"/>
          </w:tcPr>
          <w:p w14:paraId="72F35B1C" w14:textId="77777777" w:rsidR="00AB1BC7" w:rsidRDefault="00AB1BC7" w:rsidP="00AB1BC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639</w:t>
            </w:r>
          </w:p>
        </w:tc>
        <w:tc>
          <w:tcPr>
            <w:tcW w:w="2268" w:type="dxa"/>
          </w:tcPr>
          <w:p w14:paraId="7CFB24D3" w14:textId="77777777" w:rsidR="00AB1BC7" w:rsidRDefault="00AB1BC7" w:rsidP="00AB1BC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950</w:t>
            </w:r>
          </w:p>
        </w:tc>
        <w:tc>
          <w:tcPr>
            <w:tcW w:w="2268" w:type="dxa"/>
          </w:tcPr>
          <w:p w14:paraId="49C0A2F8" w14:textId="77777777" w:rsidR="00AB1BC7" w:rsidRDefault="00AB1BC7" w:rsidP="00AB1BC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311</w:t>
            </w:r>
          </w:p>
        </w:tc>
      </w:tr>
      <w:tr w:rsidR="00AB1BC7" w14:paraId="428D3233" w14:textId="77777777" w:rsidTr="00AB1BC7">
        <w:tc>
          <w:tcPr>
            <w:cnfStyle w:val="001000000000" w:firstRow="0" w:lastRow="0" w:firstColumn="1" w:lastColumn="0" w:oddVBand="0" w:evenVBand="0" w:oddHBand="0" w:evenHBand="0" w:firstRowFirstColumn="0" w:firstRowLastColumn="0" w:lastRowFirstColumn="0" w:lastRowLastColumn="0"/>
            <w:tcW w:w="2267" w:type="dxa"/>
          </w:tcPr>
          <w:p w14:paraId="6844D8DF" w14:textId="77777777" w:rsidR="00AB1BC7" w:rsidRDefault="00AB1BC7" w:rsidP="00AB1BC7">
            <w:pPr>
              <w:rPr>
                <w:lang w:eastAsia="en-AU"/>
              </w:rPr>
            </w:pPr>
            <w:r>
              <w:rPr>
                <w:lang w:eastAsia="en-AU"/>
              </w:rPr>
              <w:t>2022-23</w:t>
            </w:r>
          </w:p>
        </w:tc>
        <w:tc>
          <w:tcPr>
            <w:tcW w:w="2268" w:type="dxa"/>
          </w:tcPr>
          <w:p w14:paraId="3440D0EF" w14:textId="77777777" w:rsidR="00AB1BC7" w:rsidRDefault="00AB1BC7" w:rsidP="00AB1BC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639</w:t>
            </w:r>
          </w:p>
        </w:tc>
        <w:tc>
          <w:tcPr>
            <w:tcW w:w="2268" w:type="dxa"/>
          </w:tcPr>
          <w:p w14:paraId="359C2635" w14:textId="77777777" w:rsidR="00AB1BC7" w:rsidRDefault="00AB1BC7" w:rsidP="00AB1BC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950</w:t>
            </w:r>
          </w:p>
        </w:tc>
        <w:tc>
          <w:tcPr>
            <w:tcW w:w="2268" w:type="dxa"/>
          </w:tcPr>
          <w:p w14:paraId="4272A0BC" w14:textId="77777777" w:rsidR="00AB1BC7" w:rsidRDefault="00AB1BC7" w:rsidP="00AB1BC7">
            <w:pPr>
              <w:cnfStyle w:val="000000000000" w:firstRow="0" w:lastRow="0" w:firstColumn="0" w:lastColumn="0" w:oddVBand="0" w:evenVBand="0" w:oddHBand="0" w:evenHBand="0" w:firstRowFirstColumn="0" w:firstRowLastColumn="0" w:lastRowFirstColumn="0" w:lastRowLastColumn="0"/>
              <w:rPr>
                <w:lang w:eastAsia="en-AU"/>
              </w:rPr>
            </w:pPr>
            <w:r>
              <w:rPr>
                <w:lang w:eastAsia="en-AU"/>
              </w:rPr>
              <w:t>311</w:t>
            </w:r>
          </w:p>
        </w:tc>
      </w:tr>
    </w:tbl>
    <w:p w14:paraId="3DCBA991" w14:textId="77777777" w:rsidR="00AB1BC7" w:rsidRPr="00771143" w:rsidRDefault="00AB1BC7" w:rsidP="00AB1BC7">
      <w:pPr>
        <w:pStyle w:val="BodyText"/>
      </w:pPr>
      <w:r w:rsidRPr="00771143">
        <w:t xml:space="preserve">As the System Strength Service Provider for Victoria, AEMO is responsible for procuring services to address this declared shortfall. </w:t>
      </w:r>
    </w:p>
    <w:p w14:paraId="4934EDC0" w14:textId="77777777" w:rsidR="00AB1BC7" w:rsidRPr="00104629" w:rsidRDefault="00AB1BC7" w:rsidP="00AB1BC7">
      <w:pPr>
        <w:pStyle w:val="ITTHeading2"/>
        <w:rPr>
          <w:rFonts w:asciiTheme="minorHAnsi" w:hAnsiTheme="minorHAnsi" w:cstheme="minorHAnsi"/>
          <w:sz w:val="20"/>
        </w:rPr>
      </w:pPr>
      <w:r>
        <w:rPr>
          <w:rFonts w:asciiTheme="minorHAnsi" w:hAnsiTheme="minorHAnsi" w:cstheme="minorHAnsi"/>
          <w:sz w:val="20"/>
        </w:rPr>
        <w:t>Equipment capability</w:t>
      </w:r>
    </w:p>
    <w:p w14:paraId="0E91C2EF" w14:textId="11705691" w:rsidR="00AB1BC7" w:rsidRDefault="00AB1BC7" w:rsidP="00AB1BC7">
      <w:pPr>
        <w:pStyle w:val="BodyText"/>
      </w:pPr>
      <w:r>
        <w:t xml:space="preserve">The Tenderer must be able to operate one or more synchronous condensers </w:t>
      </w:r>
      <w:r w:rsidR="0081152C" w:rsidRPr="00A45A4C">
        <w:t>with unutilised capacity (i.e. capacity not otherwise required to meet existing performance standards</w:t>
      </w:r>
      <w:r w:rsidR="00C73643" w:rsidRPr="00A45A4C">
        <w:t>,</w:t>
      </w:r>
      <w:r w:rsidR="0081152C" w:rsidRPr="00A45A4C">
        <w:t xml:space="preserve"> </w:t>
      </w:r>
      <w:r w:rsidR="00C73643" w:rsidRPr="00A45A4C">
        <w:t xml:space="preserve">system strength remediation under a connection agreement or any other </w:t>
      </w:r>
      <w:r w:rsidR="0081152C" w:rsidRPr="00A45A4C">
        <w:t>contractual obligations), and which are</w:t>
      </w:r>
      <w:r>
        <w:t xml:space="preserve"> capable of providing sufficient fault current to materially increase the three-phase fault level at the RCTS 220 kV fault level node. </w:t>
      </w:r>
      <w:r w:rsidR="00240F76">
        <w:t>P</w:t>
      </w:r>
      <w:r w:rsidR="00240F76" w:rsidRPr="00771143">
        <w:t>artial solutions</w:t>
      </w:r>
      <w:r w:rsidR="00240F76">
        <w:t xml:space="preserve"> (providing less than 312 MVA at RCTS) will be considered.</w:t>
      </w:r>
    </w:p>
    <w:p w14:paraId="08EFF8AF" w14:textId="5FE48B75" w:rsidR="00AB1BC7" w:rsidRDefault="00AB1BC7" w:rsidP="00AB1BC7">
      <w:pPr>
        <w:pStyle w:val="BodyText"/>
      </w:pPr>
      <w:r>
        <w:t xml:space="preserve">The </w:t>
      </w:r>
      <w:r w:rsidRPr="00771143">
        <w:t>equipment should be located electrically nearby to the Red Cliffs Terminal Station, including equipment between Horsham and Red Cliffs, or between Kerang and Red Cliffs. Equipment</w:t>
      </w:r>
      <w:r w:rsidR="00240F76">
        <w:t xml:space="preserve"> with the necessary capability located</w:t>
      </w:r>
      <w:r w:rsidRPr="00771143">
        <w:t xml:space="preserve"> in neighbouring regions will also be considered.</w:t>
      </w:r>
      <w:r>
        <w:t xml:space="preserve"> </w:t>
      </w:r>
    </w:p>
    <w:p w14:paraId="79240B57" w14:textId="5DC6E430" w:rsidR="00AB1BC7" w:rsidRDefault="00AB1BC7" w:rsidP="00AB1BC7">
      <w:pPr>
        <w:pStyle w:val="ITTHeading2"/>
        <w:rPr>
          <w:rFonts w:asciiTheme="minorHAnsi" w:hAnsiTheme="minorHAnsi" w:cstheme="minorHAnsi"/>
          <w:sz w:val="20"/>
        </w:rPr>
      </w:pPr>
      <w:r>
        <w:rPr>
          <w:rFonts w:asciiTheme="minorHAnsi" w:hAnsiTheme="minorHAnsi" w:cstheme="minorHAnsi"/>
          <w:sz w:val="20"/>
        </w:rPr>
        <w:t>Availability</w:t>
      </w:r>
    </w:p>
    <w:p w14:paraId="76D40A87" w14:textId="118F794A" w:rsidR="00AB1BC7" w:rsidRDefault="00AB1BC7" w:rsidP="00AB1BC7">
      <w:pPr>
        <w:pStyle w:val="BodyText"/>
        <w:rPr>
          <w:lang w:eastAsia="en-AU"/>
        </w:rPr>
      </w:pPr>
      <w:r>
        <w:t>The equipment should be available to commence provision of the Services</w:t>
      </w:r>
      <w:r w:rsidR="00B13D33">
        <w:t xml:space="preserve"> as soon as possible, but</w:t>
      </w:r>
      <w:r>
        <w:t xml:space="preserve"> </w:t>
      </w:r>
      <w:r w:rsidR="00B13D33">
        <w:t>no later than 31 July 2020</w:t>
      </w:r>
      <w:r>
        <w:t xml:space="preserve">, in accordance with the </w:t>
      </w:r>
      <w:r w:rsidRPr="00771143">
        <w:t>requirements in Section</w:t>
      </w:r>
      <w:r>
        <w:t> </w:t>
      </w:r>
      <w:r>
        <w:rPr>
          <w:highlight w:val="red"/>
        </w:rPr>
        <w:fldChar w:fldCharType="begin"/>
      </w:r>
      <w:r>
        <w:instrText xml:space="preserve"> REF _Ref29466834 \r \h </w:instrText>
      </w:r>
      <w:r>
        <w:rPr>
          <w:highlight w:val="red"/>
        </w:rPr>
      </w:r>
      <w:r>
        <w:rPr>
          <w:highlight w:val="red"/>
        </w:rPr>
        <w:fldChar w:fldCharType="separate"/>
      </w:r>
      <w:r>
        <w:t>D.3</w:t>
      </w:r>
      <w:r>
        <w:rPr>
          <w:highlight w:val="red"/>
        </w:rPr>
        <w:fldChar w:fldCharType="end"/>
      </w:r>
      <w:r>
        <w:t xml:space="preserve">. </w:t>
      </w:r>
      <w:r w:rsidRPr="00E200FB">
        <w:rPr>
          <w:lang w:eastAsia="en-AU"/>
        </w:rPr>
        <w:t xml:space="preserve">It is expected that the </w:t>
      </w:r>
      <w:r>
        <w:rPr>
          <w:lang w:eastAsia="en-AU"/>
        </w:rPr>
        <w:t>S</w:t>
      </w:r>
      <w:r w:rsidRPr="00E200FB">
        <w:rPr>
          <w:lang w:eastAsia="en-AU"/>
        </w:rPr>
        <w:t xml:space="preserve">ervices will be required </w:t>
      </w:r>
      <w:r>
        <w:rPr>
          <w:lang w:eastAsia="en-AU"/>
        </w:rPr>
        <w:t>continuously at all times</w:t>
      </w:r>
      <w:r w:rsidRPr="00E200FB">
        <w:rPr>
          <w:lang w:eastAsia="en-AU"/>
        </w:rPr>
        <w:t>.</w:t>
      </w:r>
      <w:r w:rsidR="00C73643">
        <w:rPr>
          <w:lang w:eastAsia="en-AU"/>
        </w:rPr>
        <w:t xml:space="preserve"> AEMO will also consider offers from Tenderers with </w:t>
      </w:r>
      <w:r w:rsidR="00240F76">
        <w:rPr>
          <w:lang w:eastAsia="en-AU"/>
        </w:rPr>
        <w:t xml:space="preserve">availability </w:t>
      </w:r>
      <w:r w:rsidR="00C73643">
        <w:rPr>
          <w:lang w:eastAsia="en-AU"/>
        </w:rPr>
        <w:t>to provide the Services at specified times only.</w:t>
      </w:r>
    </w:p>
    <w:p w14:paraId="1EABFE71" w14:textId="469DFE3F" w:rsidR="007D78D4" w:rsidRDefault="00A45A4C" w:rsidP="00AB1BC7">
      <w:pPr>
        <w:pStyle w:val="BodyText"/>
      </w:pPr>
      <w:r>
        <w:rPr>
          <w:lang w:eastAsia="en-AU"/>
        </w:rPr>
        <w:t>Equipment m</w:t>
      </w:r>
      <w:r w:rsidR="007D78D4">
        <w:rPr>
          <w:lang w:eastAsia="en-AU"/>
        </w:rPr>
        <w:t xml:space="preserve">aintenance </w:t>
      </w:r>
      <w:r>
        <w:rPr>
          <w:lang w:eastAsia="en-AU"/>
        </w:rPr>
        <w:t xml:space="preserve">must be scheduled </w:t>
      </w:r>
      <w:r w:rsidR="007D78D4">
        <w:rPr>
          <w:lang w:eastAsia="en-AU"/>
        </w:rPr>
        <w:t>outside</w:t>
      </w:r>
      <w:r>
        <w:rPr>
          <w:lang w:eastAsia="en-AU"/>
        </w:rPr>
        <w:t xml:space="preserve"> the months of November to March (inclusive).</w:t>
      </w:r>
    </w:p>
    <w:p w14:paraId="3FA4DC0C" w14:textId="482CC713" w:rsidR="00AB1BC7" w:rsidRDefault="00AB1BC7" w:rsidP="00AB1BC7">
      <w:pPr>
        <w:pStyle w:val="BodyText"/>
      </w:pPr>
      <w:r>
        <w:t xml:space="preserve">AEMO </w:t>
      </w:r>
      <w:r w:rsidRPr="00771143">
        <w:t xml:space="preserve">anticipates contracting for the Services for a period of </w:t>
      </w:r>
      <w:r w:rsidR="00A45A4C">
        <w:t xml:space="preserve">up to </w:t>
      </w:r>
      <w:r w:rsidRPr="00771143">
        <w:t>two years, with an extension option of up to one year.</w:t>
      </w:r>
      <w:r>
        <w:t xml:space="preserve">  </w:t>
      </w:r>
    </w:p>
    <w:p w14:paraId="01CB7DBA" w14:textId="632A3A23" w:rsidR="00AB1BC7" w:rsidRDefault="00AB1BC7" w:rsidP="00AB1BC7">
      <w:pPr>
        <w:pStyle w:val="ITTHeading2"/>
        <w:rPr>
          <w:rFonts w:asciiTheme="minorHAnsi" w:hAnsiTheme="minorHAnsi" w:cstheme="minorHAnsi"/>
          <w:sz w:val="20"/>
        </w:rPr>
      </w:pPr>
      <w:r>
        <w:rPr>
          <w:rFonts w:asciiTheme="minorHAnsi" w:hAnsiTheme="minorHAnsi" w:cstheme="minorHAnsi"/>
          <w:sz w:val="20"/>
        </w:rPr>
        <w:t>Minimum requirements</w:t>
      </w:r>
    </w:p>
    <w:p w14:paraId="76A30629" w14:textId="66052E60" w:rsidR="00AB1BC7" w:rsidRDefault="00AB1BC7" w:rsidP="00AB1BC7">
      <w:pPr>
        <w:pStyle w:val="BodyText"/>
      </w:pPr>
      <w:r>
        <w:t xml:space="preserve">The </w:t>
      </w:r>
      <w:r w:rsidR="00480D7C">
        <w:t xml:space="preserve">equipment </w:t>
      </w:r>
      <w:r>
        <w:t>that provide</w:t>
      </w:r>
      <w:r w:rsidR="00480D7C">
        <w:t>s</w:t>
      </w:r>
      <w:r>
        <w:t xml:space="preserve"> the Services must:</w:t>
      </w:r>
    </w:p>
    <w:p w14:paraId="38BB3D23" w14:textId="6FD0F4A9" w:rsidR="00902BD1" w:rsidRDefault="00AB1BC7" w:rsidP="00AB1BC7">
      <w:pPr>
        <w:pStyle w:val="ListBullet"/>
      </w:pPr>
      <w:r>
        <w:lastRenderedPageBreak/>
        <w:t xml:space="preserve">be </w:t>
      </w:r>
      <w:r w:rsidRPr="0081152C">
        <w:t xml:space="preserve">capable of </w:t>
      </w:r>
      <w:r w:rsidR="00902BD1">
        <w:t xml:space="preserve">operating continuously during </w:t>
      </w:r>
      <w:r w:rsidRPr="0081152C">
        <w:t xml:space="preserve">contracted </w:t>
      </w:r>
      <w:r w:rsidR="00902BD1">
        <w:t>periods at the contracted capability;</w:t>
      </w:r>
    </w:p>
    <w:p w14:paraId="67303893" w14:textId="09602426" w:rsidR="00AB1BC7" w:rsidRPr="0081152C" w:rsidRDefault="00902BD1" w:rsidP="00AB1BC7">
      <w:pPr>
        <w:pStyle w:val="ListBullet"/>
      </w:pPr>
      <w:r>
        <w:t>incorporate the capability to transmit 4-second SCADA</w:t>
      </w:r>
      <w:r w:rsidR="00A45A4C">
        <w:t xml:space="preserve"> signals to AEMO</w:t>
      </w:r>
      <w:r w:rsidR="0075042A">
        <w:t>;</w:t>
      </w:r>
    </w:p>
    <w:p w14:paraId="0ADA4B82" w14:textId="18BB7725" w:rsidR="00AB1BC7" w:rsidRPr="0081152C" w:rsidRDefault="00AB1BC7" w:rsidP="00AB1BC7">
      <w:pPr>
        <w:pStyle w:val="ListBullet"/>
      </w:pPr>
      <w:r w:rsidRPr="0081152C">
        <w:t xml:space="preserve">comply with any relevant performance standards </w:t>
      </w:r>
      <w:r w:rsidR="00480D7C">
        <w:t xml:space="preserve">specified in the applicable connection agreement (whether or not </w:t>
      </w:r>
      <w:r w:rsidRPr="0081152C">
        <w:t>registered with AEMO</w:t>
      </w:r>
      <w:r w:rsidR="00480D7C">
        <w:t>)</w:t>
      </w:r>
      <w:r w:rsidRPr="0081152C">
        <w:t>; and</w:t>
      </w:r>
    </w:p>
    <w:p w14:paraId="738F77BD" w14:textId="0247F6B3" w:rsidR="00AB1BC7" w:rsidRPr="0081152C" w:rsidRDefault="00AB1BC7" w:rsidP="00AB1BC7">
      <w:pPr>
        <w:pStyle w:val="ListBullet"/>
      </w:pPr>
      <w:r w:rsidRPr="0081152C">
        <w:t xml:space="preserve">comply with </w:t>
      </w:r>
      <w:r w:rsidR="0081152C">
        <w:t>any</w:t>
      </w:r>
      <w:r w:rsidRPr="0081152C">
        <w:t xml:space="preserve"> applicable requirements of the NER</w:t>
      </w:r>
      <w:r w:rsidR="00011234">
        <w:t>.</w:t>
      </w:r>
    </w:p>
    <w:p w14:paraId="16410619" w14:textId="77777777" w:rsidR="00AB1BC7" w:rsidRDefault="00AB1BC7" w:rsidP="00AB1BC7">
      <w:pPr>
        <w:pStyle w:val="ITTHeading2"/>
        <w:rPr>
          <w:rFonts w:asciiTheme="minorHAnsi" w:hAnsiTheme="minorHAnsi" w:cstheme="minorHAnsi"/>
          <w:sz w:val="20"/>
        </w:rPr>
      </w:pPr>
      <w:r>
        <w:rPr>
          <w:rFonts w:asciiTheme="minorHAnsi" w:hAnsiTheme="minorHAnsi" w:cstheme="minorHAnsi"/>
          <w:sz w:val="20"/>
        </w:rPr>
        <w:t>Model and testing requirements</w:t>
      </w:r>
    </w:p>
    <w:p w14:paraId="59579385" w14:textId="6293138E" w:rsidR="00AB1BC7" w:rsidRDefault="00AB1BC7" w:rsidP="00AB1BC7">
      <w:pPr>
        <w:pStyle w:val="BodyText"/>
      </w:pPr>
      <w:r>
        <w:rPr>
          <w:lang w:eastAsia="en-AU"/>
        </w:rPr>
        <w:t>In defining system strength, f</w:t>
      </w:r>
      <w:r w:rsidRPr="002428F6">
        <w:rPr>
          <w:lang w:eastAsia="en-AU"/>
        </w:rPr>
        <w:t xml:space="preserve">ault current </w:t>
      </w:r>
      <w:r>
        <w:rPr>
          <w:lang w:eastAsia="en-AU"/>
        </w:rPr>
        <w:t>has been</w:t>
      </w:r>
      <w:r w:rsidRPr="002428F6">
        <w:rPr>
          <w:lang w:eastAsia="en-AU"/>
        </w:rPr>
        <w:t xml:space="preserve"> used as a proxy for the level of inertia, fault current, synchronising torque, and other synchronous characteristics which a power system needs</w:t>
      </w:r>
      <w:r>
        <w:rPr>
          <w:lang w:eastAsia="en-AU"/>
        </w:rPr>
        <w:t>.  Any</w:t>
      </w:r>
      <w:r w:rsidRPr="002428F6">
        <w:rPr>
          <w:lang w:eastAsia="en-AU"/>
        </w:rPr>
        <w:t xml:space="preserve"> services proposed to provide system strength </w:t>
      </w:r>
      <w:r>
        <w:rPr>
          <w:lang w:eastAsia="en-AU"/>
        </w:rPr>
        <w:t>will be required to provide detail</w:t>
      </w:r>
      <w:r w:rsidR="00480D7C">
        <w:rPr>
          <w:lang w:eastAsia="en-AU"/>
        </w:rPr>
        <w:t>ed</w:t>
      </w:r>
      <w:r>
        <w:rPr>
          <w:lang w:eastAsia="en-AU"/>
        </w:rPr>
        <w:t xml:space="preserve"> models and </w:t>
      </w:r>
      <w:r w:rsidRPr="002428F6">
        <w:rPr>
          <w:lang w:eastAsia="en-AU"/>
        </w:rPr>
        <w:t>validat</w:t>
      </w:r>
      <w:r>
        <w:rPr>
          <w:lang w:eastAsia="en-AU"/>
        </w:rPr>
        <w:t>ion</w:t>
      </w:r>
      <w:r w:rsidRPr="002428F6">
        <w:rPr>
          <w:lang w:eastAsia="en-AU"/>
        </w:rPr>
        <w:t xml:space="preserve"> </w:t>
      </w:r>
      <w:r>
        <w:rPr>
          <w:lang w:eastAsia="en-AU"/>
        </w:rPr>
        <w:t xml:space="preserve">will be conducted </w:t>
      </w:r>
      <w:r w:rsidRPr="002428F6">
        <w:rPr>
          <w:lang w:eastAsia="en-AU"/>
        </w:rPr>
        <w:t xml:space="preserve">through detailed Electromagnetic Transient (EMT) </w:t>
      </w:r>
      <w:r>
        <w:rPr>
          <w:lang w:eastAsia="en-AU"/>
        </w:rPr>
        <w:t>and PSCAD</w:t>
      </w:r>
      <w:r w:rsidR="00E77C0B">
        <w:rPr>
          <w:lang w:eastAsia="en-AU"/>
        </w:rPr>
        <w:t>®</w:t>
      </w:r>
      <w:r>
        <w:rPr>
          <w:lang w:eastAsia="en-AU"/>
        </w:rPr>
        <w:t xml:space="preserve"> </w:t>
      </w:r>
      <w:r w:rsidRPr="002428F6">
        <w:rPr>
          <w:lang w:eastAsia="en-AU"/>
        </w:rPr>
        <w:t>studies.</w:t>
      </w:r>
    </w:p>
    <w:p w14:paraId="22E3BDC6" w14:textId="3456CA27" w:rsidR="00972A4D" w:rsidRDefault="00AB1BC7" w:rsidP="00AB1BC7">
      <w:pPr>
        <w:pStyle w:val="BodyText"/>
      </w:pPr>
      <w:r>
        <w:t>If acceptable results of commissioning or operational tests are not available</w:t>
      </w:r>
      <w:r w:rsidR="00B87BDD">
        <w:t xml:space="preserve"> at the time of Tender submission</w:t>
      </w:r>
      <w:r>
        <w:t>, successful performance testing of the equipment will be a condition precedent to contract commencement. Ongoing tests and performance monitoring may be required in accordance with the contract terms.</w:t>
      </w:r>
    </w:p>
    <w:p w14:paraId="49BAD48E" w14:textId="77777777" w:rsidR="00972A4D" w:rsidRPr="00104629" w:rsidRDefault="00972A4D" w:rsidP="00972A4D">
      <w:pPr>
        <w:pStyle w:val="BodyText"/>
      </w:pPr>
    </w:p>
    <w:p w14:paraId="3797E61E" w14:textId="77777777" w:rsidR="00447039" w:rsidRDefault="00447039" w:rsidP="00447039">
      <w:pPr>
        <w:sectPr w:rsidR="00447039" w:rsidSect="00B55AFE">
          <w:footerReference w:type="default" r:id="rId16"/>
          <w:pgSz w:w="11907" w:h="16840" w:code="9"/>
          <w:pgMar w:top="1440" w:right="1418" w:bottom="1440" w:left="1418" w:header="720" w:footer="680" w:gutter="0"/>
          <w:pgNumType w:start="1"/>
          <w:cols w:space="720"/>
          <w:docGrid w:linePitch="360"/>
        </w:sectPr>
      </w:pPr>
      <w:r>
        <w:br w:type="page"/>
      </w:r>
    </w:p>
    <w:p w14:paraId="5963CD69" w14:textId="77777777" w:rsidR="00447039" w:rsidRPr="001E3038" w:rsidRDefault="00447039" w:rsidP="00447039">
      <w:pPr>
        <w:pStyle w:val="ITTHeading1"/>
        <w:rPr>
          <w:rFonts w:asciiTheme="minorHAnsi" w:hAnsiTheme="minorHAnsi" w:cstheme="minorHAnsi"/>
          <w:sz w:val="24"/>
          <w:szCs w:val="24"/>
        </w:rPr>
      </w:pPr>
      <w:bookmarkStart w:id="28" w:name="_Toc522097834"/>
      <w:r w:rsidRPr="001E3038">
        <w:rPr>
          <w:rFonts w:asciiTheme="minorHAnsi" w:hAnsiTheme="minorHAnsi" w:cstheme="minorHAnsi"/>
          <w:sz w:val="24"/>
          <w:szCs w:val="24"/>
        </w:rPr>
        <w:lastRenderedPageBreak/>
        <w:t>TENDER FORM</w:t>
      </w:r>
      <w:bookmarkEnd w:id="26"/>
      <w:bookmarkEnd w:id="28"/>
    </w:p>
    <w:p w14:paraId="64CC1E0B" w14:textId="77777777" w:rsidR="00447039" w:rsidRPr="00A86692" w:rsidRDefault="00447039" w:rsidP="00104629">
      <w:pPr>
        <w:ind w:left="720" w:hanging="720"/>
      </w:pPr>
      <w:r w:rsidRPr="00A86692">
        <w:t>To:</w:t>
      </w:r>
      <w:r w:rsidRPr="00A86692">
        <w:tab/>
        <w:t>A</w:t>
      </w:r>
      <w:r>
        <w:t xml:space="preserve">ustralian </w:t>
      </w:r>
      <w:r w:rsidRPr="00A86692">
        <w:t>E</w:t>
      </w:r>
      <w:r>
        <w:t xml:space="preserve">nergy </w:t>
      </w:r>
      <w:r w:rsidRPr="00A86692">
        <w:t>M</w:t>
      </w:r>
      <w:r>
        <w:t xml:space="preserve">arket </w:t>
      </w:r>
      <w:r w:rsidRPr="00A86692">
        <w:t>O</w:t>
      </w:r>
      <w:r>
        <w:t>perator Limited</w:t>
      </w:r>
      <w:r>
        <w:br/>
        <w:t>Level 2</w:t>
      </w:r>
      <w:r w:rsidRPr="00A86692">
        <w:t>2, 5</w:t>
      </w:r>
      <w:r>
        <w:t xml:space="preserve">30 Collins </w:t>
      </w:r>
      <w:r w:rsidRPr="00A86692">
        <w:t>Street</w:t>
      </w:r>
      <w:r w:rsidRPr="00A86692">
        <w:br/>
      </w:r>
      <w:r>
        <w:t>Melbourne</w:t>
      </w:r>
      <w:r w:rsidRPr="00A86692">
        <w:t xml:space="preserve">  VIC  3000</w:t>
      </w:r>
    </w:p>
    <w:p w14:paraId="05A9713A" w14:textId="77777777" w:rsidR="00447039" w:rsidRPr="00A86692" w:rsidRDefault="00447039" w:rsidP="00104629">
      <w:pPr>
        <w:ind w:left="1440" w:hanging="720"/>
      </w:pPr>
      <w:r w:rsidRPr="00A86692">
        <w:t>(AEMO)</w:t>
      </w:r>
    </w:p>
    <w:p w14:paraId="506980C1" w14:textId="77777777" w:rsidR="00104629" w:rsidRDefault="00104629" w:rsidP="00447039">
      <w:pPr>
        <w:ind w:hanging="720"/>
      </w:pPr>
    </w:p>
    <w:p w14:paraId="7A7D5F46" w14:textId="59730312" w:rsidR="00104629" w:rsidRDefault="00447039" w:rsidP="00104629">
      <w:pPr>
        <w:ind w:left="720" w:hanging="720"/>
      </w:pPr>
      <w:r w:rsidRPr="005865E3">
        <w:t xml:space="preserve">Tender for </w:t>
      </w:r>
      <w:r w:rsidR="00B17E4F" w:rsidRPr="005865E3">
        <w:t xml:space="preserve">system strength service </w:t>
      </w:r>
      <w:r w:rsidR="005865E3">
        <w:t xml:space="preserve">to increase fault current at </w:t>
      </w:r>
      <w:r w:rsidR="00B17E4F" w:rsidRPr="005865E3">
        <w:t>Red Cliffs Terminal Station</w:t>
      </w:r>
      <w:r>
        <w:t xml:space="preserve"> </w:t>
      </w:r>
    </w:p>
    <w:p w14:paraId="36BD079A" w14:textId="77777777" w:rsidR="00104629" w:rsidRDefault="00104629" w:rsidP="00104629">
      <w:pPr>
        <w:ind w:left="720" w:hanging="720"/>
      </w:pPr>
    </w:p>
    <w:p w14:paraId="0CD96C80" w14:textId="77777777" w:rsidR="00447039" w:rsidRPr="00A86692" w:rsidRDefault="00447039" w:rsidP="00104629">
      <w:pPr>
        <w:ind w:left="720" w:hanging="720"/>
      </w:pPr>
      <w:r w:rsidRPr="00A86692">
        <w:t xml:space="preserve">From:  </w:t>
      </w:r>
    </w:p>
    <w:tbl>
      <w:tblPr>
        <w:tblW w:w="0" w:type="auto"/>
        <w:tblInd w:w="534" w:type="dxa"/>
        <w:tblLook w:val="01E0" w:firstRow="1" w:lastRow="1" w:firstColumn="1" w:lastColumn="1" w:noHBand="0" w:noVBand="0"/>
      </w:tblPr>
      <w:tblGrid>
        <w:gridCol w:w="2863"/>
        <w:gridCol w:w="1418"/>
        <w:gridCol w:w="4246"/>
      </w:tblGrid>
      <w:tr w:rsidR="00447039" w:rsidRPr="0075272D" w14:paraId="59913E45" w14:textId="77777777" w:rsidTr="00104629">
        <w:tc>
          <w:tcPr>
            <w:tcW w:w="2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241DE8" w14:textId="77777777" w:rsidR="00447039" w:rsidRPr="0075272D" w:rsidRDefault="00447039" w:rsidP="00104629">
            <w:pPr>
              <w:ind w:hanging="720"/>
              <w:jc w:val="right"/>
            </w:pPr>
            <w:r>
              <w:t>Tenderer (full company name)</w:t>
            </w:r>
            <w:r w:rsidRPr="0075272D">
              <w:t>:</w:t>
            </w:r>
          </w:p>
        </w:tc>
        <w:tc>
          <w:tcPr>
            <w:tcW w:w="5664" w:type="dxa"/>
            <w:gridSpan w:val="2"/>
            <w:tcBorders>
              <w:top w:val="single" w:sz="4" w:space="0" w:color="auto"/>
              <w:left w:val="single" w:sz="4" w:space="0" w:color="auto"/>
              <w:bottom w:val="single" w:sz="4" w:space="0" w:color="auto"/>
              <w:right w:val="single" w:sz="4" w:space="0" w:color="auto"/>
            </w:tcBorders>
          </w:tcPr>
          <w:p w14:paraId="609BF19F" w14:textId="77777777" w:rsidR="00447039" w:rsidRPr="0075272D" w:rsidRDefault="00447039" w:rsidP="00B55AFE">
            <w:pPr>
              <w:ind w:hanging="720"/>
            </w:pPr>
          </w:p>
        </w:tc>
      </w:tr>
      <w:tr w:rsidR="00447039" w:rsidRPr="0075272D" w14:paraId="32550A8B" w14:textId="77777777" w:rsidTr="00104629">
        <w:tc>
          <w:tcPr>
            <w:tcW w:w="2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40ED148" w14:textId="77777777" w:rsidR="00447039" w:rsidRPr="0075272D" w:rsidRDefault="00447039" w:rsidP="00104629">
            <w:pPr>
              <w:ind w:hanging="720"/>
              <w:jc w:val="right"/>
            </w:pPr>
            <w:r w:rsidRPr="0075272D">
              <w:t>ABN:</w:t>
            </w:r>
          </w:p>
        </w:tc>
        <w:tc>
          <w:tcPr>
            <w:tcW w:w="5664" w:type="dxa"/>
            <w:gridSpan w:val="2"/>
            <w:tcBorders>
              <w:top w:val="single" w:sz="4" w:space="0" w:color="auto"/>
              <w:left w:val="single" w:sz="4" w:space="0" w:color="auto"/>
              <w:bottom w:val="single" w:sz="4" w:space="0" w:color="auto"/>
              <w:right w:val="single" w:sz="4" w:space="0" w:color="auto"/>
            </w:tcBorders>
          </w:tcPr>
          <w:p w14:paraId="377F866E" w14:textId="77777777" w:rsidR="00447039" w:rsidRPr="0075272D" w:rsidRDefault="00447039" w:rsidP="00B55AFE">
            <w:pPr>
              <w:ind w:hanging="720"/>
            </w:pPr>
          </w:p>
        </w:tc>
      </w:tr>
      <w:tr w:rsidR="00447039" w:rsidRPr="0075272D" w14:paraId="2399A8DB" w14:textId="77777777" w:rsidTr="00104629">
        <w:tc>
          <w:tcPr>
            <w:tcW w:w="2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3825582" w14:textId="77777777" w:rsidR="00447039" w:rsidRPr="0075272D" w:rsidRDefault="00447039" w:rsidP="00104629">
            <w:pPr>
              <w:ind w:hanging="720"/>
              <w:jc w:val="right"/>
            </w:pPr>
            <w:r w:rsidRPr="0075272D">
              <w:t>Address:</w:t>
            </w:r>
          </w:p>
        </w:tc>
        <w:tc>
          <w:tcPr>
            <w:tcW w:w="5664" w:type="dxa"/>
            <w:gridSpan w:val="2"/>
            <w:tcBorders>
              <w:top w:val="single" w:sz="4" w:space="0" w:color="auto"/>
              <w:left w:val="single" w:sz="4" w:space="0" w:color="auto"/>
              <w:bottom w:val="single" w:sz="4" w:space="0" w:color="auto"/>
              <w:right w:val="single" w:sz="4" w:space="0" w:color="auto"/>
            </w:tcBorders>
          </w:tcPr>
          <w:p w14:paraId="3A171BFE" w14:textId="77777777" w:rsidR="00447039" w:rsidRPr="0075272D" w:rsidRDefault="00447039" w:rsidP="00B55AFE">
            <w:pPr>
              <w:ind w:hanging="720"/>
            </w:pPr>
          </w:p>
        </w:tc>
      </w:tr>
      <w:tr w:rsidR="00447039" w:rsidRPr="0075272D" w14:paraId="4403852B" w14:textId="77777777" w:rsidTr="00104629">
        <w:tc>
          <w:tcPr>
            <w:tcW w:w="286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8EF9B45" w14:textId="77777777" w:rsidR="00447039" w:rsidRPr="0075272D" w:rsidRDefault="00447039" w:rsidP="00104629">
            <w:pPr>
              <w:ind w:hanging="720"/>
              <w:jc w:val="right"/>
            </w:pPr>
            <w:r>
              <w:t>Website:</w:t>
            </w:r>
          </w:p>
        </w:tc>
        <w:tc>
          <w:tcPr>
            <w:tcW w:w="5664" w:type="dxa"/>
            <w:gridSpan w:val="2"/>
            <w:tcBorders>
              <w:top w:val="single" w:sz="4" w:space="0" w:color="auto"/>
              <w:left w:val="single" w:sz="4" w:space="0" w:color="auto"/>
              <w:bottom w:val="single" w:sz="4" w:space="0" w:color="auto"/>
              <w:right w:val="single" w:sz="4" w:space="0" w:color="auto"/>
            </w:tcBorders>
          </w:tcPr>
          <w:p w14:paraId="7B248B5E" w14:textId="77777777" w:rsidR="00447039" w:rsidRPr="0075272D" w:rsidRDefault="00447039" w:rsidP="00B55AFE">
            <w:pPr>
              <w:ind w:hanging="720"/>
            </w:pPr>
          </w:p>
        </w:tc>
      </w:tr>
      <w:tr w:rsidR="00447039" w:rsidRPr="0075272D" w14:paraId="4C2F0BAC" w14:textId="77777777" w:rsidTr="00104629">
        <w:tc>
          <w:tcPr>
            <w:tcW w:w="2863" w:type="dxa"/>
            <w:tcBorders>
              <w:top w:val="single" w:sz="4" w:space="0" w:color="auto"/>
              <w:left w:val="single" w:sz="4" w:space="0" w:color="auto"/>
              <w:right w:val="single" w:sz="4" w:space="0" w:color="auto"/>
            </w:tcBorders>
            <w:shd w:val="clear" w:color="auto" w:fill="BFBFBF" w:themeFill="background1" w:themeFillShade="BF"/>
          </w:tcPr>
          <w:p w14:paraId="56188B60" w14:textId="02F51840" w:rsidR="00447039" w:rsidRPr="0075272D" w:rsidRDefault="00447039" w:rsidP="00104629">
            <w:pPr>
              <w:ind w:hanging="720"/>
              <w:jc w:val="right"/>
            </w:pPr>
            <w:r w:rsidRPr="0075272D">
              <w:t>Contact Person</w:t>
            </w:r>
            <w:r w:rsidR="006602E3">
              <w:t>(s)</w:t>
            </w:r>
            <w:r w:rsidRPr="0075272D">
              <w:t>:</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6A7CA07" w14:textId="77777777" w:rsidR="00447039" w:rsidRPr="0075272D" w:rsidRDefault="00447039" w:rsidP="00104629">
            <w:pPr>
              <w:ind w:hanging="720"/>
              <w:jc w:val="right"/>
            </w:pPr>
            <w:r w:rsidRPr="0075272D">
              <w:t>Name:</w:t>
            </w:r>
          </w:p>
        </w:tc>
        <w:tc>
          <w:tcPr>
            <w:tcW w:w="4246" w:type="dxa"/>
            <w:tcBorders>
              <w:top w:val="single" w:sz="4" w:space="0" w:color="auto"/>
              <w:left w:val="single" w:sz="4" w:space="0" w:color="auto"/>
              <w:bottom w:val="single" w:sz="4" w:space="0" w:color="auto"/>
              <w:right w:val="single" w:sz="4" w:space="0" w:color="auto"/>
            </w:tcBorders>
          </w:tcPr>
          <w:p w14:paraId="6DFE3473" w14:textId="77777777" w:rsidR="00447039" w:rsidRPr="0075272D" w:rsidRDefault="00447039" w:rsidP="00B55AFE">
            <w:pPr>
              <w:ind w:hanging="720"/>
            </w:pPr>
          </w:p>
        </w:tc>
      </w:tr>
      <w:tr w:rsidR="00447039" w:rsidRPr="0075272D" w14:paraId="49476AB1" w14:textId="77777777" w:rsidTr="00104629">
        <w:tc>
          <w:tcPr>
            <w:tcW w:w="2863" w:type="dxa"/>
            <w:tcBorders>
              <w:left w:val="single" w:sz="4" w:space="0" w:color="auto"/>
              <w:right w:val="single" w:sz="4" w:space="0" w:color="auto"/>
            </w:tcBorders>
            <w:shd w:val="clear" w:color="auto" w:fill="BFBFBF" w:themeFill="background1" w:themeFillShade="BF"/>
          </w:tcPr>
          <w:p w14:paraId="43DFB4E7" w14:textId="77777777" w:rsidR="00447039" w:rsidRPr="0075272D" w:rsidRDefault="00447039" w:rsidP="00104629">
            <w:pPr>
              <w:ind w:hanging="720"/>
              <w:jc w:val="right"/>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2BDF93" w14:textId="77777777" w:rsidR="00447039" w:rsidRPr="0075272D" w:rsidRDefault="00447039" w:rsidP="00104629">
            <w:pPr>
              <w:ind w:hanging="720"/>
              <w:jc w:val="right"/>
            </w:pPr>
            <w:r w:rsidRPr="0075272D">
              <w:t>Title:</w:t>
            </w:r>
          </w:p>
        </w:tc>
        <w:tc>
          <w:tcPr>
            <w:tcW w:w="4246" w:type="dxa"/>
            <w:tcBorders>
              <w:top w:val="single" w:sz="4" w:space="0" w:color="auto"/>
              <w:left w:val="single" w:sz="4" w:space="0" w:color="auto"/>
              <w:bottom w:val="single" w:sz="4" w:space="0" w:color="auto"/>
              <w:right w:val="single" w:sz="4" w:space="0" w:color="auto"/>
            </w:tcBorders>
          </w:tcPr>
          <w:p w14:paraId="462D0C8E" w14:textId="77777777" w:rsidR="00447039" w:rsidRPr="0075272D" w:rsidRDefault="00447039" w:rsidP="00B55AFE">
            <w:pPr>
              <w:ind w:hanging="720"/>
            </w:pPr>
          </w:p>
        </w:tc>
      </w:tr>
      <w:tr w:rsidR="00447039" w:rsidRPr="0075272D" w14:paraId="5A363D70" w14:textId="77777777" w:rsidTr="00104629">
        <w:tc>
          <w:tcPr>
            <w:tcW w:w="2863" w:type="dxa"/>
            <w:tcBorders>
              <w:left w:val="single" w:sz="4" w:space="0" w:color="auto"/>
              <w:right w:val="single" w:sz="4" w:space="0" w:color="auto"/>
            </w:tcBorders>
            <w:shd w:val="clear" w:color="auto" w:fill="BFBFBF" w:themeFill="background1" w:themeFillShade="BF"/>
          </w:tcPr>
          <w:p w14:paraId="53D4F09A" w14:textId="77777777" w:rsidR="00447039" w:rsidRPr="0075272D" w:rsidRDefault="00447039" w:rsidP="00104629">
            <w:pPr>
              <w:ind w:hanging="720"/>
              <w:jc w:val="right"/>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1F17CB" w14:textId="77777777" w:rsidR="00447039" w:rsidRPr="0075272D" w:rsidRDefault="00447039" w:rsidP="00104629">
            <w:pPr>
              <w:ind w:hanging="720"/>
              <w:jc w:val="right"/>
            </w:pPr>
            <w:r w:rsidRPr="0075272D">
              <w:t>Telephone No:</w:t>
            </w:r>
          </w:p>
        </w:tc>
        <w:tc>
          <w:tcPr>
            <w:tcW w:w="4246" w:type="dxa"/>
            <w:tcBorders>
              <w:top w:val="single" w:sz="4" w:space="0" w:color="auto"/>
              <w:left w:val="single" w:sz="4" w:space="0" w:color="auto"/>
              <w:bottom w:val="single" w:sz="4" w:space="0" w:color="auto"/>
              <w:right w:val="single" w:sz="4" w:space="0" w:color="auto"/>
            </w:tcBorders>
          </w:tcPr>
          <w:p w14:paraId="62E08409" w14:textId="77777777" w:rsidR="00447039" w:rsidRPr="0075272D" w:rsidRDefault="00447039" w:rsidP="00B55AFE">
            <w:pPr>
              <w:ind w:hanging="720"/>
            </w:pPr>
          </w:p>
        </w:tc>
      </w:tr>
      <w:tr w:rsidR="00447039" w:rsidRPr="0075272D" w14:paraId="59041463" w14:textId="77777777" w:rsidTr="00104629">
        <w:tc>
          <w:tcPr>
            <w:tcW w:w="2863" w:type="dxa"/>
            <w:tcBorders>
              <w:left w:val="single" w:sz="4" w:space="0" w:color="auto"/>
              <w:right w:val="single" w:sz="4" w:space="0" w:color="auto"/>
            </w:tcBorders>
            <w:shd w:val="clear" w:color="auto" w:fill="BFBFBF" w:themeFill="background1" w:themeFillShade="BF"/>
          </w:tcPr>
          <w:p w14:paraId="6DDFC84D" w14:textId="77777777" w:rsidR="00447039" w:rsidRPr="0075272D" w:rsidRDefault="00447039" w:rsidP="00B55AFE">
            <w:pPr>
              <w:ind w:hanging="720"/>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143147" w14:textId="77777777" w:rsidR="00447039" w:rsidRPr="0075272D" w:rsidRDefault="00447039" w:rsidP="00104629">
            <w:pPr>
              <w:ind w:hanging="720"/>
              <w:jc w:val="right"/>
            </w:pPr>
            <w:r w:rsidRPr="0075272D">
              <w:t>Fa</w:t>
            </w:r>
            <w:r>
              <w:t>x</w:t>
            </w:r>
            <w:r w:rsidRPr="0075272D">
              <w:t xml:space="preserve"> No:</w:t>
            </w:r>
          </w:p>
        </w:tc>
        <w:tc>
          <w:tcPr>
            <w:tcW w:w="4246" w:type="dxa"/>
            <w:tcBorders>
              <w:top w:val="single" w:sz="4" w:space="0" w:color="auto"/>
              <w:left w:val="single" w:sz="4" w:space="0" w:color="auto"/>
              <w:bottom w:val="single" w:sz="4" w:space="0" w:color="auto"/>
              <w:right w:val="single" w:sz="4" w:space="0" w:color="auto"/>
            </w:tcBorders>
          </w:tcPr>
          <w:p w14:paraId="4AB33BA5" w14:textId="77777777" w:rsidR="00447039" w:rsidRPr="0075272D" w:rsidRDefault="00447039" w:rsidP="00B55AFE">
            <w:pPr>
              <w:ind w:hanging="720"/>
            </w:pPr>
          </w:p>
        </w:tc>
      </w:tr>
      <w:tr w:rsidR="00447039" w:rsidRPr="0075272D" w14:paraId="7C5EBFB1" w14:textId="77777777" w:rsidTr="00104629">
        <w:tc>
          <w:tcPr>
            <w:tcW w:w="2863" w:type="dxa"/>
            <w:tcBorders>
              <w:left w:val="single" w:sz="4" w:space="0" w:color="auto"/>
              <w:bottom w:val="single" w:sz="4" w:space="0" w:color="auto"/>
              <w:right w:val="single" w:sz="4" w:space="0" w:color="auto"/>
            </w:tcBorders>
            <w:shd w:val="clear" w:color="auto" w:fill="BFBFBF" w:themeFill="background1" w:themeFillShade="BF"/>
          </w:tcPr>
          <w:p w14:paraId="0C8F05F1" w14:textId="77777777" w:rsidR="00447039" w:rsidRPr="0075272D" w:rsidRDefault="00447039" w:rsidP="00B55AFE">
            <w:pPr>
              <w:ind w:hanging="720"/>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E39835" w14:textId="77777777" w:rsidR="00447039" w:rsidRPr="0075272D" w:rsidRDefault="00447039" w:rsidP="00104629">
            <w:pPr>
              <w:ind w:hanging="720"/>
              <w:jc w:val="right"/>
            </w:pPr>
            <w:r w:rsidRPr="0075272D">
              <w:t>E-mail:</w:t>
            </w:r>
          </w:p>
        </w:tc>
        <w:tc>
          <w:tcPr>
            <w:tcW w:w="4246" w:type="dxa"/>
            <w:tcBorders>
              <w:top w:val="single" w:sz="4" w:space="0" w:color="auto"/>
              <w:left w:val="single" w:sz="4" w:space="0" w:color="auto"/>
              <w:bottom w:val="single" w:sz="4" w:space="0" w:color="auto"/>
              <w:right w:val="single" w:sz="4" w:space="0" w:color="auto"/>
            </w:tcBorders>
          </w:tcPr>
          <w:p w14:paraId="67532928" w14:textId="77777777" w:rsidR="00447039" w:rsidRPr="0075272D" w:rsidRDefault="00447039" w:rsidP="00B55AFE">
            <w:pPr>
              <w:ind w:hanging="720"/>
            </w:pPr>
          </w:p>
        </w:tc>
      </w:tr>
    </w:tbl>
    <w:p w14:paraId="59ECD32C" w14:textId="77777777" w:rsidR="00104629" w:rsidRDefault="00104629" w:rsidP="00447039">
      <w:pPr>
        <w:ind w:hanging="720"/>
        <w:rPr>
          <w:b/>
        </w:rPr>
      </w:pPr>
      <w:bookmarkStart w:id="29" w:name="_Toc136926939"/>
    </w:p>
    <w:p w14:paraId="6D6E3226" w14:textId="77777777" w:rsidR="00447039" w:rsidRPr="00FD6146" w:rsidRDefault="00447039" w:rsidP="00104629">
      <w:pPr>
        <w:ind w:left="720" w:hanging="720"/>
        <w:rPr>
          <w:b/>
        </w:rPr>
      </w:pPr>
      <w:r w:rsidRPr="00FD6146">
        <w:rPr>
          <w:b/>
        </w:rPr>
        <w:t>1.</w:t>
      </w:r>
      <w:r w:rsidRPr="00FD6146">
        <w:rPr>
          <w:b/>
        </w:rPr>
        <w:tab/>
        <w:t>Offer</w:t>
      </w:r>
      <w:bookmarkEnd w:id="29"/>
    </w:p>
    <w:p w14:paraId="3786BC9D" w14:textId="77777777" w:rsidR="00447039" w:rsidRPr="00104629" w:rsidRDefault="00447039" w:rsidP="001B60D3">
      <w:pPr>
        <w:pStyle w:val="BodyText"/>
      </w:pPr>
      <w:r w:rsidRPr="00104629">
        <w:t xml:space="preserve">The Tenderer offers to provide to AEMO the Services described in </w:t>
      </w:r>
      <w:r w:rsidRPr="00104629">
        <w:rPr>
          <w:b/>
        </w:rPr>
        <w:t>Schedule 2</w:t>
      </w:r>
      <w:r w:rsidRPr="00104629">
        <w:t>:</w:t>
      </w:r>
    </w:p>
    <w:p w14:paraId="46FEA096" w14:textId="77777777" w:rsidR="00447039" w:rsidRPr="00104629" w:rsidRDefault="00447039" w:rsidP="001B60D3">
      <w:pPr>
        <w:pStyle w:val="ListBullet"/>
      </w:pPr>
      <w:r w:rsidRPr="00104629">
        <w:t xml:space="preserve">in accordance with the requirements of the ITT, subject only to any variations specified in the Statement of Compliance in </w:t>
      </w:r>
      <w:r w:rsidRPr="00104629">
        <w:rPr>
          <w:b/>
        </w:rPr>
        <w:t>Schedule 1</w:t>
      </w:r>
      <w:r w:rsidRPr="00104629">
        <w:t>; and</w:t>
      </w:r>
    </w:p>
    <w:p w14:paraId="23517AFD" w14:textId="77777777" w:rsidR="00071507" w:rsidRPr="003C300E" w:rsidRDefault="00447039" w:rsidP="001B60D3">
      <w:pPr>
        <w:pStyle w:val="ListBullet"/>
      </w:pPr>
      <w:r w:rsidRPr="00104629">
        <w:t xml:space="preserve">at the price or prices specified or determined in accordance with </w:t>
      </w:r>
      <w:r w:rsidRPr="00104629">
        <w:rPr>
          <w:b/>
        </w:rPr>
        <w:t>Schedule 3</w:t>
      </w:r>
      <w:r w:rsidR="00071507">
        <w:rPr>
          <w:b/>
        </w:rPr>
        <w:t>,</w:t>
      </w:r>
    </w:p>
    <w:p w14:paraId="31637442" w14:textId="0BFBE37D" w:rsidR="00447039" w:rsidRDefault="00071507" w:rsidP="003C300E">
      <w:pPr>
        <w:pStyle w:val="BodyText"/>
      </w:pPr>
      <w:r>
        <w:t xml:space="preserve">and declares that, except as disclosed in the Tender, the </w:t>
      </w:r>
      <w:r w:rsidR="006B4EBD" w:rsidRPr="006B4EBD">
        <w:t xml:space="preserve">synchronous </w:t>
      </w:r>
      <w:r w:rsidRPr="006B4EBD">
        <w:t>condens</w:t>
      </w:r>
      <w:r w:rsidR="006B4EBD">
        <w:t>e</w:t>
      </w:r>
      <w:r w:rsidRPr="006B4EBD">
        <w:t>r</w:t>
      </w:r>
      <w:r>
        <w:rPr>
          <w:i/>
        </w:rPr>
        <w:t xml:space="preserve"> </w:t>
      </w:r>
      <w:r>
        <w:t xml:space="preserve">capacity offered to provide the Services is not </w:t>
      </w:r>
      <w:r w:rsidR="00EA6100">
        <w:t>used</w:t>
      </w:r>
      <w:r>
        <w:t xml:space="preserve"> in connection with a </w:t>
      </w:r>
      <w:r>
        <w:rPr>
          <w:i/>
        </w:rPr>
        <w:t>system strength remediation scheme</w:t>
      </w:r>
      <w:r w:rsidR="00396E95">
        <w:rPr>
          <w:i/>
        </w:rPr>
        <w:t xml:space="preserve"> </w:t>
      </w:r>
      <w:r w:rsidR="00396E95">
        <w:t xml:space="preserve">or otherwise </w:t>
      </w:r>
      <w:r w:rsidR="00EA6100">
        <w:t xml:space="preserve">contracted </w:t>
      </w:r>
      <w:r>
        <w:t>to provide services to any other person</w:t>
      </w:r>
      <w:r w:rsidR="00447039" w:rsidRPr="00104629">
        <w:t xml:space="preserve">.  </w:t>
      </w:r>
    </w:p>
    <w:p w14:paraId="4F6FD2AE" w14:textId="77777777" w:rsidR="00104629" w:rsidRPr="00104629" w:rsidRDefault="00104629" w:rsidP="00104629">
      <w:pPr>
        <w:pStyle w:val="ListParagraph"/>
        <w:spacing w:before="120"/>
        <w:ind w:left="2160"/>
        <w:rPr>
          <w:sz w:val="20"/>
        </w:rPr>
      </w:pPr>
    </w:p>
    <w:p w14:paraId="0FF23ABA" w14:textId="77777777" w:rsidR="00447039" w:rsidRPr="00FD6146" w:rsidRDefault="00447039" w:rsidP="00104629">
      <w:pPr>
        <w:ind w:left="720" w:hanging="720"/>
        <w:rPr>
          <w:b/>
        </w:rPr>
      </w:pPr>
      <w:r w:rsidRPr="00FD6146">
        <w:rPr>
          <w:b/>
        </w:rPr>
        <w:t>2.</w:t>
      </w:r>
      <w:r w:rsidRPr="00FD6146">
        <w:rPr>
          <w:b/>
        </w:rPr>
        <w:tab/>
        <w:t>Agency/Joint Tender</w:t>
      </w:r>
    </w:p>
    <w:p w14:paraId="5AC3990E" w14:textId="77777777" w:rsidR="00447039" w:rsidRPr="00A86692" w:rsidRDefault="00447039" w:rsidP="001B60D3">
      <w:pPr>
        <w:pStyle w:val="BodyText"/>
      </w:pPr>
      <w:r w:rsidRPr="00A86692">
        <w:t>The Tenderer is/is not</w:t>
      </w:r>
      <w:r w:rsidRPr="00A86692">
        <w:rPr>
          <w:rStyle w:val="FootnoteReference"/>
          <w:szCs w:val="22"/>
        </w:rPr>
        <w:footnoteReference w:id="2"/>
      </w:r>
      <w:r w:rsidRPr="00A86692">
        <w:t xml:space="preserve"> acting as agent or trustee for another person, or lodging a Tender jointly with other persons.</w:t>
      </w:r>
    </w:p>
    <w:p w14:paraId="7E22B463" w14:textId="77777777" w:rsidR="00447039" w:rsidRDefault="00447039" w:rsidP="001B60D3">
      <w:pPr>
        <w:pStyle w:val="BodyText"/>
      </w:pPr>
      <w:r w:rsidRPr="00A86692">
        <w:t>(If the Tender is acting as an agent or trustee, full details must be provided in this section</w:t>
      </w:r>
      <w:r>
        <w:t>.</w:t>
      </w:r>
      <w:r w:rsidRPr="00A86692">
        <w:t>)</w:t>
      </w:r>
    </w:p>
    <w:p w14:paraId="146F4675" w14:textId="77777777" w:rsidR="00104629" w:rsidRPr="00A86692" w:rsidRDefault="00104629" w:rsidP="00104629">
      <w:pPr>
        <w:ind w:left="2149" w:hanging="720"/>
      </w:pPr>
    </w:p>
    <w:p w14:paraId="0BEEC029" w14:textId="77777777" w:rsidR="00447039" w:rsidRPr="007814B9" w:rsidRDefault="00447039" w:rsidP="00104629">
      <w:pPr>
        <w:ind w:left="720" w:hanging="720"/>
        <w:rPr>
          <w:b/>
        </w:rPr>
      </w:pPr>
      <w:r w:rsidRPr="007814B9">
        <w:rPr>
          <w:b/>
        </w:rPr>
        <w:t>5.</w:t>
      </w:r>
      <w:r w:rsidRPr="007814B9">
        <w:rPr>
          <w:b/>
        </w:rPr>
        <w:tab/>
      </w:r>
      <w:r>
        <w:rPr>
          <w:b/>
        </w:rPr>
        <w:t>Supporting Information</w:t>
      </w:r>
    </w:p>
    <w:p w14:paraId="614EAD93" w14:textId="77777777" w:rsidR="00447039" w:rsidRDefault="00447039" w:rsidP="001B60D3">
      <w:pPr>
        <w:pStyle w:val="BodyText"/>
      </w:pPr>
      <w:r w:rsidRPr="00A86692">
        <w:t xml:space="preserve">The Tenderer provides in </w:t>
      </w:r>
      <w:r w:rsidRPr="00A86692">
        <w:rPr>
          <w:b/>
        </w:rPr>
        <w:t xml:space="preserve">Schedule </w:t>
      </w:r>
      <w:r>
        <w:rPr>
          <w:b/>
        </w:rPr>
        <w:t>4</w:t>
      </w:r>
      <w:r w:rsidRPr="00A86692">
        <w:t xml:space="preserve"> </w:t>
      </w:r>
      <w:r>
        <w:t>details of its capability to provide the Services, as required by AEMO to support this Tender</w:t>
      </w:r>
      <w:r w:rsidRPr="00A86692">
        <w:t>.</w:t>
      </w:r>
    </w:p>
    <w:p w14:paraId="2265C196" w14:textId="77777777" w:rsidR="00104629" w:rsidRPr="00A86692" w:rsidRDefault="00104629" w:rsidP="00104629">
      <w:pPr>
        <w:ind w:left="1429" w:firstLine="11"/>
      </w:pPr>
    </w:p>
    <w:p w14:paraId="2945B733" w14:textId="2F98F065" w:rsidR="00EA6100" w:rsidRPr="007814B9" w:rsidRDefault="00EA6100" w:rsidP="00EA6100">
      <w:pPr>
        <w:ind w:left="720" w:hanging="720"/>
        <w:rPr>
          <w:b/>
        </w:rPr>
      </w:pPr>
      <w:r>
        <w:rPr>
          <w:b/>
        </w:rPr>
        <w:t>6</w:t>
      </w:r>
      <w:r w:rsidRPr="007814B9">
        <w:rPr>
          <w:b/>
        </w:rPr>
        <w:t>.</w:t>
      </w:r>
      <w:r w:rsidRPr="007814B9">
        <w:rPr>
          <w:b/>
        </w:rPr>
        <w:tab/>
      </w:r>
      <w:r>
        <w:rPr>
          <w:b/>
        </w:rPr>
        <w:t>Authority</w:t>
      </w:r>
    </w:p>
    <w:p w14:paraId="7291D938" w14:textId="09137BE5" w:rsidR="00EA6100" w:rsidRDefault="00EA6100" w:rsidP="00EA6100">
      <w:pPr>
        <w:pStyle w:val="BodyText"/>
      </w:pPr>
      <w:r w:rsidRPr="00A86692">
        <w:t xml:space="preserve">The Tenderer </w:t>
      </w:r>
      <w:r>
        <w:t xml:space="preserve">has authorised the </w:t>
      </w:r>
      <w:r>
        <w:rPr>
          <w:i/>
        </w:rPr>
        <w:t xml:space="preserve">Network Service Provider </w:t>
      </w:r>
      <w:r>
        <w:t xml:space="preserve">identified in </w:t>
      </w:r>
      <w:r>
        <w:rPr>
          <w:b/>
        </w:rPr>
        <w:t>Schedule 4</w:t>
      </w:r>
      <w:r>
        <w:t xml:space="preserve"> (if not AEMO) to </w:t>
      </w:r>
      <w:r w:rsidR="00FC6118">
        <w:t xml:space="preserve">provide </w:t>
      </w:r>
      <w:r>
        <w:t xml:space="preserve">AEMO </w:t>
      </w:r>
      <w:r w:rsidR="00FC6118">
        <w:t xml:space="preserve">with any information AEMO reasonably requires to assess the capability of the relevant equipment to provide the Services in accordance with any applicable provisions of the Tenderer’s </w:t>
      </w:r>
      <w:r w:rsidR="00FC6118">
        <w:rPr>
          <w:i/>
        </w:rPr>
        <w:t>connection agreement</w:t>
      </w:r>
      <w:r w:rsidR="00FC6118">
        <w:t>.</w:t>
      </w:r>
      <w:r w:rsidR="00FC6118">
        <w:rPr>
          <w:i/>
        </w:rPr>
        <w:t xml:space="preserve"> </w:t>
      </w:r>
    </w:p>
    <w:p w14:paraId="1B13CCAC" w14:textId="77777777" w:rsidR="00EA6100" w:rsidRDefault="00EA6100" w:rsidP="00104629">
      <w:pPr>
        <w:ind w:left="720" w:hanging="720"/>
        <w:rPr>
          <w:b/>
        </w:rPr>
      </w:pPr>
    </w:p>
    <w:p w14:paraId="34C06186" w14:textId="20814A80" w:rsidR="00447039" w:rsidRPr="007814B9" w:rsidRDefault="00447039" w:rsidP="00104629">
      <w:pPr>
        <w:ind w:left="720" w:hanging="720"/>
        <w:rPr>
          <w:b/>
        </w:rPr>
      </w:pPr>
      <w:r>
        <w:rPr>
          <w:b/>
        </w:rPr>
        <w:lastRenderedPageBreak/>
        <w:t>6</w:t>
      </w:r>
      <w:r w:rsidRPr="007814B9">
        <w:rPr>
          <w:b/>
        </w:rPr>
        <w:t>.</w:t>
      </w:r>
      <w:r w:rsidRPr="007814B9">
        <w:rPr>
          <w:b/>
        </w:rPr>
        <w:tab/>
        <w:t>Conflicts of Interest</w:t>
      </w:r>
    </w:p>
    <w:p w14:paraId="536A16D6" w14:textId="77777777" w:rsidR="00447039" w:rsidRDefault="00447039" w:rsidP="001B60D3">
      <w:pPr>
        <w:pStyle w:val="BodyText"/>
      </w:pPr>
      <w:r w:rsidRPr="00A86692">
        <w:t xml:space="preserve">The Tenderer provides in </w:t>
      </w:r>
      <w:r w:rsidRPr="00A86692">
        <w:rPr>
          <w:b/>
        </w:rPr>
        <w:t xml:space="preserve">Schedule </w:t>
      </w:r>
      <w:r>
        <w:rPr>
          <w:b/>
        </w:rPr>
        <w:t>5</w:t>
      </w:r>
      <w:r w:rsidRPr="00A86692">
        <w:t xml:space="preserve"> </w:t>
      </w:r>
      <w:r>
        <w:t xml:space="preserve">a conflict </w:t>
      </w:r>
      <w:r w:rsidRPr="00A86692">
        <w:t xml:space="preserve">declaration </w:t>
      </w:r>
      <w:r>
        <w:t xml:space="preserve">for </w:t>
      </w:r>
      <w:r w:rsidRPr="00A86692">
        <w:t xml:space="preserve">the </w:t>
      </w:r>
      <w:r>
        <w:t xml:space="preserve">Tenderer’s </w:t>
      </w:r>
      <w:r w:rsidRPr="00A86692">
        <w:t xml:space="preserve">personnel </w:t>
      </w:r>
      <w:r>
        <w:t>nominated to provide the Services,</w:t>
      </w:r>
      <w:r w:rsidRPr="00A86692">
        <w:t xml:space="preserve"> and </w:t>
      </w:r>
      <w:r>
        <w:t xml:space="preserve">details of </w:t>
      </w:r>
      <w:r w:rsidRPr="00A86692">
        <w:t xml:space="preserve">how </w:t>
      </w:r>
      <w:r>
        <w:t xml:space="preserve">any conflicts </w:t>
      </w:r>
      <w:r w:rsidRPr="00A86692">
        <w:t>are to be addressed.</w:t>
      </w:r>
    </w:p>
    <w:p w14:paraId="27FB02AF" w14:textId="77777777" w:rsidR="00104629" w:rsidRPr="00A86692" w:rsidRDefault="00104629" w:rsidP="00104629">
      <w:pPr>
        <w:ind w:left="1429" w:firstLine="11"/>
      </w:pPr>
    </w:p>
    <w:p w14:paraId="63A2BF7A" w14:textId="77777777" w:rsidR="00447039" w:rsidRPr="007814B9" w:rsidRDefault="00447039" w:rsidP="00104629">
      <w:pPr>
        <w:ind w:left="720" w:hanging="720"/>
        <w:rPr>
          <w:b/>
        </w:rPr>
      </w:pPr>
      <w:r>
        <w:rPr>
          <w:b/>
        </w:rPr>
        <w:t>7</w:t>
      </w:r>
      <w:r w:rsidRPr="007814B9">
        <w:rPr>
          <w:b/>
        </w:rPr>
        <w:t xml:space="preserve">. </w:t>
      </w:r>
      <w:r w:rsidRPr="007814B9">
        <w:rPr>
          <w:b/>
        </w:rPr>
        <w:tab/>
        <w:t>Validity Period</w:t>
      </w:r>
    </w:p>
    <w:p w14:paraId="7598853B" w14:textId="77777777" w:rsidR="00447039" w:rsidRDefault="00447039" w:rsidP="001B60D3">
      <w:pPr>
        <w:pStyle w:val="BodyText"/>
      </w:pPr>
      <w:r w:rsidRPr="00A86692">
        <w:t xml:space="preserve">This Tender </w:t>
      </w:r>
      <w:r>
        <w:t xml:space="preserve">constitutes an offer to provide the Services that remains </w:t>
      </w:r>
      <w:r w:rsidRPr="00A86692">
        <w:t>open for acceptance by AEMO for the Validity Period.</w:t>
      </w:r>
    </w:p>
    <w:p w14:paraId="773C276F" w14:textId="77777777" w:rsidR="00104629" w:rsidRDefault="00104629" w:rsidP="00104629">
      <w:pPr>
        <w:ind w:left="1429" w:firstLine="11"/>
        <w:rPr>
          <w:rFonts w:cs="Arial"/>
          <w:b/>
        </w:rPr>
      </w:pPr>
    </w:p>
    <w:p w14:paraId="59C1C908" w14:textId="77777777" w:rsidR="00447039" w:rsidRPr="007814B9" w:rsidRDefault="00447039" w:rsidP="00104629">
      <w:pPr>
        <w:ind w:left="720" w:hanging="720"/>
        <w:rPr>
          <w:b/>
        </w:rPr>
      </w:pPr>
      <w:r>
        <w:rPr>
          <w:b/>
        </w:rPr>
        <w:t>8</w:t>
      </w:r>
      <w:r w:rsidRPr="007814B9">
        <w:rPr>
          <w:b/>
        </w:rPr>
        <w:t>.</w:t>
      </w:r>
      <w:r w:rsidRPr="007814B9">
        <w:rPr>
          <w:b/>
        </w:rPr>
        <w:tab/>
        <w:t>Contract (optional)</w:t>
      </w:r>
    </w:p>
    <w:p w14:paraId="7A4A0D8C" w14:textId="413C9481" w:rsidR="00447039" w:rsidRDefault="00447039" w:rsidP="001B60D3">
      <w:pPr>
        <w:pStyle w:val="BodyText"/>
      </w:pPr>
      <w:r w:rsidRPr="00A86692">
        <w:t xml:space="preserve">The Tenderer provides in </w:t>
      </w:r>
      <w:r w:rsidRPr="0007774A">
        <w:rPr>
          <w:b/>
        </w:rPr>
        <w:t xml:space="preserve">Schedule </w:t>
      </w:r>
      <w:r>
        <w:rPr>
          <w:b/>
        </w:rPr>
        <w:t xml:space="preserve">6 </w:t>
      </w:r>
      <w:r w:rsidRPr="00A86692">
        <w:t xml:space="preserve">a copy of AEMO’s proposed contract with the Tenderer’s </w:t>
      </w:r>
      <w:r>
        <w:t xml:space="preserve">requested </w:t>
      </w:r>
      <w:r w:rsidRPr="00A86692">
        <w:t xml:space="preserve">changes </w:t>
      </w:r>
      <w:r>
        <w:t>tracked in the document</w:t>
      </w:r>
      <w:r w:rsidRPr="00A86692">
        <w:t>.</w:t>
      </w:r>
      <w:r w:rsidR="009B481A">
        <w:t xml:space="preserve"> </w:t>
      </w:r>
    </w:p>
    <w:p w14:paraId="05F6A54E" w14:textId="77777777" w:rsidR="00104629" w:rsidRPr="00A86692" w:rsidRDefault="00104629" w:rsidP="00447039"/>
    <w:p w14:paraId="6230551C" w14:textId="77777777" w:rsidR="00447039" w:rsidRPr="007814B9" w:rsidRDefault="00447039" w:rsidP="00447039">
      <w:pPr>
        <w:rPr>
          <w:b/>
        </w:rPr>
      </w:pPr>
      <w:r>
        <w:rPr>
          <w:b/>
        </w:rPr>
        <w:t>9</w:t>
      </w:r>
      <w:r w:rsidRPr="007814B9">
        <w:rPr>
          <w:b/>
        </w:rPr>
        <w:t>.</w:t>
      </w:r>
      <w:r w:rsidRPr="007814B9">
        <w:rPr>
          <w:b/>
        </w:rPr>
        <w:tab/>
        <w:t>Addenda to ITT (</w:t>
      </w:r>
      <w:r>
        <w:rPr>
          <w:b/>
        </w:rPr>
        <w:t xml:space="preserve">include </w:t>
      </w:r>
      <w:r w:rsidRPr="007814B9">
        <w:rPr>
          <w:b/>
        </w:rPr>
        <w:t>only if Addenda received)</w:t>
      </w:r>
    </w:p>
    <w:p w14:paraId="733E00B7" w14:textId="77777777" w:rsidR="00447039" w:rsidRPr="00A86692" w:rsidRDefault="00447039" w:rsidP="001B60D3">
      <w:pPr>
        <w:pStyle w:val="BodyText"/>
      </w:pPr>
      <w:r w:rsidRPr="00A86692">
        <w:t xml:space="preserve">In the preparation of its Tender, the Tenderer acknowledges having received the following Addenda to the </w:t>
      </w:r>
      <w:r>
        <w:t>ITT</w:t>
      </w:r>
      <w:r w:rsidRPr="00A86692">
        <w:t>:</w:t>
      </w:r>
    </w:p>
    <w:p w14:paraId="2CAE5BC0" w14:textId="77777777" w:rsidR="00447039" w:rsidRPr="00A86692" w:rsidRDefault="00447039" w:rsidP="001B60D3">
      <w:pPr>
        <w:pStyle w:val="BodyText"/>
      </w:pPr>
      <w:r w:rsidRPr="00A86692">
        <w:t>Addendum No.</w:t>
      </w:r>
      <w:r w:rsidRPr="00A86692">
        <w:tab/>
      </w:r>
      <w:r w:rsidRPr="00A86692">
        <w:tab/>
        <w:t>Dated</w:t>
      </w:r>
    </w:p>
    <w:p w14:paraId="3802A48D" w14:textId="77777777" w:rsidR="00447039" w:rsidRPr="00A86692" w:rsidRDefault="00447039" w:rsidP="001B60D3">
      <w:pPr>
        <w:pStyle w:val="BodyText"/>
      </w:pPr>
      <w:r w:rsidRPr="00A86692">
        <w:t>Addendum No.</w:t>
      </w:r>
      <w:r w:rsidRPr="00A86692">
        <w:tab/>
      </w:r>
      <w:r w:rsidRPr="00A86692">
        <w:tab/>
        <w:t>Dated</w:t>
      </w:r>
    </w:p>
    <w:p w14:paraId="586F79DB" w14:textId="77777777" w:rsidR="00447039" w:rsidRPr="00A86692" w:rsidRDefault="00447039" w:rsidP="001B60D3">
      <w:pPr>
        <w:pStyle w:val="BodyText"/>
      </w:pPr>
      <w:r w:rsidRPr="00A86692">
        <w:t>Addendum No.</w:t>
      </w:r>
      <w:r w:rsidRPr="00A86692">
        <w:tab/>
      </w:r>
      <w:r w:rsidRPr="00A86692">
        <w:tab/>
        <w:t>Dated</w:t>
      </w:r>
    </w:p>
    <w:p w14:paraId="4723A161" w14:textId="77777777" w:rsidR="00447039" w:rsidRPr="00A86692" w:rsidRDefault="00447039" w:rsidP="001B60D3">
      <w:pPr>
        <w:pStyle w:val="BodyText"/>
      </w:pPr>
      <w:r w:rsidRPr="00A86692">
        <w:t>NOTE:  Capitalised terms in this Tender Form and Schedules are defined in the ITT.</w:t>
      </w:r>
    </w:p>
    <w:p w14:paraId="3CF2DD88" w14:textId="77777777" w:rsidR="00447039" w:rsidRPr="00A86692" w:rsidRDefault="00447039" w:rsidP="00447039"/>
    <w:p w14:paraId="4C297556" w14:textId="224F57EB" w:rsidR="00447039" w:rsidRPr="00A86692" w:rsidRDefault="00447039" w:rsidP="00447039">
      <w:r w:rsidRPr="00A86692">
        <w:t>Dated this</w:t>
      </w:r>
      <w:r w:rsidRPr="00A86692">
        <w:tab/>
        <w:t>day of</w:t>
      </w:r>
      <w:r w:rsidRPr="00A86692">
        <w:tab/>
      </w:r>
      <w:r w:rsidRPr="00A86692">
        <w:tab/>
      </w:r>
      <w:r>
        <w:tab/>
        <w:t>20</w:t>
      </w:r>
      <w:r w:rsidR="005865E3">
        <w:t>20</w:t>
      </w:r>
    </w:p>
    <w:p w14:paraId="6D87304B" w14:textId="77777777" w:rsidR="00447039" w:rsidRPr="00A86692" w:rsidRDefault="00447039" w:rsidP="00447039"/>
    <w:tbl>
      <w:tblPr>
        <w:tblW w:w="9741" w:type="dxa"/>
        <w:tblLayout w:type="fixed"/>
        <w:tblLook w:val="0000" w:firstRow="0" w:lastRow="0" w:firstColumn="0" w:lastColumn="0" w:noHBand="0" w:noVBand="0"/>
      </w:tblPr>
      <w:tblGrid>
        <w:gridCol w:w="4587"/>
        <w:gridCol w:w="567"/>
        <w:gridCol w:w="4587"/>
      </w:tblGrid>
      <w:tr w:rsidR="00447039" w:rsidRPr="007814B9" w14:paraId="4F2AC073" w14:textId="77777777" w:rsidTr="00B37B06">
        <w:trPr>
          <w:cantSplit/>
        </w:trPr>
        <w:tc>
          <w:tcPr>
            <w:tcW w:w="4587" w:type="dxa"/>
          </w:tcPr>
          <w:p w14:paraId="76549518" w14:textId="77777777" w:rsidR="00447039" w:rsidRPr="00104629" w:rsidRDefault="00447039" w:rsidP="00AC1CD0">
            <w:pPr>
              <w:pStyle w:val="NormalSingle"/>
              <w:ind w:left="32"/>
              <w:rPr>
                <w:rFonts w:asciiTheme="minorHAnsi" w:hAnsiTheme="minorHAnsi" w:cstheme="minorHAnsi"/>
                <w:sz w:val="22"/>
                <w:szCs w:val="22"/>
              </w:rPr>
            </w:pPr>
            <w:r w:rsidRPr="00104629">
              <w:rPr>
                <w:rFonts w:asciiTheme="minorHAnsi" w:hAnsiTheme="minorHAnsi" w:cstheme="minorHAnsi"/>
                <w:b/>
                <w:sz w:val="22"/>
                <w:szCs w:val="22"/>
              </w:rPr>
              <w:t xml:space="preserve">EXECUTED </w:t>
            </w:r>
            <w:r w:rsidRPr="00104629">
              <w:rPr>
                <w:rFonts w:asciiTheme="minorHAnsi" w:hAnsiTheme="minorHAnsi" w:cstheme="minorHAnsi"/>
                <w:sz w:val="22"/>
                <w:szCs w:val="22"/>
              </w:rPr>
              <w:t xml:space="preserve">by </w:t>
            </w:r>
            <w:r w:rsidRPr="00104629">
              <w:rPr>
                <w:rFonts w:asciiTheme="minorHAnsi" w:hAnsiTheme="minorHAnsi" w:cstheme="minorHAnsi"/>
                <w:b/>
                <w:caps/>
                <w:sz w:val="22"/>
                <w:szCs w:val="22"/>
              </w:rPr>
              <w:t>[name of Tenderer]</w:t>
            </w:r>
            <w:r w:rsidRPr="00104629">
              <w:rPr>
                <w:rFonts w:asciiTheme="minorHAnsi" w:hAnsiTheme="minorHAnsi" w:cstheme="minorHAnsi"/>
                <w:sz w:val="22"/>
                <w:szCs w:val="22"/>
              </w:rPr>
              <w:t xml:space="preserve"> </w:t>
            </w:r>
            <w:r w:rsidRPr="00104629">
              <w:rPr>
                <w:rFonts w:asciiTheme="minorHAnsi" w:hAnsiTheme="minorHAnsi" w:cstheme="minorHAnsi"/>
                <w:sz w:val="20"/>
              </w:rPr>
              <w:t>by its duly appointed representative in the presence of:</w:t>
            </w:r>
          </w:p>
          <w:p w14:paraId="6ACCF484" w14:textId="77777777" w:rsidR="00447039" w:rsidRPr="00104629" w:rsidRDefault="00447039" w:rsidP="00AC1CD0">
            <w:pPr>
              <w:pStyle w:val="NormalSingle"/>
              <w:ind w:left="32"/>
              <w:rPr>
                <w:rFonts w:asciiTheme="minorHAnsi" w:hAnsiTheme="minorHAnsi" w:cstheme="minorHAnsi"/>
                <w:sz w:val="22"/>
                <w:szCs w:val="22"/>
              </w:rPr>
            </w:pPr>
          </w:p>
        </w:tc>
        <w:tc>
          <w:tcPr>
            <w:tcW w:w="567" w:type="dxa"/>
          </w:tcPr>
          <w:p w14:paraId="53CD5899" w14:textId="77777777" w:rsidR="00447039" w:rsidRPr="00104629" w:rsidRDefault="00447039" w:rsidP="00B55AFE">
            <w:pPr>
              <w:pStyle w:val="NormalSingle"/>
              <w:rPr>
                <w:rFonts w:asciiTheme="minorHAnsi" w:hAnsiTheme="minorHAnsi" w:cstheme="minorHAnsi"/>
                <w:sz w:val="22"/>
                <w:szCs w:val="22"/>
              </w:rPr>
            </w:pPr>
            <w:r w:rsidRPr="00104629">
              <w:rPr>
                <w:rFonts w:asciiTheme="minorHAnsi" w:hAnsiTheme="minorHAnsi" w:cstheme="minorHAnsi"/>
                <w:sz w:val="22"/>
                <w:szCs w:val="22"/>
              </w:rPr>
              <w:t>)</w:t>
            </w:r>
          </w:p>
          <w:p w14:paraId="07CCCE1C" w14:textId="77777777" w:rsidR="00447039" w:rsidRPr="00104629" w:rsidRDefault="00447039" w:rsidP="00B55AFE">
            <w:pPr>
              <w:pStyle w:val="NormalSingle"/>
              <w:rPr>
                <w:rFonts w:asciiTheme="minorHAnsi" w:hAnsiTheme="minorHAnsi" w:cstheme="minorHAnsi"/>
                <w:sz w:val="22"/>
                <w:szCs w:val="22"/>
              </w:rPr>
            </w:pPr>
            <w:r w:rsidRPr="00104629">
              <w:rPr>
                <w:rFonts w:asciiTheme="minorHAnsi" w:hAnsiTheme="minorHAnsi" w:cstheme="minorHAnsi"/>
                <w:sz w:val="22"/>
                <w:szCs w:val="22"/>
              </w:rPr>
              <w:t>)</w:t>
            </w:r>
          </w:p>
          <w:p w14:paraId="570BCA8F" w14:textId="77777777" w:rsidR="00447039" w:rsidRPr="00104629" w:rsidRDefault="00447039" w:rsidP="00B55AFE">
            <w:pPr>
              <w:pStyle w:val="NormalSingle"/>
              <w:rPr>
                <w:rFonts w:asciiTheme="minorHAnsi" w:hAnsiTheme="minorHAnsi" w:cstheme="minorHAnsi"/>
                <w:sz w:val="22"/>
                <w:szCs w:val="22"/>
              </w:rPr>
            </w:pPr>
            <w:r w:rsidRPr="00104629">
              <w:rPr>
                <w:rFonts w:asciiTheme="minorHAnsi" w:hAnsiTheme="minorHAnsi" w:cstheme="minorHAnsi"/>
                <w:sz w:val="22"/>
                <w:szCs w:val="22"/>
              </w:rPr>
              <w:t>)</w:t>
            </w:r>
          </w:p>
        </w:tc>
        <w:tc>
          <w:tcPr>
            <w:tcW w:w="4587" w:type="dxa"/>
            <w:vAlign w:val="bottom"/>
          </w:tcPr>
          <w:p w14:paraId="1F35CC93" w14:textId="77777777" w:rsidR="00B37B06" w:rsidRDefault="00B37B06" w:rsidP="00B37B06">
            <w:pPr>
              <w:pStyle w:val="NormalSingle"/>
              <w:ind w:left="269"/>
              <w:rPr>
                <w:rFonts w:asciiTheme="minorHAnsi" w:hAnsiTheme="minorHAnsi" w:cstheme="minorHAnsi"/>
                <w:sz w:val="20"/>
              </w:rPr>
            </w:pPr>
          </w:p>
          <w:p w14:paraId="0E54E3FA" w14:textId="77777777" w:rsidR="00B37B06" w:rsidRDefault="00B37B06" w:rsidP="00B37B06">
            <w:pPr>
              <w:pStyle w:val="NormalSingle"/>
              <w:ind w:left="269"/>
              <w:rPr>
                <w:rFonts w:asciiTheme="minorHAnsi" w:hAnsiTheme="minorHAnsi" w:cstheme="minorHAnsi"/>
                <w:sz w:val="20"/>
              </w:rPr>
            </w:pPr>
          </w:p>
          <w:p w14:paraId="49B477B1" w14:textId="6DF5EB68" w:rsidR="00B37B06" w:rsidRPr="00104629" w:rsidRDefault="00B37B06" w:rsidP="00B37B06">
            <w:pPr>
              <w:pStyle w:val="NormalSingle"/>
              <w:ind w:left="269"/>
              <w:rPr>
                <w:rFonts w:asciiTheme="minorHAnsi" w:hAnsiTheme="minorHAnsi" w:cstheme="minorHAnsi"/>
                <w:sz w:val="20"/>
              </w:rPr>
            </w:pPr>
            <w:r w:rsidRPr="00104629">
              <w:rPr>
                <w:rFonts w:asciiTheme="minorHAnsi" w:hAnsiTheme="minorHAnsi" w:cstheme="minorHAnsi"/>
                <w:sz w:val="20"/>
              </w:rPr>
              <w:t>..............................................................……..</w:t>
            </w:r>
          </w:p>
          <w:p w14:paraId="7A66A73D" w14:textId="69BAB693" w:rsidR="00447039" w:rsidRPr="00B37B06" w:rsidRDefault="00B37B06" w:rsidP="00B37B06">
            <w:pPr>
              <w:pStyle w:val="NormalSingle"/>
              <w:ind w:left="269"/>
              <w:rPr>
                <w:rFonts w:asciiTheme="minorHAnsi" w:hAnsiTheme="minorHAnsi" w:cstheme="minorHAnsi"/>
                <w:sz w:val="20"/>
              </w:rPr>
            </w:pPr>
            <w:r w:rsidRPr="00104629">
              <w:rPr>
                <w:rFonts w:asciiTheme="minorHAnsi" w:hAnsiTheme="minorHAnsi" w:cstheme="minorHAnsi"/>
                <w:sz w:val="20"/>
              </w:rPr>
              <w:t>Authorised Officer</w:t>
            </w:r>
          </w:p>
        </w:tc>
      </w:tr>
      <w:tr w:rsidR="00447039" w:rsidRPr="007814B9" w14:paraId="7F258778" w14:textId="77777777" w:rsidTr="00B55AFE">
        <w:trPr>
          <w:cantSplit/>
        </w:trPr>
        <w:tc>
          <w:tcPr>
            <w:tcW w:w="4587" w:type="dxa"/>
          </w:tcPr>
          <w:p w14:paraId="3625EE32" w14:textId="77777777" w:rsidR="00447039" w:rsidRPr="00104629" w:rsidRDefault="00447039" w:rsidP="00AC1CD0">
            <w:pPr>
              <w:pStyle w:val="NormalSingle"/>
              <w:ind w:left="32"/>
              <w:rPr>
                <w:rFonts w:asciiTheme="minorHAnsi" w:hAnsiTheme="minorHAnsi" w:cstheme="minorHAnsi"/>
                <w:sz w:val="20"/>
              </w:rPr>
            </w:pPr>
            <w:r w:rsidRPr="00104629">
              <w:rPr>
                <w:rFonts w:asciiTheme="minorHAnsi" w:hAnsiTheme="minorHAnsi" w:cstheme="minorHAnsi"/>
                <w:sz w:val="20"/>
              </w:rPr>
              <w:t>..............................................................……..</w:t>
            </w:r>
          </w:p>
          <w:p w14:paraId="682FB5A6" w14:textId="77777777" w:rsidR="00447039" w:rsidRPr="00104629" w:rsidRDefault="00447039" w:rsidP="00AC1CD0">
            <w:pPr>
              <w:pStyle w:val="NormalSingle"/>
              <w:ind w:left="32"/>
              <w:rPr>
                <w:rFonts w:asciiTheme="minorHAnsi" w:hAnsiTheme="minorHAnsi" w:cstheme="minorHAnsi"/>
                <w:sz w:val="20"/>
              </w:rPr>
            </w:pPr>
            <w:r w:rsidRPr="00104629">
              <w:rPr>
                <w:rFonts w:asciiTheme="minorHAnsi" w:hAnsiTheme="minorHAnsi" w:cstheme="minorHAnsi"/>
                <w:sz w:val="20"/>
              </w:rPr>
              <w:t>Witness</w:t>
            </w:r>
          </w:p>
          <w:p w14:paraId="09589812" w14:textId="77777777" w:rsidR="00447039" w:rsidRPr="00104629" w:rsidRDefault="00447039" w:rsidP="00AC1CD0">
            <w:pPr>
              <w:pStyle w:val="NormalSingle"/>
              <w:ind w:left="32"/>
              <w:rPr>
                <w:rFonts w:asciiTheme="minorHAnsi" w:hAnsiTheme="minorHAnsi" w:cstheme="minorHAnsi"/>
                <w:sz w:val="20"/>
              </w:rPr>
            </w:pPr>
          </w:p>
          <w:p w14:paraId="26CE9A32" w14:textId="77777777" w:rsidR="00447039" w:rsidRPr="00104629" w:rsidRDefault="00447039" w:rsidP="00AC1CD0">
            <w:pPr>
              <w:pStyle w:val="NormalSingle"/>
              <w:ind w:left="32"/>
              <w:rPr>
                <w:rFonts w:asciiTheme="minorHAnsi" w:hAnsiTheme="minorHAnsi" w:cstheme="minorHAnsi"/>
                <w:sz w:val="20"/>
              </w:rPr>
            </w:pPr>
            <w:r w:rsidRPr="00104629">
              <w:rPr>
                <w:rFonts w:asciiTheme="minorHAnsi" w:hAnsiTheme="minorHAnsi" w:cstheme="minorHAnsi"/>
                <w:sz w:val="20"/>
              </w:rPr>
              <w:t>..............................................................……..</w:t>
            </w:r>
          </w:p>
          <w:p w14:paraId="5EFE37B8" w14:textId="77777777" w:rsidR="00447039" w:rsidRPr="00104629" w:rsidRDefault="00447039" w:rsidP="00AC1CD0">
            <w:pPr>
              <w:pStyle w:val="NormalSingle"/>
              <w:ind w:left="32"/>
              <w:rPr>
                <w:rFonts w:asciiTheme="minorHAnsi" w:hAnsiTheme="minorHAnsi" w:cstheme="minorHAnsi"/>
                <w:sz w:val="20"/>
              </w:rPr>
            </w:pPr>
            <w:r w:rsidRPr="00104629">
              <w:rPr>
                <w:rFonts w:asciiTheme="minorHAnsi" w:hAnsiTheme="minorHAnsi" w:cstheme="minorHAnsi"/>
                <w:sz w:val="20"/>
              </w:rPr>
              <w:t>Name of witness (print)</w:t>
            </w:r>
          </w:p>
          <w:p w14:paraId="59AC7997" w14:textId="77777777" w:rsidR="00447039" w:rsidRPr="00104629" w:rsidRDefault="00447039" w:rsidP="00AC1CD0">
            <w:pPr>
              <w:pStyle w:val="NormalSingle"/>
              <w:ind w:left="32"/>
              <w:rPr>
                <w:rFonts w:asciiTheme="minorHAnsi" w:hAnsiTheme="minorHAnsi" w:cstheme="minorHAnsi"/>
                <w:sz w:val="20"/>
              </w:rPr>
            </w:pPr>
          </w:p>
        </w:tc>
        <w:tc>
          <w:tcPr>
            <w:tcW w:w="567" w:type="dxa"/>
          </w:tcPr>
          <w:p w14:paraId="48C17756" w14:textId="77777777" w:rsidR="00447039" w:rsidRPr="00104629" w:rsidRDefault="00447039" w:rsidP="00B55AFE">
            <w:pPr>
              <w:pStyle w:val="NormalSingle"/>
              <w:rPr>
                <w:rFonts w:asciiTheme="minorHAnsi" w:hAnsiTheme="minorHAnsi" w:cstheme="minorHAnsi"/>
                <w:sz w:val="20"/>
              </w:rPr>
            </w:pPr>
          </w:p>
        </w:tc>
        <w:tc>
          <w:tcPr>
            <w:tcW w:w="4587" w:type="dxa"/>
          </w:tcPr>
          <w:p w14:paraId="4C43C67E" w14:textId="77777777" w:rsidR="00B37B06" w:rsidRDefault="00B37B06" w:rsidP="00AC1CD0">
            <w:pPr>
              <w:pStyle w:val="NormalSingle"/>
              <w:ind w:left="269"/>
              <w:rPr>
                <w:rFonts w:asciiTheme="minorHAnsi" w:hAnsiTheme="minorHAnsi" w:cstheme="minorHAnsi"/>
                <w:sz w:val="20"/>
              </w:rPr>
            </w:pPr>
          </w:p>
          <w:p w14:paraId="7D86ECA7" w14:textId="3AFB0D8E" w:rsidR="00447039" w:rsidRPr="00104629" w:rsidRDefault="00447039" w:rsidP="00AC1CD0">
            <w:pPr>
              <w:pStyle w:val="NormalSingle"/>
              <w:ind w:left="269"/>
              <w:rPr>
                <w:rFonts w:asciiTheme="minorHAnsi" w:hAnsiTheme="minorHAnsi" w:cstheme="minorHAnsi"/>
                <w:sz w:val="20"/>
              </w:rPr>
            </w:pPr>
            <w:r w:rsidRPr="00104629">
              <w:rPr>
                <w:rFonts w:asciiTheme="minorHAnsi" w:hAnsiTheme="minorHAnsi" w:cstheme="minorHAnsi"/>
                <w:sz w:val="20"/>
              </w:rPr>
              <w:t>..............................................................……..</w:t>
            </w:r>
          </w:p>
          <w:p w14:paraId="3C31BD40" w14:textId="77777777" w:rsidR="00447039" w:rsidRPr="00104629" w:rsidRDefault="00447039" w:rsidP="00AC1CD0">
            <w:pPr>
              <w:pStyle w:val="NormalSingle"/>
              <w:ind w:left="269"/>
              <w:rPr>
                <w:rFonts w:asciiTheme="minorHAnsi" w:hAnsiTheme="minorHAnsi" w:cstheme="minorHAnsi"/>
                <w:sz w:val="20"/>
              </w:rPr>
            </w:pPr>
            <w:r w:rsidRPr="00104629">
              <w:rPr>
                <w:rFonts w:asciiTheme="minorHAnsi" w:hAnsiTheme="minorHAnsi" w:cstheme="minorHAnsi"/>
                <w:sz w:val="20"/>
              </w:rPr>
              <w:t>Name of Authorised Officer (print)</w:t>
            </w:r>
          </w:p>
          <w:p w14:paraId="5B362062" w14:textId="77777777" w:rsidR="00447039" w:rsidRPr="00104629" w:rsidRDefault="00447039" w:rsidP="00AC1CD0">
            <w:pPr>
              <w:pStyle w:val="NormalSingle"/>
              <w:ind w:left="269"/>
              <w:rPr>
                <w:rFonts w:asciiTheme="minorHAnsi" w:hAnsiTheme="minorHAnsi" w:cstheme="minorHAnsi"/>
                <w:sz w:val="20"/>
              </w:rPr>
            </w:pPr>
          </w:p>
          <w:p w14:paraId="46852B2A" w14:textId="77777777" w:rsidR="00447039" w:rsidRPr="00104629" w:rsidRDefault="00447039" w:rsidP="00AC1CD0">
            <w:pPr>
              <w:pStyle w:val="NormalSingle"/>
              <w:ind w:left="269"/>
              <w:rPr>
                <w:rFonts w:asciiTheme="minorHAnsi" w:hAnsiTheme="minorHAnsi" w:cstheme="minorHAnsi"/>
                <w:sz w:val="20"/>
              </w:rPr>
            </w:pPr>
            <w:r w:rsidRPr="00104629">
              <w:rPr>
                <w:rFonts w:asciiTheme="minorHAnsi" w:hAnsiTheme="minorHAnsi" w:cstheme="minorHAnsi"/>
                <w:sz w:val="20"/>
              </w:rPr>
              <w:t>..............................................................……..</w:t>
            </w:r>
          </w:p>
          <w:p w14:paraId="7DD5C2BF" w14:textId="77777777" w:rsidR="00447039" w:rsidRPr="00104629" w:rsidRDefault="00447039" w:rsidP="00AC1CD0">
            <w:pPr>
              <w:pStyle w:val="NormalSingle"/>
              <w:ind w:left="269"/>
              <w:rPr>
                <w:rFonts w:asciiTheme="minorHAnsi" w:hAnsiTheme="minorHAnsi" w:cstheme="minorHAnsi"/>
                <w:sz w:val="20"/>
              </w:rPr>
            </w:pPr>
            <w:r w:rsidRPr="00104629">
              <w:rPr>
                <w:rFonts w:asciiTheme="minorHAnsi" w:hAnsiTheme="minorHAnsi" w:cstheme="minorHAnsi"/>
                <w:sz w:val="20"/>
              </w:rPr>
              <w:t>Title of Authorised Officer (print)</w:t>
            </w:r>
          </w:p>
          <w:p w14:paraId="0C9D0716" w14:textId="77777777" w:rsidR="00447039" w:rsidRPr="00104629" w:rsidRDefault="00447039" w:rsidP="00B55AFE">
            <w:pPr>
              <w:pStyle w:val="NormalSingle"/>
              <w:rPr>
                <w:rFonts w:asciiTheme="minorHAnsi" w:hAnsiTheme="minorHAnsi" w:cstheme="minorHAnsi"/>
                <w:sz w:val="20"/>
              </w:rPr>
            </w:pPr>
          </w:p>
        </w:tc>
      </w:tr>
    </w:tbl>
    <w:p w14:paraId="5DCAF470" w14:textId="77777777" w:rsidR="00447039" w:rsidRPr="007814B9" w:rsidRDefault="00447039" w:rsidP="00447039">
      <w:pPr>
        <w:rPr>
          <w:szCs w:val="22"/>
        </w:rPr>
      </w:pPr>
    </w:p>
    <w:p w14:paraId="4E10519E" w14:textId="77777777" w:rsidR="00447039" w:rsidRPr="001E3038" w:rsidRDefault="00447039" w:rsidP="00447039">
      <w:pPr>
        <w:pStyle w:val="ITTScheduleHeading1"/>
        <w:rPr>
          <w:rFonts w:asciiTheme="minorHAnsi" w:hAnsiTheme="minorHAnsi" w:cstheme="minorHAnsi"/>
        </w:rPr>
      </w:pPr>
      <w:bookmarkStart w:id="30" w:name="_Toc382465329"/>
      <w:bookmarkStart w:id="31" w:name="_Toc522097835"/>
      <w:r w:rsidRPr="001E3038">
        <w:rPr>
          <w:rFonts w:asciiTheme="minorHAnsi" w:hAnsiTheme="minorHAnsi" w:cstheme="minorHAnsi"/>
        </w:rPr>
        <w:lastRenderedPageBreak/>
        <w:t>SCHEDULE 1</w:t>
      </w:r>
      <w:bookmarkEnd w:id="30"/>
      <w:r w:rsidRPr="001E3038">
        <w:rPr>
          <w:rFonts w:asciiTheme="minorHAnsi" w:hAnsiTheme="minorHAnsi" w:cstheme="minorHAnsi"/>
        </w:rPr>
        <w:t xml:space="preserve"> – STATEMENT OF COMPLIANCE</w:t>
      </w:r>
      <w:bookmarkEnd w:id="31"/>
    </w:p>
    <w:p w14:paraId="6317E793" w14:textId="77777777" w:rsidR="00447039" w:rsidRDefault="00447039" w:rsidP="00447039"/>
    <w:p w14:paraId="271BCFB1" w14:textId="77777777" w:rsidR="00447039" w:rsidRPr="001B60D3" w:rsidRDefault="00447039" w:rsidP="001B60D3">
      <w:pPr>
        <w:pStyle w:val="BodyText"/>
        <w:rPr>
          <w:i/>
        </w:rPr>
      </w:pPr>
      <w:r w:rsidRPr="001B60D3">
        <w:rPr>
          <w:i/>
        </w:rPr>
        <w:t>[Delete whichever is not applicable]</w:t>
      </w:r>
    </w:p>
    <w:p w14:paraId="795AB685" w14:textId="77777777" w:rsidR="00447039" w:rsidRPr="00A86692" w:rsidRDefault="00447039" w:rsidP="001B60D3">
      <w:pPr>
        <w:pStyle w:val="BodyText"/>
      </w:pPr>
      <w:r w:rsidRPr="00104629">
        <w:t>[Name of Tenderer]</w:t>
      </w:r>
      <w:r w:rsidRPr="00A86692">
        <w:t xml:space="preserve"> </w:t>
      </w:r>
      <w:r>
        <w:t xml:space="preserve">confirms </w:t>
      </w:r>
      <w:r w:rsidRPr="00A86692">
        <w:t xml:space="preserve">that this </w:t>
      </w:r>
      <w:r>
        <w:t>Tender</w:t>
      </w:r>
      <w:r w:rsidRPr="00A86692">
        <w:t xml:space="preserve"> conforms in every respect with the </w:t>
      </w:r>
      <w:r>
        <w:rPr>
          <w:rFonts w:cs="Arial"/>
        </w:rPr>
        <w:t>Invitation to Tender</w:t>
      </w:r>
      <w:r w:rsidRPr="00A86692">
        <w:t>.</w:t>
      </w:r>
    </w:p>
    <w:p w14:paraId="64DC923C" w14:textId="77777777" w:rsidR="00447039" w:rsidRPr="00A86692" w:rsidRDefault="00447039" w:rsidP="001B60D3">
      <w:pPr>
        <w:pStyle w:val="BodyText"/>
      </w:pPr>
      <w:r w:rsidRPr="00A86692">
        <w:t>OR</w:t>
      </w:r>
    </w:p>
    <w:p w14:paraId="26FF9B80" w14:textId="77777777" w:rsidR="00447039" w:rsidRPr="00A86692" w:rsidRDefault="00447039" w:rsidP="001B60D3">
      <w:pPr>
        <w:pStyle w:val="BodyText"/>
      </w:pPr>
      <w:r w:rsidRPr="00104629">
        <w:t>[Name of Tenderer]</w:t>
      </w:r>
      <w:r w:rsidRPr="00A86692">
        <w:t xml:space="preserve"> </w:t>
      </w:r>
      <w:r>
        <w:t xml:space="preserve">confirms </w:t>
      </w:r>
      <w:r w:rsidRPr="00A86692">
        <w:t xml:space="preserve">that this </w:t>
      </w:r>
      <w:r>
        <w:t>Tender</w:t>
      </w:r>
      <w:r w:rsidRPr="00A86692">
        <w:t xml:space="preserve"> conforms in every respect with the </w:t>
      </w:r>
      <w:r>
        <w:rPr>
          <w:rFonts w:cs="Arial"/>
        </w:rPr>
        <w:t xml:space="preserve">Invitation to Tender </w:t>
      </w:r>
      <w:r>
        <w:rPr>
          <w:rFonts w:cs="Arial"/>
          <w:b/>
        </w:rPr>
        <w:t>other than</w:t>
      </w:r>
      <w:r w:rsidRPr="00A86692">
        <w:t xml:space="preserve"> in the following </w:t>
      </w:r>
      <w:r>
        <w:t>respects</w:t>
      </w:r>
      <w:r w:rsidRPr="00A86692">
        <w:t>:</w:t>
      </w:r>
    </w:p>
    <w:p w14:paraId="36FD4A9A" w14:textId="77777777" w:rsidR="00447039" w:rsidRDefault="00447039" w:rsidP="001B60D3">
      <w:pPr>
        <w:pStyle w:val="ListBullet"/>
      </w:pPr>
    </w:p>
    <w:p w14:paraId="2E23CC44" w14:textId="77777777" w:rsidR="00447039" w:rsidRPr="00326EE0" w:rsidRDefault="00447039" w:rsidP="001B60D3">
      <w:pPr>
        <w:pStyle w:val="ListBullet"/>
      </w:pPr>
    </w:p>
    <w:p w14:paraId="2E6009C5" w14:textId="77777777" w:rsidR="00447039" w:rsidRPr="00A86692" w:rsidRDefault="00447039" w:rsidP="001B60D3">
      <w:pPr>
        <w:pStyle w:val="ListBullet"/>
      </w:pPr>
    </w:p>
    <w:p w14:paraId="3563A5D4" w14:textId="77777777" w:rsidR="00447039" w:rsidRPr="00326EE0" w:rsidRDefault="00447039" w:rsidP="00447039">
      <w:pPr>
        <w:ind w:left="360"/>
      </w:pPr>
      <w:r w:rsidRPr="00326EE0">
        <w:tab/>
      </w:r>
    </w:p>
    <w:tbl>
      <w:tblPr>
        <w:tblW w:w="9741" w:type="dxa"/>
        <w:tblLayout w:type="fixed"/>
        <w:tblLook w:val="0000" w:firstRow="0" w:lastRow="0" w:firstColumn="0" w:lastColumn="0" w:noHBand="0" w:noVBand="0"/>
      </w:tblPr>
      <w:tblGrid>
        <w:gridCol w:w="4587"/>
        <w:gridCol w:w="567"/>
        <w:gridCol w:w="4587"/>
      </w:tblGrid>
      <w:tr w:rsidR="00B37B06" w:rsidRPr="007814B9" w14:paraId="53C2E1DD" w14:textId="77777777" w:rsidTr="00AB1BC7">
        <w:trPr>
          <w:cantSplit/>
        </w:trPr>
        <w:tc>
          <w:tcPr>
            <w:tcW w:w="4587" w:type="dxa"/>
          </w:tcPr>
          <w:p w14:paraId="0B7BD02A" w14:textId="77777777" w:rsidR="00B37B06" w:rsidRPr="00104629" w:rsidRDefault="00B37B06" w:rsidP="00AB1BC7">
            <w:pPr>
              <w:pStyle w:val="NormalSingle"/>
              <w:ind w:left="32"/>
              <w:rPr>
                <w:rFonts w:asciiTheme="minorHAnsi" w:hAnsiTheme="minorHAnsi" w:cstheme="minorHAnsi"/>
                <w:sz w:val="22"/>
                <w:szCs w:val="22"/>
              </w:rPr>
            </w:pPr>
            <w:r w:rsidRPr="00104629">
              <w:rPr>
                <w:rFonts w:asciiTheme="minorHAnsi" w:hAnsiTheme="minorHAnsi" w:cstheme="minorHAnsi"/>
                <w:b/>
                <w:sz w:val="22"/>
                <w:szCs w:val="22"/>
              </w:rPr>
              <w:t xml:space="preserve">EXECUTED </w:t>
            </w:r>
            <w:r w:rsidRPr="00104629">
              <w:rPr>
                <w:rFonts w:asciiTheme="minorHAnsi" w:hAnsiTheme="minorHAnsi" w:cstheme="minorHAnsi"/>
                <w:sz w:val="22"/>
                <w:szCs w:val="22"/>
              </w:rPr>
              <w:t xml:space="preserve">by </w:t>
            </w:r>
            <w:r w:rsidRPr="00104629">
              <w:rPr>
                <w:rFonts w:asciiTheme="minorHAnsi" w:hAnsiTheme="minorHAnsi" w:cstheme="minorHAnsi"/>
                <w:b/>
                <w:caps/>
                <w:sz w:val="22"/>
                <w:szCs w:val="22"/>
              </w:rPr>
              <w:t>[name of Tenderer]</w:t>
            </w:r>
            <w:r w:rsidRPr="00104629">
              <w:rPr>
                <w:rFonts w:asciiTheme="minorHAnsi" w:hAnsiTheme="minorHAnsi" w:cstheme="minorHAnsi"/>
                <w:sz w:val="22"/>
                <w:szCs w:val="22"/>
              </w:rPr>
              <w:t xml:space="preserve"> </w:t>
            </w:r>
            <w:r w:rsidRPr="00104629">
              <w:rPr>
                <w:rFonts w:asciiTheme="minorHAnsi" w:hAnsiTheme="minorHAnsi" w:cstheme="minorHAnsi"/>
                <w:sz w:val="20"/>
              </w:rPr>
              <w:t>by its duly appointed representative in the presence of:</w:t>
            </w:r>
          </w:p>
          <w:p w14:paraId="27ED879E" w14:textId="77777777" w:rsidR="00B37B06" w:rsidRPr="00104629" w:rsidRDefault="00B37B06" w:rsidP="00AB1BC7">
            <w:pPr>
              <w:pStyle w:val="NormalSingle"/>
              <w:ind w:left="32"/>
              <w:rPr>
                <w:rFonts w:asciiTheme="minorHAnsi" w:hAnsiTheme="minorHAnsi" w:cstheme="minorHAnsi"/>
                <w:sz w:val="22"/>
                <w:szCs w:val="22"/>
              </w:rPr>
            </w:pPr>
          </w:p>
        </w:tc>
        <w:tc>
          <w:tcPr>
            <w:tcW w:w="567" w:type="dxa"/>
          </w:tcPr>
          <w:p w14:paraId="5E788041" w14:textId="77777777" w:rsidR="00B37B06" w:rsidRPr="00104629" w:rsidRDefault="00B37B06" w:rsidP="00AB1BC7">
            <w:pPr>
              <w:pStyle w:val="NormalSingle"/>
              <w:rPr>
                <w:rFonts w:asciiTheme="minorHAnsi" w:hAnsiTheme="minorHAnsi" w:cstheme="minorHAnsi"/>
                <w:sz w:val="22"/>
                <w:szCs w:val="22"/>
              </w:rPr>
            </w:pPr>
            <w:r w:rsidRPr="00104629">
              <w:rPr>
                <w:rFonts w:asciiTheme="minorHAnsi" w:hAnsiTheme="minorHAnsi" w:cstheme="minorHAnsi"/>
                <w:sz w:val="22"/>
                <w:szCs w:val="22"/>
              </w:rPr>
              <w:t>)</w:t>
            </w:r>
          </w:p>
          <w:p w14:paraId="4FDD1EDF" w14:textId="77777777" w:rsidR="00B37B06" w:rsidRPr="00104629" w:rsidRDefault="00B37B06" w:rsidP="00AB1BC7">
            <w:pPr>
              <w:pStyle w:val="NormalSingle"/>
              <w:rPr>
                <w:rFonts w:asciiTheme="minorHAnsi" w:hAnsiTheme="minorHAnsi" w:cstheme="minorHAnsi"/>
                <w:sz w:val="22"/>
                <w:szCs w:val="22"/>
              </w:rPr>
            </w:pPr>
            <w:r w:rsidRPr="00104629">
              <w:rPr>
                <w:rFonts w:asciiTheme="minorHAnsi" w:hAnsiTheme="minorHAnsi" w:cstheme="minorHAnsi"/>
                <w:sz w:val="22"/>
                <w:szCs w:val="22"/>
              </w:rPr>
              <w:t>)</w:t>
            </w:r>
          </w:p>
          <w:p w14:paraId="70F62202" w14:textId="77777777" w:rsidR="00B37B06" w:rsidRPr="00104629" w:rsidRDefault="00B37B06" w:rsidP="00AB1BC7">
            <w:pPr>
              <w:pStyle w:val="NormalSingle"/>
              <w:rPr>
                <w:rFonts w:asciiTheme="minorHAnsi" w:hAnsiTheme="minorHAnsi" w:cstheme="minorHAnsi"/>
                <w:sz w:val="22"/>
                <w:szCs w:val="22"/>
              </w:rPr>
            </w:pPr>
            <w:r w:rsidRPr="00104629">
              <w:rPr>
                <w:rFonts w:asciiTheme="minorHAnsi" w:hAnsiTheme="minorHAnsi" w:cstheme="minorHAnsi"/>
                <w:sz w:val="22"/>
                <w:szCs w:val="22"/>
              </w:rPr>
              <w:t>)</w:t>
            </w:r>
          </w:p>
        </w:tc>
        <w:tc>
          <w:tcPr>
            <w:tcW w:w="4587" w:type="dxa"/>
            <w:vAlign w:val="bottom"/>
          </w:tcPr>
          <w:p w14:paraId="2D838E21" w14:textId="77777777" w:rsidR="00B37B06" w:rsidRDefault="00B37B06" w:rsidP="00AB1BC7">
            <w:pPr>
              <w:pStyle w:val="NormalSingle"/>
              <w:ind w:left="269"/>
              <w:rPr>
                <w:rFonts w:asciiTheme="minorHAnsi" w:hAnsiTheme="minorHAnsi" w:cstheme="minorHAnsi"/>
                <w:sz w:val="20"/>
              </w:rPr>
            </w:pPr>
          </w:p>
          <w:p w14:paraId="2AF054F1" w14:textId="77777777" w:rsidR="00B37B06" w:rsidRDefault="00B37B06" w:rsidP="00AB1BC7">
            <w:pPr>
              <w:pStyle w:val="NormalSingle"/>
              <w:ind w:left="269"/>
              <w:rPr>
                <w:rFonts w:asciiTheme="minorHAnsi" w:hAnsiTheme="minorHAnsi" w:cstheme="minorHAnsi"/>
                <w:sz w:val="20"/>
              </w:rPr>
            </w:pPr>
          </w:p>
          <w:p w14:paraId="60F769EE" w14:textId="77777777" w:rsidR="00B37B06" w:rsidRPr="00104629" w:rsidRDefault="00B37B06" w:rsidP="00AB1BC7">
            <w:pPr>
              <w:pStyle w:val="NormalSingle"/>
              <w:ind w:left="269"/>
              <w:rPr>
                <w:rFonts w:asciiTheme="minorHAnsi" w:hAnsiTheme="minorHAnsi" w:cstheme="minorHAnsi"/>
                <w:sz w:val="20"/>
              </w:rPr>
            </w:pPr>
            <w:r w:rsidRPr="00104629">
              <w:rPr>
                <w:rFonts w:asciiTheme="minorHAnsi" w:hAnsiTheme="minorHAnsi" w:cstheme="minorHAnsi"/>
                <w:sz w:val="20"/>
              </w:rPr>
              <w:t>..............................................................……..</w:t>
            </w:r>
          </w:p>
          <w:p w14:paraId="0EA7BB23" w14:textId="77777777" w:rsidR="00B37B06" w:rsidRPr="00B37B06" w:rsidRDefault="00B37B06" w:rsidP="00AB1BC7">
            <w:pPr>
              <w:pStyle w:val="NormalSingle"/>
              <w:ind w:left="269"/>
              <w:rPr>
                <w:rFonts w:asciiTheme="minorHAnsi" w:hAnsiTheme="minorHAnsi" w:cstheme="minorHAnsi"/>
                <w:sz w:val="20"/>
              </w:rPr>
            </w:pPr>
            <w:r w:rsidRPr="00104629">
              <w:rPr>
                <w:rFonts w:asciiTheme="minorHAnsi" w:hAnsiTheme="minorHAnsi" w:cstheme="minorHAnsi"/>
                <w:sz w:val="20"/>
              </w:rPr>
              <w:t>Authorised Officer</w:t>
            </w:r>
          </w:p>
        </w:tc>
      </w:tr>
      <w:tr w:rsidR="00B37B06" w:rsidRPr="007814B9" w14:paraId="754EBF45" w14:textId="77777777" w:rsidTr="00AB1BC7">
        <w:trPr>
          <w:cantSplit/>
        </w:trPr>
        <w:tc>
          <w:tcPr>
            <w:tcW w:w="4587" w:type="dxa"/>
          </w:tcPr>
          <w:p w14:paraId="765FC54E" w14:textId="77777777" w:rsidR="00B37B06" w:rsidRPr="00104629" w:rsidRDefault="00B37B06" w:rsidP="00AB1BC7">
            <w:pPr>
              <w:pStyle w:val="NormalSingle"/>
              <w:ind w:left="32"/>
              <w:rPr>
                <w:rFonts w:asciiTheme="minorHAnsi" w:hAnsiTheme="minorHAnsi" w:cstheme="minorHAnsi"/>
                <w:sz w:val="20"/>
              </w:rPr>
            </w:pPr>
            <w:r w:rsidRPr="00104629">
              <w:rPr>
                <w:rFonts w:asciiTheme="minorHAnsi" w:hAnsiTheme="minorHAnsi" w:cstheme="minorHAnsi"/>
                <w:sz w:val="20"/>
              </w:rPr>
              <w:t>..............................................................……..</w:t>
            </w:r>
          </w:p>
          <w:p w14:paraId="5321425D" w14:textId="77777777" w:rsidR="00B37B06" w:rsidRPr="00104629" w:rsidRDefault="00B37B06" w:rsidP="00AB1BC7">
            <w:pPr>
              <w:pStyle w:val="NormalSingle"/>
              <w:ind w:left="32"/>
              <w:rPr>
                <w:rFonts w:asciiTheme="minorHAnsi" w:hAnsiTheme="minorHAnsi" w:cstheme="minorHAnsi"/>
                <w:sz w:val="20"/>
              </w:rPr>
            </w:pPr>
            <w:r w:rsidRPr="00104629">
              <w:rPr>
                <w:rFonts w:asciiTheme="minorHAnsi" w:hAnsiTheme="minorHAnsi" w:cstheme="minorHAnsi"/>
                <w:sz w:val="20"/>
              </w:rPr>
              <w:t>Witness</w:t>
            </w:r>
          </w:p>
          <w:p w14:paraId="3DFBBB88" w14:textId="77777777" w:rsidR="00B37B06" w:rsidRPr="00104629" w:rsidRDefault="00B37B06" w:rsidP="00AB1BC7">
            <w:pPr>
              <w:pStyle w:val="NormalSingle"/>
              <w:ind w:left="32"/>
              <w:rPr>
                <w:rFonts w:asciiTheme="minorHAnsi" w:hAnsiTheme="minorHAnsi" w:cstheme="minorHAnsi"/>
                <w:sz w:val="20"/>
              </w:rPr>
            </w:pPr>
          </w:p>
          <w:p w14:paraId="7D5630C3" w14:textId="77777777" w:rsidR="00B37B06" w:rsidRPr="00104629" w:rsidRDefault="00B37B06" w:rsidP="00AB1BC7">
            <w:pPr>
              <w:pStyle w:val="NormalSingle"/>
              <w:ind w:left="32"/>
              <w:rPr>
                <w:rFonts w:asciiTheme="minorHAnsi" w:hAnsiTheme="minorHAnsi" w:cstheme="minorHAnsi"/>
                <w:sz w:val="20"/>
              </w:rPr>
            </w:pPr>
            <w:r w:rsidRPr="00104629">
              <w:rPr>
                <w:rFonts w:asciiTheme="minorHAnsi" w:hAnsiTheme="minorHAnsi" w:cstheme="minorHAnsi"/>
                <w:sz w:val="20"/>
              </w:rPr>
              <w:t>..............................................................……..</w:t>
            </w:r>
          </w:p>
          <w:p w14:paraId="6E99994E" w14:textId="77777777" w:rsidR="00B37B06" w:rsidRPr="00104629" w:rsidRDefault="00B37B06" w:rsidP="00AB1BC7">
            <w:pPr>
              <w:pStyle w:val="NormalSingle"/>
              <w:ind w:left="32"/>
              <w:rPr>
                <w:rFonts w:asciiTheme="minorHAnsi" w:hAnsiTheme="minorHAnsi" w:cstheme="minorHAnsi"/>
                <w:sz w:val="20"/>
              </w:rPr>
            </w:pPr>
            <w:r w:rsidRPr="00104629">
              <w:rPr>
                <w:rFonts w:asciiTheme="minorHAnsi" w:hAnsiTheme="minorHAnsi" w:cstheme="minorHAnsi"/>
                <w:sz w:val="20"/>
              </w:rPr>
              <w:t>Name of witness (print)</w:t>
            </w:r>
          </w:p>
          <w:p w14:paraId="159B37E7" w14:textId="77777777" w:rsidR="00B37B06" w:rsidRPr="00104629" w:rsidRDefault="00B37B06" w:rsidP="00AB1BC7">
            <w:pPr>
              <w:pStyle w:val="NormalSingle"/>
              <w:ind w:left="32"/>
              <w:rPr>
                <w:rFonts w:asciiTheme="minorHAnsi" w:hAnsiTheme="minorHAnsi" w:cstheme="minorHAnsi"/>
                <w:sz w:val="20"/>
              </w:rPr>
            </w:pPr>
          </w:p>
        </w:tc>
        <w:tc>
          <w:tcPr>
            <w:tcW w:w="567" w:type="dxa"/>
          </w:tcPr>
          <w:p w14:paraId="7EBC686A" w14:textId="77777777" w:rsidR="00B37B06" w:rsidRPr="00104629" w:rsidRDefault="00B37B06" w:rsidP="00AB1BC7">
            <w:pPr>
              <w:pStyle w:val="NormalSingle"/>
              <w:rPr>
                <w:rFonts w:asciiTheme="minorHAnsi" w:hAnsiTheme="minorHAnsi" w:cstheme="minorHAnsi"/>
                <w:sz w:val="20"/>
              </w:rPr>
            </w:pPr>
          </w:p>
        </w:tc>
        <w:tc>
          <w:tcPr>
            <w:tcW w:w="4587" w:type="dxa"/>
          </w:tcPr>
          <w:p w14:paraId="1CFE9FFF" w14:textId="77777777" w:rsidR="00B37B06" w:rsidRDefault="00B37B06" w:rsidP="00AB1BC7">
            <w:pPr>
              <w:pStyle w:val="NormalSingle"/>
              <w:ind w:left="269"/>
              <w:rPr>
                <w:rFonts w:asciiTheme="minorHAnsi" w:hAnsiTheme="minorHAnsi" w:cstheme="minorHAnsi"/>
                <w:sz w:val="20"/>
              </w:rPr>
            </w:pPr>
          </w:p>
          <w:p w14:paraId="6F4CCC48" w14:textId="77777777" w:rsidR="00B37B06" w:rsidRPr="00104629" w:rsidRDefault="00B37B06" w:rsidP="00AB1BC7">
            <w:pPr>
              <w:pStyle w:val="NormalSingle"/>
              <w:ind w:left="269"/>
              <w:rPr>
                <w:rFonts w:asciiTheme="minorHAnsi" w:hAnsiTheme="minorHAnsi" w:cstheme="minorHAnsi"/>
                <w:sz w:val="20"/>
              </w:rPr>
            </w:pPr>
            <w:r w:rsidRPr="00104629">
              <w:rPr>
                <w:rFonts w:asciiTheme="minorHAnsi" w:hAnsiTheme="minorHAnsi" w:cstheme="minorHAnsi"/>
                <w:sz w:val="20"/>
              </w:rPr>
              <w:t>..............................................................……..</w:t>
            </w:r>
          </w:p>
          <w:p w14:paraId="7045CD68" w14:textId="77777777" w:rsidR="00B37B06" w:rsidRPr="00104629" w:rsidRDefault="00B37B06" w:rsidP="00AB1BC7">
            <w:pPr>
              <w:pStyle w:val="NormalSingle"/>
              <w:ind w:left="269"/>
              <w:rPr>
                <w:rFonts w:asciiTheme="minorHAnsi" w:hAnsiTheme="minorHAnsi" w:cstheme="minorHAnsi"/>
                <w:sz w:val="20"/>
              </w:rPr>
            </w:pPr>
            <w:r w:rsidRPr="00104629">
              <w:rPr>
                <w:rFonts w:asciiTheme="minorHAnsi" w:hAnsiTheme="minorHAnsi" w:cstheme="minorHAnsi"/>
                <w:sz w:val="20"/>
              </w:rPr>
              <w:t>Name of Authorised Officer (print)</w:t>
            </w:r>
          </w:p>
          <w:p w14:paraId="40E5F44F" w14:textId="77777777" w:rsidR="00B37B06" w:rsidRPr="00104629" w:rsidRDefault="00B37B06" w:rsidP="00AB1BC7">
            <w:pPr>
              <w:pStyle w:val="NormalSingle"/>
              <w:ind w:left="269"/>
              <w:rPr>
                <w:rFonts w:asciiTheme="minorHAnsi" w:hAnsiTheme="minorHAnsi" w:cstheme="minorHAnsi"/>
                <w:sz w:val="20"/>
              </w:rPr>
            </w:pPr>
          </w:p>
          <w:p w14:paraId="50DA5955" w14:textId="77777777" w:rsidR="00B37B06" w:rsidRPr="00104629" w:rsidRDefault="00B37B06" w:rsidP="00AB1BC7">
            <w:pPr>
              <w:pStyle w:val="NormalSingle"/>
              <w:ind w:left="269"/>
              <w:rPr>
                <w:rFonts w:asciiTheme="minorHAnsi" w:hAnsiTheme="minorHAnsi" w:cstheme="minorHAnsi"/>
                <w:sz w:val="20"/>
              </w:rPr>
            </w:pPr>
            <w:r w:rsidRPr="00104629">
              <w:rPr>
                <w:rFonts w:asciiTheme="minorHAnsi" w:hAnsiTheme="minorHAnsi" w:cstheme="minorHAnsi"/>
                <w:sz w:val="20"/>
              </w:rPr>
              <w:t>..............................................................……..</w:t>
            </w:r>
          </w:p>
          <w:p w14:paraId="63A1FB87" w14:textId="77777777" w:rsidR="00B37B06" w:rsidRPr="00104629" w:rsidRDefault="00B37B06" w:rsidP="00AB1BC7">
            <w:pPr>
              <w:pStyle w:val="NormalSingle"/>
              <w:ind w:left="269"/>
              <w:rPr>
                <w:rFonts w:asciiTheme="minorHAnsi" w:hAnsiTheme="minorHAnsi" w:cstheme="minorHAnsi"/>
                <w:sz w:val="20"/>
              </w:rPr>
            </w:pPr>
            <w:r w:rsidRPr="00104629">
              <w:rPr>
                <w:rFonts w:asciiTheme="minorHAnsi" w:hAnsiTheme="minorHAnsi" w:cstheme="minorHAnsi"/>
                <w:sz w:val="20"/>
              </w:rPr>
              <w:t>Title of Authorised Officer (print)</w:t>
            </w:r>
          </w:p>
          <w:p w14:paraId="583B483A" w14:textId="77777777" w:rsidR="00B37B06" w:rsidRPr="00104629" w:rsidRDefault="00B37B06" w:rsidP="00AB1BC7">
            <w:pPr>
              <w:pStyle w:val="NormalSingle"/>
              <w:rPr>
                <w:rFonts w:asciiTheme="minorHAnsi" w:hAnsiTheme="minorHAnsi" w:cstheme="minorHAnsi"/>
                <w:sz w:val="20"/>
              </w:rPr>
            </w:pPr>
          </w:p>
        </w:tc>
      </w:tr>
    </w:tbl>
    <w:p w14:paraId="161FB658" w14:textId="77777777" w:rsidR="00447039" w:rsidRPr="00A86692" w:rsidRDefault="00447039" w:rsidP="00447039"/>
    <w:p w14:paraId="59A30EC8" w14:textId="77777777" w:rsidR="00447039" w:rsidRPr="00A86692" w:rsidRDefault="00447039" w:rsidP="00447039"/>
    <w:p w14:paraId="5F7AED10" w14:textId="77777777" w:rsidR="00447039" w:rsidRPr="00A86692" w:rsidRDefault="00447039" w:rsidP="00447039"/>
    <w:p w14:paraId="09E579EC" w14:textId="25320A1D" w:rsidR="00447039" w:rsidRPr="0091359E" w:rsidRDefault="00447039" w:rsidP="00447039">
      <w:pPr>
        <w:pStyle w:val="ITTScheduleHeading1"/>
        <w:rPr>
          <w:rFonts w:asciiTheme="minorHAnsi" w:hAnsiTheme="minorHAnsi" w:cstheme="minorHAnsi"/>
        </w:rPr>
      </w:pPr>
      <w:bookmarkStart w:id="32" w:name="_Toc382465330"/>
      <w:bookmarkStart w:id="33" w:name="_Toc522097836"/>
      <w:r w:rsidRPr="0091359E">
        <w:rPr>
          <w:rFonts w:asciiTheme="minorHAnsi" w:hAnsiTheme="minorHAnsi" w:cstheme="minorHAnsi"/>
        </w:rPr>
        <w:lastRenderedPageBreak/>
        <w:t>SCHEDULE 2</w:t>
      </w:r>
      <w:bookmarkEnd w:id="32"/>
      <w:r w:rsidRPr="0091359E">
        <w:rPr>
          <w:rFonts w:asciiTheme="minorHAnsi" w:hAnsiTheme="minorHAnsi" w:cstheme="minorHAnsi"/>
        </w:rPr>
        <w:t xml:space="preserve"> –</w:t>
      </w:r>
      <w:r w:rsidR="00C353CD">
        <w:rPr>
          <w:rFonts w:asciiTheme="minorHAnsi" w:hAnsiTheme="minorHAnsi" w:cstheme="minorHAnsi"/>
        </w:rPr>
        <w:t xml:space="preserve"> </w:t>
      </w:r>
      <w:r w:rsidRPr="0091359E">
        <w:rPr>
          <w:rFonts w:asciiTheme="minorHAnsi" w:hAnsiTheme="minorHAnsi" w:cstheme="minorHAnsi"/>
        </w:rPr>
        <w:t>SERVICES</w:t>
      </w:r>
      <w:bookmarkEnd w:id="33"/>
    </w:p>
    <w:p w14:paraId="438316EB" w14:textId="690CB0FA" w:rsidR="00447039" w:rsidRPr="00104629" w:rsidRDefault="00447039" w:rsidP="001B60D3">
      <w:pPr>
        <w:pStyle w:val="BodyText"/>
      </w:pPr>
      <w:r w:rsidRPr="00104629">
        <w:t>The Tenderer proposes the following Services:</w:t>
      </w:r>
      <w:r w:rsidR="0091359E">
        <w:t xml:space="preserve"> </w:t>
      </w:r>
    </w:p>
    <w:p w14:paraId="17131A74" w14:textId="77777777" w:rsidR="00447039" w:rsidRPr="006522D1" w:rsidRDefault="00447039" w:rsidP="00447039">
      <w:pPr>
        <w:pStyle w:val="NormalSingle"/>
        <w:rPr>
          <w:rFonts w:ascii="Arial Narrow" w:hAnsi="Arial Narrow"/>
          <w:sz w:val="22"/>
          <w:szCs w:val="22"/>
        </w:rPr>
      </w:pPr>
    </w:p>
    <w:tbl>
      <w:tblPr>
        <w:tblStyle w:val="TableGrid"/>
        <w:tblW w:w="8823" w:type="dxa"/>
        <w:jc w:val="center"/>
        <w:tblLook w:val="01A0" w:firstRow="1" w:lastRow="0" w:firstColumn="1" w:lastColumn="1" w:noHBand="0" w:noVBand="0"/>
      </w:tblPr>
      <w:tblGrid>
        <w:gridCol w:w="2410"/>
        <w:gridCol w:w="6413"/>
      </w:tblGrid>
      <w:tr w:rsidR="00447039" w:rsidRPr="006522D1" w14:paraId="2DA7B612" w14:textId="77777777" w:rsidTr="006602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BFBFBF" w:themeFill="background1" w:themeFillShade="BF"/>
          </w:tcPr>
          <w:p w14:paraId="52EA88E4" w14:textId="0DD7A3A6" w:rsidR="00447039" w:rsidRPr="0063522A" w:rsidRDefault="00447039" w:rsidP="005865E3">
            <w:pPr>
              <w:pStyle w:val="NormalSingle"/>
              <w:ind w:left="142"/>
              <w:rPr>
                <w:rFonts w:asciiTheme="minorHAnsi" w:hAnsiTheme="minorHAnsi" w:cstheme="minorHAnsi"/>
                <w:b/>
                <w:sz w:val="20"/>
              </w:rPr>
            </w:pPr>
            <w:r w:rsidRPr="0063522A">
              <w:rPr>
                <w:rFonts w:asciiTheme="minorHAnsi" w:hAnsiTheme="minorHAnsi" w:cstheme="minorHAnsi"/>
                <w:b/>
                <w:sz w:val="20"/>
              </w:rPr>
              <w:t xml:space="preserve">Service Name </w:t>
            </w:r>
          </w:p>
        </w:tc>
        <w:tc>
          <w:tcPr>
            <w:tcW w:w="6413" w:type="dxa"/>
            <w:shd w:val="clear" w:color="auto" w:fill="BFBFBF" w:themeFill="background1" w:themeFillShade="BF"/>
          </w:tcPr>
          <w:p w14:paraId="0A9267E0" w14:textId="114B50EE" w:rsidR="00447039" w:rsidRPr="0063522A" w:rsidRDefault="00447039" w:rsidP="005865E3">
            <w:pPr>
              <w:pStyle w:val="NormalSingle"/>
              <w:ind w:left="14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0"/>
              </w:rPr>
            </w:pPr>
            <w:r w:rsidRPr="0063522A">
              <w:rPr>
                <w:rFonts w:asciiTheme="minorHAnsi" w:hAnsiTheme="minorHAnsi" w:cstheme="minorHAnsi"/>
                <w:b/>
                <w:sz w:val="20"/>
              </w:rPr>
              <w:t>Description</w:t>
            </w:r>
            <w:r w:rsidR="006602E3">
              <w:rPr>
                <w:rFonts w:asciiTheme="minorHAnsi" w:hAnsiTheme="minorHAnsi" w:cstheme="minorHAnsi"/>
                <w:b/>
                <w:sz w:val="20"/>
              </w:rPr>
              <w:t xml:space="preserve">/Location of equipment and </w:t>
            </w:r>
            <w:r w:rsidR="00E77C0B">
              <w:rPr>
                <w:rFonts w:asciiTheme="minorHAnsi" w:hAnsiTheme="minorHAnsi" w:cstheme="minorHAnsi"/>
                <w:b/>
                <w:sz w:val="20"/>
              </w:rPr>
              <w:t>connection point</w:t>
            </w:r>
          </w:p>
        </w:tc>
      </w:tr>
      <w:tr w:rsidR="00447039" w:rsidRPr="006522D1" w14:paraId="7641FBAF" w14:textId="77777777" w:rsidTr="006602E3">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600A523" w14:textId="25221684" w:rsidR="00447039" w:rsidRPr="0063522A" w:rsidRDefault="001B60D3" w:rsidP="005865E3">
            <w:pPr>
              <w:pStyle w:val="NormalSingle"/>
              <w:tabs>
                <w:tab w:val="left" w:pos="1176"/>
              </w:tabs>
              <w:ind w:left="142"/>
              <w:rPr>
                <w:rFonts w:asciiTheme="minorHAnsi" w:hAnsiTheme="minorHAnsi" w:cstheme="minorHAnsi"/>
                <w:sz w:val="20"/>
              </w:rPr>
            </w:pPr>
            <w:r>
              <w:rPr>
                <w:rFonts w:asciiTheme="minorHAnsi" w:hAnsiTheme="minorHAnsi" w:cstheme="minorHAnsi"/>
                <w:sz w:val="20"/>
              </w:rPr>
              <w:t>System Strength Service</w:t>
            </w:r>
            <w:r w:rsidR="00447039" w:rsidRPr="0063522A">
              <w:rPr>
                <w:rFonts w:asciiTheme="minorHAnsi" w:hAnsiTheme="minorHAnsi" w:cstheme="minorHAnsi"/>
                <w:sz w:val="20"/>
              </w:rPr>
              <w:tab/>
            </w:r>
          </w:p>
        </w:tc>
        <w:tc>
          <w:tcPr>
            <w:tcW w:w="6413" w:type="dxa"/>
            <w:shd w:val="clear" w:color="auto" w:fill="auto"/>
          </w:tcPr>
          <w:p w14:paraId="31CBE5F7" w14:textId="611891F6" w:rsidR="00447039" w:rsidRPr="0063522A" w:rsidRDefault="00447039" w:rsidP="005865E3">
            <w:pPr>
              <w:pStyle w:val="NormalSingle"/>
              <w:ind w:left="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447039" w:rsidRPr="006522D1" w14:paraId="5C166118" w14:textId="77777777" w:rsidTr="006602E3">
        <w:trPr>
          <w:jc w:val="center"/>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5C61694D" w14:textId="10822B45" w:rsidR="00447039" w:rsidRPr="0063522A" w:rsidRDefault="00EE70BD" w:rsidP="005865E3">
            <w:pPr>
              <w:pStyle w:val="NormalSingle"/>
              <w:ind w:left="142"/>
              <w:rPr>
                <w:rFonts w:asciiTheme="minorHAnsi" w:hAnsiTheme="minorHAnsi" w:cstheme="minorHAnsi"/>
                <w:sz w:val="20"/>
              </w:rPr>
            </w:pPr>
            <w:r w:rsidRPr="003C300E">
              <w:rPr>
                <w:rFonts w:asciiTheme="minorHAnsi" w:hAnsiTheme="minorHAnsi" w:cstheme="minorHAnsi"/>
                <w:i/>
                <w:sz w:val="20"/>
              </w:rPr>
              <w:t>[Insert additional rows if more than one Service offered</w:t>
            </w:r>
            <w:r>
              <w:rPr>
                <w:rFonts w:asciiTheme="minorHAnsi" w:hAnsiTheme="minorHAnsi" w:cstheme="minorHAnsi"/>
                <w:sz w:val="20"/>
              </w:rPr>
              <w:t>]</w:t>
            </w:r>
          </w:p>
        </w:tc>
        <w:tc>
          <w:tcPr>
            <w:tcW w:w="6413" w:type="dxa"/>
            <w:shd w:val="clear" w:color="auto" w:fill="auto"/>
          </w:tcPr>
          <w:p w14:paraId="20118B36" w14:textId="06A472AC" w:rsidR="00447039" w:rsidRPr="0063522A" w:rsidRDefault="00447039" w:rsidP="005865E3">
            <w:pPr>
              <w:pStyle w:val="NormalSingle"/>
              <w:ind w:left="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bl>
    <w:p w14:paraId="6197C4B0" w14:textId="77777777" w:rsidR="00447039" w:rsidRPr="006522D1" w:rsidRDefault="00447039" w:rsidP="00447039">
      <w:pPr>
        <w:rPr>
          <w:szCs w:val="22"/>
        </w:rPr>
      </w:pPr>
    </w:p>
    <w:p w14:paraId="73AAFAD5" w14:textId="64B14803" w:rsidR="00447039" w:rsidRDefault="00447039" w:rsidP="001B60D3">
      <w:pPr>
        <w:pStyle w:val="BodyText"/>
      </w:pPr>
      <w:r w:rsidRPr="006522D1">
        <w:t xml:space="preserve">The Tenderer </w:t>
      </w:r>
      <w:r>
        <w:t xml:space="preserve">will </w:t>
      </w:r>
      <w:r w:rsidRPr="006522D1">
        <w:t xml:space="preserve">provide the Services to meet </w:t>
      </w:r>
      <w:r w:rsidR="00C353CD">
        <w:t xml:space="preserve">the following </w:t>
      </w:r>
      <w:r w:rsidRPr="006522D1">
        <w:t>requirements:</w:t>
      </w:r>
    </w:p>
    <w:p w14:paraId="0165AA8E" w14:textId="4173267B" w:rsidR="0091359E" w:rsidRDefault="00EE70BD" w:rsidP="00447039">
      <w:pPr>
        <w:rPr>
          <w:szCs w:val="22"/>
        </w:rPr>
      </w:pPr>
      <w:r>
        <w:rPr>
          <w:szCs w:val="22"/>
        </w:rPr>
        <w:t>[</w:t>
      </w:r>
      <w:r w:rsidRPr="003C300E">
        <w:rPr>
          <w:i/>
          <w:szCs w:val="22"/>
        </w:rPr>
        <w:t>If more than one Service offered, insert and complete a separate table for each Service</w:t>
      </w:r>
      <w:r>
        <w:rPr>
          <w:szCs w:val="22"/>
        </w:rPr>
        <w:t>]</w:t>
      </w:r>
    </w:p>
    <w:p w14:paraId="79980DD4" w14:textId="77777777" w:rsidR="00EE70BD" w:rsidRDefault="00EE70BD" w:rsidP="00447039">
      <w:pPr>
        <w:rPr>
          <w:szCs w:val="22"/>
        </w:rPr>
      </w:pPr>
    </w:p>
    <w:tbl>
      <w:tblPr>
        <w:tblStyle w:val="AEMO2"/>
        <w:tblW w:w="0" w:type="auto"/>
        <w:jc w:val="center"/>
        <w:tblLayout w:type="fixed"/>
        <w:tblLook w:val="01A0" w:firstRow="1" w:lastRow="0" w:firstColumn="1" w:lastColumn="1" w:noHBand="0" w:noVBand="0"/>
      </w:tblPr>
      <w:tblGrid>
        <w:gridCol w:w="4395"/>
        <w:gridCol w:w="4501"/>
      </w:tblGrid>
      <w:tr w:rsidR="0091359E" w:rsidRPr="0091359E" w14:paraId="3FA43966" w14:textId="77777777" w:rsidTr="006602E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BFBFBF" w:themeFill="background1" w:themeFillShade="BF"/>
          </w:tcPr>
          <w:p w14:paraId="344CAFBA" w14:textId="07396897" w:rsidR="0091359E" w:rsidRPr="0091359E" w:rsidRDefault="0091359E" w:rsidP="005865E3">
            <w:pPr>
              <w:keepNext/>
              <w:spacing w:before="120" w:after="120"/>
              <w:ind w:left="142" w:right="-88"/>
              <w:rPr>
                <w:rFonts w:asciiTheme="minorHAnsi" w:eastAsia="Times New Roman" w:hAnsiTheme="minorHAnsi" w:cstheme="minorHAnsi"/>
                <w:b/>
                <w:bCs w:val="0"/>
                <w:color w:val="auto"/>
                <w:lang w:eastAsia="en-US"/>
              </w:rPr>
            </w:pPr>
            <w:r>
              <w:rPr>
                <w:rFonts w:asciiTheme="minorHAnsi" w:eastAsia="Times New Roman" w:hAnsiTheme="minorHAnsi" w:cstheme="minorHAnsi"/>
                <w:b/>
                <w:bCs w:val="0"/>
                <w:color w:val="auto"/>
                <w:lang w:eastAsia="en-US"/>
              </w:rPr>
              <w:t>Requirement</w:t>
            </w:r>
          </w:p>
        </w:tc>
        <w:tc>
          <w:tcPr>
            <w:tcW w:w="4501" w:type="dxa"/>
            <w:shd w:val="clear" w:color="auto" w:fill="BFBFBF" w:themeFill="background1" w:themeFillShade="BF"/>
          </w:tcPr>
          <w:p w14:paraId="7CFE3781" w14:textId="6E34C713" w:rsidR="0091359E" w:rsidRPr="0091359E" w:rsidRDefault="0091359E" w:rsidP="005865E3">
            <w:pPr>
              <w:keepNext/>
              <w:spacing w:before="120" w:after="120"/>
              <w:ind w:left="142" w:right="-88"/>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bCs w:val="0"/>
                <w:color w:val="auto"/>
                <w:lang w:eastAsia="en-US"/>
              </w:rPr>
            </w:pPr>
            <w:r>
              <w:rPr>
                <w:rFonts w:asciiTheme="minorHAnsi" w:eastAsia="Times New Roman" w:hAnsiTheme="minorHAnsi" w:cstheme="minorHAnsi"/>
                <w:b/>
                <w:bCs w:val="0"/>
                <w:color w:val="auto"/>
                <w:lang w:eastAsia="en-US"/>
              </w:rPr>
              <w:t>Response</w:t>
            </w:r>
          </w:p>
        </w:tc>
      </w:tr>
      <w:tr w:rsidR="0091359E" w:rsidRPr="0091359E" w14:paraId="3CAFED6F" w14:textId="77777777" w:rsidTr="006602E3">
        <w:trPr>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1A3AE515" w14:textId="12B293C1" w:rsidR="0091359E" w:rsidRPr="005865E3" w:rsidRDefault="00902BD1" w:rsidP="00B87BDD">
            <w:pPr>
              <w:keepNext/>
              <w:spacing w:before="120" w:after="120"/>
              <w:ind w:left="142" w:right="-88"/>
              <w:rPr>
                <w:rFonts w:asciiTheme="minorHAnsi" w:eastAsia="Times New Roman" w:hAnsiTheme="minorHAnsi" w:cstheme="minorHAnsi"/>
                <w:bCs w:val="0"/>
                <w:color w:val="auto"/>
                <w:lang w:eastAsia="en-US"/>
              </w:rPr>
            </w:pPr>
            <w:r>
              <w:rPr>
                <w:rFonts w:asciiTheme="minorHAnsi" w:eastAsia="Times New Roman" w:hAnsiTheme="minorHAnsi" w:cstheme="minorHAnsi"/>
                <w:bCs w:val="0"/>
                <w:color w:val="auto"/>
                <w:lang w:eastAsia="en-US"/>
              </w:rPr>
              <w:t xml:space="preserve">Available </w:t>
            </w:r>
            <w:r w:rsidR="006B4EBD">
              <w:rPr>
                <w:rFonts w:asciiTheme="minorHAnsi" w:eastAsia="Times New Roman" w:hAnsiTheme="minorHAnsi" w:cstheme="minorHAnsi"/>
                <w:bCs w:val="0"/>
                <w:color w:val="auto"/>
                <w:lang w:eastAsia="en-US"/>
              </w:rPr>
              <w:t>capability</w:t>
            </w:r>
            <w:r w:rsidR="00E77C0B">
              <w:rPr>
                <w:rFonts w:asciiTheme="minorHAnsi" w:eastAsia="Times New Roman" w:hAnsiTheme="minorHAnsi" w:cstheme="minorHAnsi"/>
                <w:bCs w:val="0"/>
                <w:color w:val="auto"/>
                <w:lang w:eastAsia="en-US"/>
              </w:rPr>
              <w:t>:</w:t>
            </w:r>
          </w:p>
        </w:tc>
        <w:tc>
          <w:tcPr>
            <w:tcW w:w="4501" w:type="dxa"/>
            <w:shd w:val="clear" w:color="auto" w:fill="auto"/>
          </w:tcPr>
          <w:p w14:paraId="6073271A" w14:textId="2DF4E5BA" w:rsidR="00EE70BD" w:rsidRPr="005865E3" w:rsidRDefault="00EE70BD" w:rsidP="00B87BDD">
            <w:pPr>
              <w:keepNext/>
              <w:spacing w:before="120" w:after="120"/>
              <w:ind w:left="142" w:right="-88"/>
              <w:cnfStyle w:val="000000000000" w:firstRow="0" w:lastRow="0" w:firstColumn="0" w:lastColumn="0" w:oddVBand="0" w:evenVBand="0" w:oddHBand="0" w:evenHBand="0" w:firstRowFirstColumn="0" w:firstRowLastColumn="0" w:lastRowFirstColumn="0" w:lastRowLastColumn="0"/>
              <w:rPr>
                <w:rFonts w:eastAsia="Times New Roman" w:cstheme="minorHAnsi"/>
                <w:bCs w:val="0"/>
                <w:color w:val="auto"/>
                <w:lang w:eastAsia="en-US"/>
              </w:rPr>
            </w:pPr>
            <w:r>
              <w:rPr>
                <w:rFonts w:eastAsia="Times New Roman" w:cstheme="minorHAnsi"/>
                <w:bCs w:val="0"/>
                <w:color w:val="auto"/>
                <w:lang w:eastAsia="en-US"/>
              </w:rPr>
              <w:t>[</w:t>
            </w:r>
            <w:r w:rsidR="00FC6118">
              <w:rPr>
                <w:rFonts w:eastAsia="Times New Roman" w:cstheme="minorHAnsi"/>
                <w:bCs w:val="0"/>
                <w:color w:val="auto"/>
                <w:lang w:eastAsia="en-US"/>
              </w:rPr>
              <w:t>#</w:t>
            </w:r>
            <w:r>
              <w:rPr>
                <w:rFonts w:eastAsia="Times New Roman" w:cstheme="minorHAnsi"/>
                <w:bCs w:val="0"/>
                <w:color w:val="auto"/>
                <w:lang w:eastAsia="en-US"/>
              </w:rPr>
              <w:t>] MVA</w:t>
            </w:r>
            <w:r w:rsidR="00902BD1">
              <w:rPr>
                <w:rFonts w:eastAsia="Times New Roman" w:cstheme="minorHAnsi"/>
                <w:bCs w:val="0"/>
                <w:color w:val="auto"/>
                <w:lang w:eastAsia="en-US"/>
              </w:rPr>
              <w:t xml:space="preserve"> at </w:t>
            </w:r>
            <w:r w:rsidR="00E77C0B">
              <w:rPr>
                <w:rFonts w:eastAsia="Times New Roman" w:cstheme="minorHAnsi"/>
                <w:bCs w:val="0"/>
                <w:color w:val="auto"/>
                <w:lang w:eastAsia="en-US"/>
              </w:rPr>
              <w:t xml:space="preserve">equipment </w:t>
            </w:r>
            <w:r w:rsidR="00902BD1" w:rsidRPr="00E77C0B">
              <w:rPr>
                <w:rFonts w:eastAsia="Times New Roman" w:cstheme="minorHAnsi"/>
                <w:bCs w:val="0"/>
                <w:i/>
                <w:color w:val="auto"/>
                <w:lang w:eastAsia="en-US"/>
              </w:rPr>
              <w:t>connection point</w:t>
            </w:r>
          </w:p>
        </w:tc>
      </w:tr>
      <w:tr w:rsidR="00C353CD" w:rsidRPr="0091359E" w14:paraId="718FE1B0" w14:textId="77777777" w:rsidTr="00946334">
        <w:trPr>
          <w:trHeight w:val="666"/>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6883CF92" w14:textId="77777777" w:rsidR="00C353CD" w:rsidRPr="005865E3" w:rsidRDefault="00C353CD" w:rsidP="00946334">
            <w:pPr>
              <w:keepNext/>
              <w:spacing w:before="120" w:after="120"/>
              <w:ind w:left="142" w:right="-88"/>
              <w:rPr>
                <w:rFonts w:asciiTheme="minorHAnsi" w:eastAsia="Times New Roman" w:hAnsiTheme="minorHAnsi" w:cstheme="minorHAnsi"/>
                <w:bCs w:val="0"/>
                <w:color w:val="auto"/>
                <w:lang w:eastAsia="en-US"/>
              </w:rPr>
            </w:pPr>
            <w:r>
              <w:rPr>
                <w:rFonts w:asciiTheme="minorHAnsi" w:eastAsia="Times New Roman" w:hAnsiTheme="minorHAnsi" w:cstheme="minorHAnsi"/>
                <w:bCs w:val="0"/>
                <w:color w:val="auto"/>
                <w:lang w:eastAsia="en-US"/>
              </w:rPr>
              <w:t>Availability:</w:t>
            </w:r>
          </w:p>
        </w:tc>
        <w:tc>
          <w:tcPr>
            <w:tcW w:w="4501" w:type="dxa"/>
            <w:shd w:val="clear" w:color="auto" w:fill="auto"/>
          </w:tcPr>
          <w:p w14:paraId="23BF00D6" w14:textId="77777777" w:rsidR="00C353CD" w:rsidRPr="005865E3" w:rsidRDefault="00C353CD" w:rsidP="00946334">
            <w:pPr>
              <w:keepNext/>
              <w:spacing w:before="120" w:after="120"/>
              <w:ind w:left="142" w:right="-88"/>
              <w:cnfStyle w:val="000000000000" w:firstRow="0" w:lastRow="0" w:firstColumn="0" w:lastColumn="0" w:oddVBand="0" w:evenVBand="0" w:oddHBand="0" w:evenHBand="0" w:firstRowFirstColumn="0" w:firstRowLastColumn="0" w:lastRowFirstColumn="0" w:lastRowLastColumn="0"/>
              <w:rPr>
                <w:rFonts w:eastAsia="Times New Roman" w:cstheme="minorHAnsi"/>
                <w:bCs w:val="0"/>
                <w:color w:val="auto"/>
                <w:lang w:eastAsia="en-US"/>
              </w:rPr>
            </w:pPr>
            <w:r>
              <w:rPr>
                <w:rFonts w:eastAsia="Times New Roman" w:cstheme="minorHAnsi"/>
                <w:bCs w:val="0"/>
                <w:color w:val="auto"/>
                <w:lang w:eastAsia="en-US"/>
              </w:rPr>
              <w:t xml:space="preserve">[Continuous] </w:t>
            </w:r>
            <w:r>
              <w:rPr>
                <w:rFonts w:eastAsia="Times New Roman" w:cstheme="minorHAnsi"/>
                <w:bCs w:val="0"/>
                <w:i/>
                <w:color w:val="auto"/>
                <w:lang w:eastAsia="en-US"/>
              </w:rPr>
              <w:t xml:space="preserve">or </w:t>
            </w:r>
            <w:r>
              <w:rPr>
                <w:rFonts w:eastAsia="Times New Roman" w:cstheme="minorHAnsi"/>
                <w:bCs w:val="0"/>
                <w:color w:val="auto"/>
                <w:lang w:eastAsia="en-US"/>
              </w:rPr>
              <w:t>[specify times of day or year]</w:t>
            </w:r>
          </w:p>
        </w:tc>
      </w:tr>
      <w:tr w:rsidR="00C353CD" w:rsidRPr="0091359E" w14:paraId="0AB7CFC0" w14:textId="77777777" w:rsidTr="00B87BDD">
        <w:trPr>
          <w:trHeight w:val="666"/>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776F0579" w14:textId="2B58A7F7" w:rsidR="00C353CD" w:rsidRPr="00C353CD" w:rsidRDefault="00C353CD" w:rsidP="00B87BDD">
            <w:pPr>
              <w:keepNext/>
              <w:spacing w:before="120" w:after="120"/>
              <w:ind w:left="142" w:right="-88"/>
              <w:rPr>
                <w:rFonts w:asciiTheme="minorHAnsi" w:eastAsia="Times New Roman" w:hAnsiTheme="minorHAnsi" w:cstheme="minorHAnsi"/>
                <w:bCs w:val="0"/>
                <w:color w:val="auto"/>
                <w:lang w:eastAsia="en-US"/>
              </w:rPr>
            </w:pPr>
            <w:r w:rsidRPr="00C353CD">
              <w:rPr>
                <w:rFonts w:asciiTheme="minorHAnsi" w:eastAsia="Times New Roman" w:hAnsiTheme="minorHAnsi" w:cstheme="minorHAnsi"/>
                <w:bCs w:val="0"/>
                <w:color w:val="auto"/>
                <w:lang w:eastAsia="en-US"/>
              </w:rPr>
              <w:t xml:space="preserve">Service </w:t>
            </w:r>
            <w:r>
              <w:rPr>
                <w:rFonts w:asciiTheme="minorHAnsi" w:eastAsia="Times New Roman" w:hAnsiTheme="minorHAnsi" w:cstheme="minorHAnsi"/>
                <w:bCs w:val="0"/>
                <w:color w:val="auto"/>
                <w:lang w:eastAsia="en-US"/>
              </w:rPr>
              <w:t>commencement date</w:t>
            </w:r>
            <w:r w:rsidR="00E77C0B">
              <w:rPr>
                <w:rFonts w:asciiTheme="minorHAnsi" w:eastAsia="Times New Roman" w:hAnsiTheme="minorHAnsi" w:cstheme="minorHAnsi"/>
                <w:bCs w:val="0"/>
                <w:color w:val="auto"/>
                <w:lang w:eastAsia="en-US"/>
              </w:rPr>
              <w:t xml:space="preserve"> (</w:t>
            </w:r>
            <w:r w:rsidR="006B4EBD">
              <w:rPr>
                <w:rFonts w:asciiTheme="minorHAnsi" w:eastAsia="Times New Roman" w:hAnsiTheme="minorHAnsi" w:cstheme="minorHAnsi"/>
                <w:bCs w:val="0"/>
                <w:color w:val="auto"/>
                <w:lang w:eastAsia="en-US"/>
              </w:rPr>
              <w:t>not later than 31 July 2020</w:t>
            </w:r>
            <w:r w:rsidR="00E77C0B">
              <w:rPr>
                <w:rFonts w:asciiTheme="minorHAnsi" w:eastAsia="Times New Roman" w:hAnsiTheme="minorHAnsi" w:cstheme="minorHAnsi"/>
                <w:bCs w:val="0"/>
                <w:color w:val="auto"/>
                <w:lang w:eastAsia="en-US"/>
              </w:rPr>
              <w:t>):</w:t>
            </w:r>
          </w:p>
        </w:tc>
        <w:tc>
          <w:tcPr>
            <w:tcW w:w="4501" w:type="dxa"/>
            <w:shd w:val="clear" w:color="auto" w:fill="auto"/>
          </w:tcPr>
          <w:p w14:paraId="7931E8AB" w14:textId="35AD3A2E" w:rsidR="00C353CD" w:rsidRPr="00C353CD" w:rsidRDefault="00C353CD" w:rsidP="005865E3">
            <w:pPr>
              <w:keepNext/>
              <w:spacing w:before="120" w:after="120"/>
              <w:ind w:left="142" w:right="-88"/>
              <w:cnfStyle w:val="000000000000" w:firstRow="0" w:lastRow="0" w:firstColumn="0" w:lastColumn="0" w:oddVBand="0" w:evenVBand="0" w:oddHBand="0" w:evenHBand="0" w:firstRowFirstColumn="0" w:firstRowLastColumn="0" w:lastRowFirstColumn="0" w:lastRowLastColumn="0"/>
              <w:rPr>
                <w:rFonts w:eastAsia="Times New Roman" w:cstheme="minorHAnsi"/>
                <w:bCs w:val="0"/>
                <w:color w:val="auto"/>
                <w:lang w:eastAsia="en-US"/>
              </w:rPr>
            </w:pPr>
          </w:p>
        </w:tc>
      </w:tr>
      <w:tr w:rsidR="00C353CD" w:rsidRPr="0091359E" w14:paraId="7A5A99B2" w14:textId="77777777" w:rsidTr="00B87BDD">
        <w:trPr>
          <w:trHeight w:val="666"/>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5F1D15C0" w14:textId="7D156519" w:rsidR="00C353CD" w:rsidRPr="00C353CD" w:rsidRDefault="00C353CD" w:rsidP="00B87BDD">
            <w:pPr>
              <w:keepNext/>
              <w:spacing w:before="120" w:after="120"/>
              <w:ind w:left="142" w:right="-88"/>
              <w:rPr>
                <w:rFonts w:asciiTheme="minorHAnsi" w:eastAsia="Times New Roman" w:hAnsiTheme="minorHAnsi" w:cstheme="minorHAnsi"/>
                <w:bCs w:val="0"/>
                <w:color w:val="auto"/>
                <w:lang w:eastAsia="en-US"/>
              </w:rPr>
            </w:pPr>
            <w:r>
              <w:rPr>
                <w:rFonts w:asciiTheme="minorHAnsi" w:eastAsia="Times New Roman" w:hAnsiTheme="minorHAnsi" w:cstheme="minorHAnsi"/>
                <w:bCs w:val="0"/>
                <w:color w:val="auto"/>
                <w:lang w:eastAsia="en-US"/>
              </w:rPr>
              <w:t>Latest Service end date (if any)</w:t>
            </w:r>
            <w:r w:rsidR="00E77C0B">
              <w:rPr>
                <w:rFonts w:asciiTheme="minorHAnsi" w:eastAsia="Times New Roman" w:hAnsiTheme="minorHAnsi" w:cstheme="minorHAnsi"/>
                <w:bCs w:val="0"/>
                <w:color w:val="auto"/>
                <w:lang w:eastAsia="en-US"/>
              </w:rPr>
              <w:t>:</w:t>
            </w:r>
          </w:p>
        </w:tc>
        <w:tc>
          <w:tcPr>
            <w:tcW w:w="4501" w:type="dxa"/>
            <w:shd w:val="clear" w:color="auto" w:fill="auto"/>
          </w:tcPr>
          <w:p w14:paraId="79D84EF9" w14:textId="77777777" w:rsidR="00C353CD" w:rsidRPr="00C353CD" w:rsidRDefault="00C353CD" w:rsidP="005865E3">
            <w:pPr>
              <w:keepNext/>
              <w:spacing w:before="120" w:after="120"/>
              <w:ind w:left="142" w:right="-88"/>
              <w:cnfStyle w:val="000000000000" w:firstRow="0" w:lastRow="0" w:firstColumn="0" w:lastColumn="0" w:oddVBand="0" w:evenVBand="0" w:oddHBand="0" w:evenHBand="0" w:firstRowFirstColumn="0" w:firstRowLastColumn="0" w:lastRowFirstColumn="0" w:lastRowLastColumn="0"/>
              <w:rPr>
                <w:rFonts w:eastAsia="Times New Roman" w:cstheme="minorHAnsi"/>
                <w:bCs w:val="0"/>
                <w:color w:val="auto"/>
                <w:lang w:eastAsia="en-US"/>
              </w:rPr>
            </w:pPr>
          </w:p>
        </w:tc>
      </w:tr>
      <w:tr w:rsidR="00EE70BD" w:rsidRPr="0091359E" w14:paraId="2EFF1291" w14:textId="77777777" w:rsidTr="006602E3">
        <w:trPr>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640B8D02" w14:textId="247379D3" w:rsidR="00EE70BD" w:rsidRDefault="007D78D4" w:rsidP="00EE70BD">
            <w:pPr>
              <w:keepNext/>
              <w:spacing w:before="120" w:after="120"/>
              <w:ind w:left="142" w:right="-88"/>
              <w:rPr>
                <w:rFonts w:eastAsia="Times New Roman" w:cstheme="minorHAnsi"/>
                <w:bCs w:val="0"/>
                <w:color w:val="auto"/>
                <w:lang w:eastAsia="en-US"/>
              </w:rPr>
            </w:pPr>
            <w:r>
              <w:rPr>
                <w:rFonts w:asciiTheme="minorHAnsi" w:eastAsia="Times New Roman" w:hAnsiTheme="minorHAnsi" w:cstheme="minorHAnsi"/>
                <w:bCs w:val="0"/>
                <w:color w:val="auto"/>
                <w:lang w:eastAsia="en-US"/>
              </w:rPr>
              <w:t>4</w:t>
            </w:r>
            <w:r w:rsidR="00B87BDD">
              <w:rPr>
                <w:rFonts w:asciiTheme="minorHAnsi" w:eastAsia="Times New Roman" w:hAnsiTheme="minorHAnsi" w:cstheme="minorHAnsi"/>
                <w:bCs w:val="0"/>
                <w:color w:val="auto"/>
                <w:lang w:eastAsia="en-US"/>
              </w:rPr>
              <w:t>-s</w:t>
            </w:r>
            <w:r>
              <w:rPr>
                <w:rFonts w:asciiTheme="minorHAnsi" w:eastAsia="Times New Roman" w:hAnsiTheme="minorHAnsi" w:cstheme="minorHAnsi"/>
                <w:bCs w:val="0"/>
                <w:color w:val="auto"/>
                <w:lang w:eastAsia="en-US"/>
              </w:rPr>
              <w:t xml:space="preserve">econd SCADA </w:t>
            </w:r>
            <w:r w:rsidR="00B87BDD">
              <w:rPr>
                <w:rFonts w:asciiTheme="minorHAnsi" w:eastAsia="Times New Roman" w:hAnsiTheme="minorHAnsi" w:cstheme="minorHAnsi"/>
                <w:bCs w:val="0"/>
                <w:color w:val="auto"/>
                <w:lang w:eastAsia="en-US"/>
              </w:rPr>
              <w:t xml:space="preserve">signal transmission </w:t>
            </w:r>
            <w:r>
              <w:rPr>
                <w:rFonts w:asciiTheme="minorHAnsi" w:eastAsia="Times New Roman" w:hAnsiTheme="minorHAnsi" w:cstheme="minorHAnsi"/>
                <w:bCs w:val="0"/>
                <w:color w:val="auto"/>
                <w:lang w:eastAsia="en-US"/>
              </w:rPr>
              <w:t>capability</w:t>
            </w:r>
            <w:r w:rsidR="00E77C0B">
              <w:rPr>
                <w:rFonts w:asciiTheme="minorHAnsi" w:eastAsia="Times New Roman" w:hAnsiTheme="minorHAnsi" w:cstheme="minorHAnsi"/>
                <w:bCs w:val="0"/>
                <w:color w:val="auto"/>
                <w:lang w:eastAsia="en-US"/>
              </w:rPr>
              <w:t>:</w:t>
            </w:r>
          </w:p>
        </w:tc>
        <w:tc>
          <w:tcPr>
            <w:tcW w:w="4501" w:type="dxa"/>
            <w:shd w:val="clear" w:color="auto" w:fill="auto"/>
          </w:tcPr>
          <w:p w14:paraId="2A2D82C9" w14:textId="73A94A63" w:rsidR="00EE70BD" w:rsidRPr="005865E3" w:rsidRDefault="00EE70BD" w:rsidP="005865E3">
            <w:pPr>
              <w:keepNext/>
              <w:spacing w:before="120" w:after="120"/>
              <w:ind w:left="142" w:right="-88"/>
              <w:cnfStyle w:val="000000000000" w:firstRow="0" w:lastRow="0" w:firstColumn="0" w:lastColumn="0" w:oddVBand="0" w:evenVBand="0" w:oddHBand="0" w:evenHBand="0" w:firstRowFirstColumn="0" w:firstRowLastColumn="0" w:lastRowFirstColumn="0" w:lastRowLastColumn="0"/>
              <w:rPr>
                <w:rFonts w:eastAsia="Times New Roman" w:cstheme="minorHAnsi"/>
                <w:bCs w:val="0"/>
                <w:color w:val="auto"/>
                <w:lang w:eastAsia="en-US"/>
              </w:rPr>
            </w:pPr>
          </w:p>
        </w:tc>
      </w:tr>
      <w:tr w:rsidR="00E77C0B" w:rsidRPr="0091359E" w14:paraId="191CF268" w14:textId="77777777" w:rsidTr="006602E3">
        <w:trPr>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165B2430" w14:textId="3A9F7818" w:rsidR="00E77C0B" w:rsidRPr="00E77C0B" w:rsidRDefault="00E77C0B" w:rsidP="00EE70BD">
            <w:pPr>
              <w:keepNext/>
              <w:spacing w:before="120" w:after="120"/>
              <w:ind w:left="142" w:right="-88"/>
              <w:rPr>
                <w:rFonts w:asciiTheme="minorHAnsi" w:eastAsia="Times New Roman" w:hAnsiTheme="minorHAnsi" w:cstheme="minorHAnsi"/>
                <w:bCs w:val="0"/>
                <w:color w:val="auto"/>
                <w:lang w:eastAsia="en-US"/>
              </w:rPr>
            </w:pPr>
            <w:r>
              <w:rPr>
                <w:rFonts w:asciiTheme="minorHAnsi" w:eastAsia="Times New Roman" w:hAnsiTheme="minorHAnsi" w:cstheme="minorHAnsi"/>
                <w:bCs w:val="0"/>
                <w:color w:val="auto"/>
                <w:lang w:eastAsia="en-US"/>
              </w:rPr>
              <w:t xml:space="preserve">Name of </w:t>
            </w:r>
            <w:r>
              <w:rPr>
                <w:rFonts w:asciiTheme="minorHAnsi" w:eastAsia="Times New Roman" w:hAnsiTheme="minorHAnsi" w:cstheme="minorHAnsi"/>
                <w:bCs w:val="0"/>
                <w:i/>
                <w:color w:val="auto"/>
                <w:lang w:eastAsia="en-US"/>
              </w:rPr>
              <w:t xml:space="preserve">financially responsible Market Participant </w:t>
            </w:r>
            <w:r>
              <w:rPr>
                <w:rFonts w:asciiTheme="minorHAnsi" w:eastAsia="Times New Roman" w:hAnsiTheme="minorHAnsi" w:cstheme="minorHAnsi"/>
                <w:bCs w:val="0"/>
                <w:color w:val="auto"/>
                <w:lang w:eastAsia="en-US"/>
              </w:rPr>
              <w:t xml:space="preserve">at </w:t>
            </w:r>
            <w:r>
              <w:rPr>
                <w:rFonts w:asciiTheme="minorHAnsi" w:eastAsia="Times New Roman" w:hAnsiTheme="minorHAnsi" w:cstheme="minorHAnsi"/>
                <w:bCs w:val="0"/>
                <w:i/>
                <w:color w:val="auto"/>
                <w:lang w:eastAsia="en-US"/>
              </w:rPr>
              <w:t>connection point</w:t>
            </w:r>
            <w:r>
              <w:rPr>
                <w:rFonts w:asciiTheme="minorHAnsi" w:eastAsia="Times New Roman" w:hAnsiTheme="minorHAnsi" w:cstheme="minorHAnsi"/>
                <w:bCs w:val="0"/>
                <w:color w:val="auto"/>
                <w:lang w:eastAsia="en-US"/>
              </w:rPr>
              <w:t>:</w:t>
            </w:r>
          </w:p>
        </w:tc>
        <w:tc>
          <w:tcPr>
            <w:tcW w:w="4501" w:type="dxa"/>
            <w:shd w:val="clear" w:color="auto" w:fill="auto"/>
          </w:tcPr>
          <w:p w14:paraId="4187FDB5" w14:textId="77777777" w:rsidR="00E77C0B" w:rsidRPr="00E77C0B" w:rsidRDefault="00E77C0B" w:rsidP="005865E3">
            <w:pPr>
              <w:keepNext/>
              <w:spacing w:before="120" w:after="120"/>
              <w:ind w:left="142" w:right="-88"/>
              <w:cnfStyle w:val="000000000000" w:firstRow="0" w:lastRow="0" w:firstColumn="0" w:lastColumn="0" w:oddVBand="0" w:evenVBand="0" w:oddHBand="0" w:evenHBand="0" w:firstRowFirstColumn="0" w:firstRowLastColumn="0" w:lastRowFirstColumn="0" w:lastRowLastColumn="0"/>
              <w:rPr>
                <w:rFonts w:eastAsia="Times New Roman" w:cstheme="minorHAnsi"/>
                <w:bCs w:val="0"/>
                <w:color w:val="auto"/>
                <w:lang w:eastAsia="en-US"/>
              </w:rPr>
            </w:pPr>
          </w:p>
        </w:tc>
      </w:tr>
      <w:tr w:rsidR="00E77C0B" w:rsidRPr="0091359E" w14:paraId="1B1A8123" w14:textId="77777777" w:rsidTr="006602E3">
        <w:trPr>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7FF28359" w14:textId="5E1E766E" w:rsidR="00E77C0B" w:rsidRPr="00FC6118" w:rsidRDefault="00FC6118" w:rsidP="00EE70BD">
            <w:pPr>
              <w:keepNext/>
              <w:spacing w:before="120" w:after="120"/>
              <w:ind w:left="142" w:right="-88"/>
              <w:rPr>
                <w:rFonts w:asciiTheme="minorHAnsi" w:eastAsia="Times New Roman" w:hAnsiTheme="minorHAnsi" w:cstheme="minorHAnsi"/>
                <w:bCs w:val="0"/>
                <w:color w:val="auto"/>
                <w:lang w:eastAsia="en-US"/>
              </w:rPr>
            </w:pPr>
            <w:r>
              <w:rPr>
                <w:rFonts w:asciiTheme="minorHAnsi" w:eastAsia="Times New Roman" w:hAnsiTheme="minorHAnsi" w:cstheme="minorHAnsi"/>
                <w:bCs w:val="0"/>
                <w:color w:val="auto"/>
                <w:lang w:eastAsia="en-US"/>
              </w:rPr>
              <w:t xml:space="preserve">Name of </w:t>
            </w:r>
            <w:r>
              <w:rPr>
                <w:rFonts w:asciiTheme="minorHAnsi" w:eastAsia="Times New Roman" w:hAnsiTheme="minorHAnsi" w:cstheme="minorHAnsi"/>
                <w:bCs w:val="0"/>
                <w:i/>
                <w:color w:val="auto"/>
                <w:lang w:eastAsia="en-US"/>
              </w:rPr>
              <w:t>Network Service Provider</w:t>
            </w:r>
            <w:r>
              <w:rPr>
                <w:rFonts w:asciiTheme="minorHAnsi" w:eastAsia="Times New Roman" w:hAnsiTheme="minorHAnsi" w:cstheme="minorHAnsi"/>
                <w:bCs w:val="0"/>
                <w:color w:val="auto"/>
                <w:lang w:eastAsia="en-US"/>
              </w:rPr>
              <w:t xml:space="preserve"> at the </w:t>
            </w:r>
            <w:r>
              <w:rPr>
                <w:rFonts w:asciiTheme="minorHAnsi" w:eastAsia="Times New Roman" w:hAnsiTheme="minorHAnsi" w:cstheme="minorHAnsi"/>
                <w:bCs w:val="0"/>
                <w:i/>
                <w:color w:val="auto"/>
                <w:lang w:eastAsia="en-US"/>
              </w:rPr>
              <w:t>connection point</w:t>
            </w:r>
            <w:r>
              <w:rPr>
                <w:rFonts w:asciiTheme="minorHAnsi" w:eastAsia="Times New Roman" w:hAnsiTheme="minorHAnsi" w:cstheme="minorHAnsi"/>
                <w:bCs w:val="0"/>
                <w:color w:val="auto"/>
                <w:lang w:eastAsia="en-US"/>
              </w:rPr>
              <w:t>:</w:t>
            </w:r>
          </w:p>
        </w:tc>
        <w:tc>
          <w:tcPr>
            <w:tcW w:w="4501" w:type="dxa"/>
            <w:shd w:val="clear" w:color="auto" w:fill="auto"/>
          </w:tcPr>
          <w:p w14:paraId="15A5F7A7" w14:textId="77777777" w:rsidR="00E77C0B" w:rsidRPr="00E77C0B" w:rsidRDefault="00E77C0B" w:rsidP="005865E3">
            <w:pPr>
              <w:keepNext/>
              <w:spacing w:before="120" w:after="120"/>
              <w:ind w:left="142" w:right="-88"/>
              <w:cnfStyle w:val="000000000000" w:firstRow="0" w:lastRow="0" w:firstColumn="0" w:lastColumn="0" w:oddVBand="0" w:evenVBand="0" w:oddHBand="0" w:evenHBand="0" w:firstRowFirstColumn="0" w:firstRowLastColumn="0" w:lastRowFirstColumn="0" w:lastRowLastColumn="0"/>
              <w:rPr>
                <w:rFonts w:eastAsia="Times New Roman" w:cstheme="minorHAnsi"/>
                <w:bCs w:val="0"/>
                <w:color w:val="auto"/>
                <w:lang w:eastAsia="en-US"/>
              </w:rPr>
            </w:pPr>
          </w:p>
        </w:tc>
      </w:tr>
      <w:tr w:rsidR="00E77C0B" w:rsidRPr="0091359E" w14:paraId="36F633B2" w14:textId="77777777" w:rsidTr="006602E3">
        <w:trPr>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4205A801" w14:textId="0FCCF0F0" w:rsidR="00E77C0B" w:rsidRPr="00E77C0B" w:rsidRDefault="00E77C0B" w:rsidP="00EE70BD">
            <w:pPr>
              <w:keepNext/>
              <w:spacing w:before="120" w:after="120"/>
              <w:ind w:left="142" w:right="-88"/>
              <w:rPr>
                <w:rFonts w:asciiTheme="minorHAnsi" w:eastAsia="Times New Roman" w:hAnsiTheme="minorHAnsi" w:cstheme="minorHAnsi"/>
                <w:bCs w:val="0"/>
                <w:color w:val="auto"/>
                <w:lang w:eastAsia="en-US"/>
              </w:rPr>
            </w:pPr>
            <w:r>
              <w:rPr>
                <w:rFonts w:asciiTheme="minorHAnsi" w:eastAsia="Times New Roman" w:hAnsiTheme="minorHAnsi" w:cstheme="minorHAnsi"/>
                <w:bCs w:val="0"/>
                <w:color w:val="auto"/>
                <w:lang w:eastAsia="en-US"/>
              </w:rPr>
              <w:t>Commissioning date:</w:t>
            </w:r>
          </w:p>
        </w:tc>
        <w:tc>
          <w:tcPr>
            <w:tcW w:w="4501" w:type="dxa"/>
            <w:shd w:val="clear" w:color="auto" w:fill="auto"/>
          </w:tcPr>
          <w:p w14:paraId="6E0AFF6F" w14:textId="77777777" w:rsidR="00E77C0B" w:rsidRPr="00E77C0B" w:rsidRDefault="00E77C0B" w:rsidP="005865E3">
            <w:pPr>
              <w:keepNext/>
              <w:spacing w:before="120" w:after="120"/>
              <w:ind w:left="142" w:right="-88"/>
              <w:cnfStyle w:val="000000000000" w:firstRow="0" w:lastRow="0" w:firstColumn="0" w:lastColumn="0" w:oddVBand="0" w:evenVBand="0" w:oddHBand="0" w:evenHBand="0" w:firstRowFirstColumn="0" w:firstRowLastColumn="0" w:lastRowFirstColumn="0" w:lastRowLastColumn="0"/>
              <w:rPr>
                <w:rFonts w:eastAsia="Times New Roman" w:cstheme="minorHAnsi"/>
                <w:bCs w:val="0"/>
                <w:color w:val="auto"/>
                <w:lang w:eastAsia="en-US"/>
              </w:rPr>
            </w:pPr>
          </w:p>
        </w:tc>
      </w:tr>
      <w:tr w:rsidR="009B481A" w:rsidRPr="0091359E" w14:paraId="54511422" w14:textId="77777777" w:rsidTr="006602E3">
        <w:trPr>
          <w:jc w:val="center"/>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tcPr>
          <w:p w14:paraId="778868AA" w14:textId="323548F4" w:rsidR="009B481A" w:rsidRPr="009B481A" w:rsidRDefault="009B481A" w:rsidP="00EE70BD">
            <w:pPr>
              <w:keepNext/>
              <w:spacing w:before="120" w:after="120"/>
              <w:ind w:left="142" w:right="-88"/>
              <w:rPr>
                <w:rFonts w:asciiTheme="minorHAnsi" w:eastAsia="Times New Roman" w:hAnsiTheme="minorHAnsi" w:cstheme="minorHAnsi"/>
                <w:bCs w:val="0"/>
                <w:color w:val="auto"/>
                <w:lang w:eastAsia="en-US"/>
              </w:rPr>
            </w:pPr>
            <w:r>
              <w:rPr>
                <w:rFonts w:asciiTheme="minorHAnsi" w:eastAsia="Times New Roman" w:hAnsiTheme="minorHAnsi" w:cstheme="minorHAnsi"/>
                <w:bCs w:val="0"/>
                <w:color w:val="auto"/>
                <w:lang w:eastAsia="en-US"/>
              </w:rPr>
              <w:t>Status of commissioning tests (results to be submitted with this Tender if available):</w:t>
            </w:r>
          </w:p>
        </w:tc>
        <w:tc>
          <w:tcPr>
            <w:tcW w:w="4501" w:type="dxa"/>
            <w:shd w:val="clear" w:color="auto" w:fill="auto"/>
          </w:tcPr>
          <w:p w14:paraId="47243D51" w14:textId="77777777" w:rsidR="009B481A" w:rsidRPr="009B481A" w:rsidRDefault="009B481A" w:rsidP="005865E3">
            <w:pPr>
              <w:keepNext/>
              <w:spacing w:before="120" w:after="120"/>
              <w:ind w:left="142" w:right="-88"/>
              <w:cnfStyle w:val="000000000000" w:firstRow="0" w:lastRow="0" w:firstColumn="0" w:lastColumn="0" w:oddVBand="0" w:evenVBand="0" w:oddHBand="0" w:evenHBand="0" w:firstRowFirstColumn="0" w:firstRowLastColumn="0" w:lastRowFirstColumn="0" w:lastRowLastColumn="0"/>
              <w:rPr>
                <w:rFonts w:eastAsia="Times New Roman" w:cstheme="minorHAnsi"/>
                <w:bCs w:val="0"/>
                <w:color w:val="auto"/>
                <w:lang w:eastAsia="en-US"/>
              </w:rPr>
            </w:pPr>
          </w:p>
        </w:tc>
      </w:tr>
    </w:tbl>
    <w:p w14:paraId="43BD4B2A" w14:textId="77777777" w:rsidR="0091359E" w:rsidRDefault="0091359E" w:rsidP="00447039">
      <w:pPr>
        <w:rPr>
          <w:szCs w:val="22"/>
        </w:rPr>
      </w:pPr>
    </w:p>
    <w:p w14:paraId="4FF967D8" w14:textId="77777777" w:rsidR="00447039" w:rsidRPr="006522D1" w:rsidRDefault="00447039" w:rsidP="00447039">
      <w:pPr>
        <w:rPr>
          <w:szCs w:val="22"/>
        </w:rPr>
      </w:pPr>
    </w:p>
    <w:p w14:paraId="2E119E4A" w14:textId="77777777" w:rsidR="00447039" w:rsidRPr="006522D1" w:rsidRDefault="00447039" w:rsidP="00447039">
      <w:pPr>
        <w:pStyle w:val="SchedH3"/>
        <w:numPr>
          <w:ilvl w:val="0"/>
          <w:numId w:val="0"/>
        </w:numPr>
        <w:ind w:left="737"/>
        <w:rPr>
          <w:rFonts w:ascii="Arial Narrow" w:hAnsi="Arial Narrow"/>
          <w:sz w:val="22"/>
          <w:szCs w:val="22"/>
        </w:rPr>
      </w:pPr>
    </w:p>
    <w:p w14:paraId="74F24808" w14:textId="77777777" w:rsidR="00447039" w:rsidRPr="0091359E" w:rsidRDefault="00447039" w:rsidP="00447039">
      <w:pPr>
        <w:pStyle w:val="ITTScheduleHeading1"/>
        <w:rPr>
          <w:rFonts w:asciiTheme="minorHAnsi" w:hAnsiTheme="minorHAnsi" w:cstheme="minorHAnsi"/>
        </w:rPr>
      </w:pPr>
      <w:bookmarkStart w:id="34" w:name="_Toc522097837"/>
      <w:bookmarkStart w:id="35" w:name="_Toc382465331"/>
      <w:r w:rsidRPr="0091359E">
        <w:rPr>
          <w:rFonts w:asciiTheme="minorHAnsi" w:hAnsiTheme="minorHAnsi" w:cstheme="minorHAnsi"/>
        </w:rPr>
        <w:lastRenderedPageBreak/>
        <w:t>SCHEDULE 3 - PRICING</w:t>
      </w:r>
      <w:bookmarkEnd w:id="34"/>
    </w:p>
    <w:p w14:paraId="5405DC5E" w14:textId="7756C76B" w:rsidR="00EA6100" w:rsidRDefault="00EA6100" w:rsidP="001B60D3">
      <w:pPr>
        <w:pStyle w:val="BodyText"/>
      </w:pPr>
      <w:r>
        <w:t>Service Charge ($/MVA/</w:t>
      </w:r>
      <w:r w:rsidR="0054063B">
        <w:t>hour</w:t>
      </w:r>
      <w:r>
        <w:t>):</w:t>
      </w:r>
    </w:p>
    <w:p w14:paraId="5FCB1039" w14:textId="094B4A86" w:rsidR="0093631B" w:rsidRDefault="00AD0E1A" w:rsidP="001B60D3">
      <w:pPr>
        <w:pStyle w:val="BodyText"/>
      </w:pPr>
      <w:r>
        <w:t>[</w:t>
      </w:r>
      <w:r w:rsidR="009B481A">
        <w:t xml:space="preserve">Tenderers must specify a </w:t>
      </w:r>
      <w:r w:rsidR="0093631B">
        <w:t>S</w:t>
      </w:r>
      <w:r w:rsidR="009B481A">
        <w:t xml:space="preserve">ervice </w:t>
      </w:r>
      <w:r w:rsidR="0093631B">
        <w:t>C</w:t>
      </w:r>
      <w:r w:rsidR="009B481A">
        <w:t xml:space="preserve">harge per MVA contribution to fault current </w:t>
      </w:r>
      <w:r w:rsidR="009B481A" w:rsidRPr="0075042A">
        <w:rPr>
          <w:b/>
        </w:rPr>
        <w:t>at RCTS</w:t>
      </w:r>
      <w:r w:rsidR="009B481A">
        <w:t xml:space="preserve">, payable per </w:t>
      </w:r>
      <w:r w:rsidR="0054063B">
        <w:t>hour</w:t>
      </w:r>
      <w:r w:rsidR="009B481A">
        <w:t xml:space="preserve"> of </w:t>
      </w:r>
      <w:r>
        <w:t xml:space="preserve">equipment </w:t>
      </w:r>
      <w:r w:rsidR="009B481A">
        <w:t>availability</w:t>
      </w:r>
      <w:r w:rsidR="00FB7809">
        <w:t xml:space="preserve"> at the capacity offered</w:t>
      </w:r>
      <w:r w:rsidR="009B481A">
        <w:t>. Note that AEMO will de</w:t>
      </w:r>
      <w:r>
        <w:t xml:space="preserve">rive </w:t>
      </w:r>
      <w:r w:rsidR="009B481A">
        <w:t>the MVA</w:t>
      </w:r>
      <w:r w:rsidR="0093631B">
        <w:t xml:space="preserve"> contribution</w:t>
      </w:r>
      <w:r>
        <w:t xml:space="preserve"> at RCTS</w:t>
      </w:r>
      <w:r w:rsidR="0093631B">
        <w:t xml:space="preserve"> based on the capability of the equipment at its </w:t>
      </w:r>
      <w:r w:rsidR="0093631B" w:rsidRPr="00FC6118">
        <w:rPr>
          <w:i/>
        </w:rPr>
        <w:t>connection point</w:t>
      </w:r>
      <w:r w:rsidR="0093631B">
        <w:t>.</w:t>
      </w:r>
      <w:r w:rsidR="006B711A">
        <w:t>]</w:t>
      </w:r>
    </w:p>
    <w:p w14:paraId="753F26B4" w14:textId="77777777" w:rsidR="00447039" w:rsidRPr="00A86692" w:rsidRDefault="00447039" w:rsidP="00447039"/>
    <w:p w14:paraId="12BCCD37" w14:textId="77777777" w:rsidR="00447039" w:rsidRPr="00D570EC" w:rsidRDefault="00447039" w:rsidP="00447039">
      <w:pPr>
        <w:pStyle w:val="ITTScheduleHeading2"/>
        <w:ind w:left="0"/>
      </w:pPr>
    </w:p>
    <w:p w14:paraId="70197A57" w14:textId="77777777" w:rsidR="00447039" w:rsidRPr="0091359E" w:rsidRDefault="00447039" w:rsidP="00447039">
      <w:pPr>
        <w:pStyle w:val="ITTScheduleHeading1"/>
        <w:rPr>
          <w:rFonts w:asciiTheme="minorHAnsi" w:hAnsiTheme="minorHAnsi" w:cstheme="minorHAnsi"/>
        </w:rPr>
      </w:pPr>
      <w:bookmarkStart w:id="36" w:name="_Toc522097838"/>
      <w:r w:rsidRPr="0091359E">
        <w:rPr>
          <w:rFonts w:asciiTheme="minorHAnsi" w:hAnsiTheme="minorHAnsi" w:cstheme="minorHAnsi"/>
        </w:rPr>
        <w:lastRenderedPageBreak/>
        <w:t xml:space="preserve">SCHEDULE </w:t>
      </w:r>
      <w:bookmarkEnd w:id="35"/>
      <w:r w:rsidRPr="0091359E">
        <w:rPr>
          <w:rFonts w:asciiTheme="minorHAnsi" w:hAnsiTheme="minorHAnsi" w:cstheme="minorHAnsi"/>
        </w:rPr>
        <w:t>4 – SUPPORTING INFORMATION</w:t>
      </w:r>
      <w:bookmarkEnd w:id="36"/>
    </w:p>
    <w:p w14:paraId="09CE6E5F" w14:textId="2ED8200B" w:rsidR="006602E3" w:rsidRDefault="006602E3" w:rsidP="006602E3">
      <w:pPr>
        <w:pStyle w:val="Heading4"/>
      </w:pPr>
      <w:r>
        <w:t>Technical and regulatory</w:t>
      </w:r>
    </w:p>
    <w:p w14:paraId="577EE29D" w14:textId="5ADDCB55" w:rsidR="00447039" w:rsidRPr="0091359E" w:rsidRDefault="00447039" w:rsidP="00447039">
      <w:pPr>
        <w:pStyle w:val="NormalSingle"/>
        <w:ind w:left="0"/>
        <w:rPr>
          <w:rFonts w:asciiTheme="minorHAnsi" w:hAnsiTheme="minorHAnsi" w:cstheme="minorHAnsi"/>
          <w:sz w:val="20"/>
        </w:rPr>
      </w:pPr>
      <w:r w:rsidRPr="0091359E">
        <w:rPr>
          <w:rFonts w:asciiTheme="minorHAnsi" w:hAnsiTheme="minorHAnsi" w:cstheme="minorHAnsi"/>
          <w:sz w:val="20"/>
        </w:rPr>
        <w:t xml:space="preserve">In support of its Tender, the Tenderer must </w:t>
      </w:r>
      <w:r w:rsidR="006602E3">
        <w:rPr>
          <w:rFonts w:asciiTheme="minorHAnsi" w:hAnsiTheme="minorHAnsi" w:cstheme="minorHAnsi"/>
          <w:sz w:val="20"/>
        </w:rPr>
        <w:t>provide the following information or documentation:</w:t>
      </w:r>
      <w:r w:rsidRPr="0091359E">
        <w:rPr>
          <w:rFonts w:asciiTheme="minorHAnsi" w:hAnsiTheme="minorHAnsi" w:cstheme="minorHAnsi"/>
          <w:sz w:val="20"/>
        </w:rPr>
        <w:t xml:space="preserve"> </w:t>
      </w:r>
    </w:p>
    <w:p w14:paraId="36AFE20A" w14:textId="2876A417" w:rsidR="0093631B" w:rsidRDefault="0093631B" w:rsidP="0093631B">
      <w:pPr>
        <w:pStyle w:val="ListBullet"/>
      </w:pPr>
      <w:r>
        <w:t xml:space="preserve">PSCAD model </w:t>
      </w:r>
      <w:r w:rsidR="00FB7809">
        <w:t xml:space="preserve">of equipment </w:t>
      </w:r>
      <w:r>
        <w:t>(unless already provided to AEMO)</w:t>
      </w:r>
    </w:p>
    <w:p w14:paraId="0CC0F8AB" w14:textId="15C42584" w:rsidR="00EA6100" w:rsidRDefault="0093631B" w:rsidP="0093631B">
      <w:pPr>
        <w:pStyle w:val="ListBullet"/>
      </w:pPr>
      <w:r>
        <w:t xml:space="preserve">Commissioning </w:t>
      </w:r>
      <w:r w:rsidR="00FB7809">
        <w:t xml:space="preserve">plan and </w:t>
      </w:r>
      <w:r>
        <w:t xml:space="preserve">test results (if available) </w:t>
      </w:r>
    </w:p>
    <w:p w14:paraId="6C5C5161" w14:textId="36F11C77" w:rsidR="006602E3" w:rsidRDefault="006602E3" w:rsidP="006602E3">
      <w:pPr>
        <w:pStyle w:val="Heading4"/>
      </w:pPr>
      <w:r>
        <w:t>Insurances</w:t>
      </w:r>
    </w:p>
    <w:p w14:paraId="5ADF77E4" w14:textId="665F2D5E" w:rsidR="00447039" w:rsidRPr="0091359E" w:rsidRDefault="00447039" w:rsidP="00447039">
      <w:pPr>
        <w:pStyle w:val="NormalSingle"/>
        <w:ind w:left="0"/>
        <w:rPr>
          <w:rFonts w:asciiTheme="minorHAnsi" w:hAnsiTheme="minorHAnsi" w:cstheme="minorHAnsi"/>
          <w:sz w:val="20"/>
        </w:rPr>
      </w:pPr>
      <w:r w:rsidRPr="0091359E">
        <w:rPr>
          <w:rFonts w:asciiTheme="minorHAnsi" w:hAnsiTheme="minorHAnsi" w:cstheme="minorHAnsi"/>
          <w:sz w:val="20"/>
        </w:rPr>
        <w:t>In support of its Tender, the Tenderer must submit current insurance certificates for:</w:t>
      </w:r>
    </w:p>
    <w:p w14:paraId="4A074D27" w14:textId="77777777" w:rsidR="00447039" w:rsidRPr="0091359E" w:rsidRDefault="00447039" w:rsidP="006602E3">
      <w:pPr>
        <w:pStyle w:val="ListBullet"/>
      </w:pPr>
      <w:r w:rsidRPr="0091359E">
        <w:t>Public Liability Insurance</w:t>
      </w:r>
    </w:p>
    <w:p w14:paraId="1527BD84" w14:textId="77777777" w:rsidR="00447039" w:rsidRPr="0091359E" w:rsidRDefault="00447039" w:rsidP="006602E3">
      <w:pPr>
        <w:pStyle w:val="ListBullet"/>
      </w:pPr>
      <w:r w:rsidRPr="0091359E">
        <w:t>Professional Indemnity Insurance</w:t>
      </w:r>
    </w:p>
    <w:p w14:paraId="309E3D75" w14:textId="77777777" w:rsidR="00447039" w:rsidRPr="0091359E" w:rsidRDefault="00447039" w:rsidP="006602E3">
      <w:pPr>
        <w:pStyle w:val="ListBullet"/>
      </w:pPr>
      <w:r w:rsidRPr="0091359E">
        <w:t xml:space="preserve">Workers Compensation Insurance </w:t>
      </w:r>
    </w:p>
    <w:p w14:paraId="41A87670" w14:textId="77777777" w:rsidR="00447039" w:rsidRPr="0091359E" w:rsidRDefault="00447039" w:rsidP="006602E3">
      <w:pPr>
        <w:pStyle w:val="ListBullet"/>
      </w:pPr>
      <w:r w:rsidRPr="0091359E">
        <w:t>Any other insurance required to cover the product or service</w:t>
      </w:r>
    </w:p>
    <w:p w14:paraId="76D484B8" w14:textId="77777777" w:rsidR="00447039" w:rsidRPr="0091359E" w:rsidRDefault="00447039" w:rsidP="00447039">
      <w:pPr>
        <w:pStyle w:val="ITTScheduleHeading1"/>
        <w:rPr>
          <w:rFonts w:asciiTheme="minorHAnsi" w:hAnsiTheme="minorHAnsi" w:cstheme="minorHAnsi"/>
        </w:rPr>
      </w:pPr>
      <w:bookmarkStart w:id="37" w:name="_Toc522097839"/>
      <w:bookmarkStart w:id="38" w:name="_Toc137014572"/>
      <w:bookmarkStart w:id="39" w:name="_Toc137442223"/>
      <w:r w:rsidRPr="0091359E">
        <w:rPr>
          <w:rFonts w:asciiTheme="minorHAnsi" w:hAnsiTheme="minorHAnsi" w:cstheme="minorHAnsi"/>
        </w:rPr>
        <w:lastRenderedPageBreak/>
        <w:t>SCHEDULE 5 – CONFLICTS OF INTEREST</w:t>
      </w:r>
      <w:bookmarkEnd w:id="37"/>
    </w:p>
    <w:bookmarkEnd w:id="38"/>
    <w:bookmarkEnd w:id="39"/>
    <w:p w14:paraId="51F48579" w14:textId="77777777" w:rsidR="00447039" w:rsidRDefault="00447039" w:rsidP="00447039"/>
    <w:p w14:paraId="2CB14BE6" w14:textId="77777777" w:rsidR="00447039" w:rsidRPr="00233B35" w:rsidRDefault="00447039" w:rsidP="00447039">
      <w:pPr>
        <w:rPr>
          <w:b/>
        </w:rPr>
      </w:pPr>
      <w:r w:rsidRPr="00233B35">
        <w:rPr>
          <w:b/>
        </w:rPr>
        <w:t>PART A:  CONFLICT DECLARATION</w:t>
      </w:r>
    </w:p>
    <w:p w14:paraId="28B98156" w14:textId="77777777" w:rsidR="00447039" w:rsidRPr="00A86692" w:rsidRDefault="00447039" w:rsidP="00447039">
      <w:r>
        <w:t xml:space="preserve">Except as identified below, none of the personnel presently identified by [Name of Tenderer] to work on the provision of the Services to AEMO: </w:t>
      </w:r>
    </w:p>
    <w:p w14:paraId="6FA37E5B" w14:textId="48AC3D25" w:rsidR="00447039" w:rsidRPr="001E3038" w:rsidRDefault="00447039" w:rsidP="001B60D3">
      <w:pPr>
        <w:pStyle w:val="ListNumber"/>
      </w:pPr>
      <w:r w:rsidRPr="001E3038">
        <w:t>is, or has a close relative</w:t>
      </w:r>
      <w:r w:rsidRPr="001E3038">
        <w:rPr>
          <w:rStyle w:val="FootnoteReference"/>
        </w:rPr>
        <w:footnoteReference w:id="3"/>
      </w:r>
      <w:r w:rsidRPr="001E3038">
        <w:t xml:space="preserve"> who is, a member, director, employee or contractor of AEMO;</w:t>
      </w:r>
    </w:p>
    <w:p w14:paraId="42EFFCD1" w14:textId="77777777" w:rsidR="00447039" w:rsidRPr="001E3038" w:rsidRDefault="00447039" w:rsidP="001B60D3">
      <w:pPr>
        <w:pStyle w:val="ListNumber"/>
      </w:pPr>
      <w:r w:rsidRPr="001E3038">
        <w:t>is, or has a close relative who is, a director, employee or contractor of a registered participant in a market that AEMO operates or of any business likely to be affected by the Services;</w:t>
      </w:r>
    </w:p>
    <w:p w14:paraId="0BC2BB11" w14:textId="77777777" w:rsidR="00447039" w:rsidRPr="001E3038" w:rsidRDefault="00447039" w:rsidP="001B60D3">
      <w:pPr>
        <w:pStyle w:val="ListNumber"/>
      </w:pPr>
      <w:r w:rsidRPr="001E3038">
        <w:t>has, or has a close relative who has, a material financial interest in a registered participant in a market that AEMO operates  or in any business likely to be affected by the Services;</w:t>
      </w:r>
    </w:p>
    <w:p w14:paraId="488F262F" w14:textId="77777777" w:rsidR="00447039" w:rsidRPr="001E3038" w:rsidRDefault="00447039" w:rsidP="001B60D3">
      <w:pPr>
        <w:pStyle w:val="ListNumber"/>
      </w:pPr>
      <w:r w:rsidRPr="001E3038">
        <w:t xml:space="preserve">has any other affiliation, position, engagement or interest that could reasonably be seen as a conflict of interest with that person’s involvement in the provision of the Services. </w:t>
      </w:r>
    </w:p>
    <w:p w14:paraId="36B8BCF4" w14:textId="77777777" w:rsidR="00447039" w:rsidRPr="00A86692" w:rsidRDefault="00447039" w:rsidP="001B60D3">
      <w:pPr>
        <w:spacing w:after="120"/>
        <w:ind w:left="641" w:hanging="74"/>
      </w:pPr>
      <w:r>
        <w:rPr>
          <w:b/>
        </w:rPr>
        <w:t>Identified Conflicts</w:t>
      </w:r>
      <w:r w:rsidRPr="00A86692">
        <w:t>:</w:t>
      </w:r>
    </w:p>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074"/>
      </w:tblGrid>
      <w:tr w:rsidR="00447039" w:rsidRPr="006F0E9F" w14:paraId="5C5F8557" w14:textId="77777777" w:rsidTr="001B60D3">
        <w:trPr>
          <w:tblHeader/>
        </w:trPr>
        <w:tc>
          <w:tcPr>
            <w:tcW w:w="3685" w:type="dxa"/>
            <w:shd w:val="clear" w:color="auto" w:fill="BFBFBF" w:themeFill="background1" w:themeFillShade="BF"/>
          </w:tcPr>
          <w:p w14:paraId="6835BB59" w14:textId="77777777" w:rsidR="00447039" w:rsidRPr="008B2865" w:rsidRDefault="00447039" w:rsidP="00B55AFE">
            <w:pPr>
              <w:spacing w:before="100" w:after="100"/>
              <w:rPr>
                <w:b/>
              </w:rPr>
            </w:pPr>
            <w:r w:rsidRPr="008B2865">
              <w:rPr>
                <w:b/>
              </w:rPr>
              <w:t>Person Affected</w:t>
            </w:r>
          </w:p>
        </w:tc>
        <w:tc>
          <w:tcPr>
            <w:tcW w:w="5074" w:type="dxa"/>
            <w:shd w:val="clear" w:color="auto" w:fill="BFBFBF" w:themeFill="background1" w:themeFillShade="BF"/>
          </w:tcPr>
          <w:p w14:paraId="706135F2" w14:textId="77777777" w:rsidR="00447039" w:rsidRPr="008B2865" w:rsidRDefault="00447039" w:rsidP="00B55AFE">
            <w:pPr>
              <w:spacing w:before="100" w:after="100"/>
              <w:rPr>
                <w:b/>
              </w:rPr>
            </w:pPr>
            <w:r w:rsidRPr="008B2865">
              <w:rPr>
                <w:b/>
              </w:rPr>
              <w:t>Nature of Conflict</w:t>
            </w:r>
          </w:p>
        </w:tc>
      </w:tr>
      <w:tr w:rsidR="00447039" w:rsidRPr="00A86692" w14:paraId="4A360993" w14:textId="77777777" w:rsidTr="001B60D3">
        <w:tc>
          <w:tcPr>
            <w:tcW w:w="3685" w:type="dxa"/>
          </w:tcPr>
          <w:p w14:paraId="578B4155" w14:textId="77777777" w:rsidR="00447039" w:rsidRPr="00A86692" w:rsidRDefault="00447039" w:rsidP="00B55AFE">
            <w:pPr>
              <w:spacing w:before="100" w:after="100"/>
            </w:pPr>
          </w:p>
        </w:tc>
        <w:tc>
          <w:tcPr>
            <w:tcW w:w="5074" w:type="dxa"/>
          </w:tcPr>
          <w:p w14:paraId="145634D8" w14:textId="77777777" w:rsidR="00447039" w:rsidRPr="00A86692" w:rsidRDefault="00447039" w:rsidP="00B55AFE">
            <w:pPr>
              <w:spacing w:before="100" w:after="100"/>
            </w:pPr>
          </w:p>
        </w:tc>
      </w:tr>
      <w:tr w:rsidR="00447039" w:rsidRPr="00A86692" w14:paraId="5FF02E73" w14:textId="77777777" w:rsidTr="001B60D3">
        <w:tc>
          <w:tcPr>
            <w:tcW w:w="3685" w:type="dxa"/>
          </w:tcPr>
          <w:p w14:paraId="161A34B5" w14:textId="77777777" w:rsidR="00447039" w:rsidRPr="00A86692" w:rsidRDefault="00447039" w:rsidP="00B55AFE">
            <w:pPr>
              <w:spacing w:before="100" w:after="100"/>
            </w:pPr>
          </w:p>
        </w:tc>
        <w:tc>
          <w:tcPr>
            <w:tcW w:w="5074" w:type="dxa"/>
          </w:tcPr>
          <w:p w14:paraId="0664B13D" w14:textId="77777777" w:rsidR="00447039" w:rsidRPr="00A86692" w:rsidRDefault="00447039" w:rsidP="00B55AFE">
            <w:pPr>
              <w:spacing w:before="100" w:after="100"/>
            </w:pPr>
          </w:p>
        </w:tc>
      </w:tr>
    </w:tbl>
    <w:p w14:paraId="1C32E1F3" w14:textId="77777777" w:rsidR="00447039" w:rsidRPr="00A86692" w:rsidRDefault="00447039" w:rsidP="00447039"/>
    <w:p w14:paraId="6712D787" w14:textId="77777777" w:rsidR="00447039" w:rsidRPr="00233B35" w:rsidRDefault="00447039" w:rsidP="00447039">
      <w:pPr>
        <w:rPr>
          <w:b/>
        </w:rPr>
      </w:pPr>
      <w:r w:rsidRPr="00233B35">
        <w:rPr>
          <w:b/>
        </w:rPr>
        <w:t>PART B:  HOW EACH CONFLICT IS TO BE ADDRESSED</w:t>
      </w:r>
    </w:p>
    <w:p w14:paraId="58E35558" w14:textId="77777777" w:rsidR="00447039" w:rsidRDefault="00447039" w:rsidP="001B60D3">
      <w:pPr>
        <w:pStyle w:val="BodyText"/>
      </w:pPr>
      <w:r>
        <w:t>[</w:t>
      </w:r>
      <w:r w:rsidRPr="00FC6118">
        <w:rPr>
          <w:i/>
        </w:rPr>
        <w:t>The Tenderer must outline how any conflicts of interest identified in Part A are to be addressed</w:t>
      </w:r>
      <w:r w:rsidRPr="00A86692">
        <w:t>.</w:t>
      </w:r>
      <w:r>
        <w:t>]</w:t>
      </w:r>
    </w:p>
    <w:p w14:paraId="244E021D" w14:textId="77777777" w:rsidR="00447039" w:rsidRDefault="00447039" w:rsidP="00447039"/>
    <w:p w14:paraId="5FB3D0A6" w14:textId="77777777" w:rsidR="00447039" w:rsidRPr="00A86692" w:rsidRDefault="00447039" w:rsidP="00447039"/>
    <w:p w14:paraId="10586067" w14:textId="77777777" w:rsidR="00447039" w:rsidRPr="0091359E" w:rsidRDefault="00447039" w:rsidP="00447039">
      <w:pPr>
        <w:pStyle w:val="ITTScheduleHeading1"/>
        <w:rPr>
          <w:rFonts w:asciiTheme="minorHAnsi" w:hAnsiTheme="minorHAnsi" w:cstheme="minorHAnsi"/>
        </w:rPr>
      </w:pPr>
      <w:bookmarkStart w:id="40" w:name="_Toc522097840"/>
      <w:r w:rsidRPr="0091359E">
        <w:rPr>
          <w:rFonts w:asciiTheme="minorHAnsi" w:hAnsiTheme="minorHAnsi" w:cstheme="minorHAnsi"/>
        </w:rPr>
        <w:lastRenderedPageBreak/>
        <w:t>SCHEDULE 6 – PROPOSED CONTRACT CHANGES</w:t>
      </w:r>
      <w:bookmarkEnd w:id="40"/>
    </w:p>
    <w:p w14:paraId="2976F8B5" w14:textId="77777777" w:rsidR="00447039" w:rsidRPr="001B60D3" w:rsidRDefault="00447039" w:rsidP="001B60D3">
      <w:pPr>
        <w:pStyle w:val="BodyText"/>
        <w:rPr>
          <w:i/>
        </w:rPr>
      </w:pPr>
      <w:r w:rsidRPr="001B60D3">
        <w:rPr>
          <w:i/>
        </w:rPr>
        <w:t>[Delete whichever is not applicable]</w:t>
      </w:r>
    </w:p>
    <w:p w14:paraId="542FEE73" w14:textId="77777777" w:rsidR="00447039" w:rsidRDefault="00447039" w:rsidP="001B60D3">
      <w:pPr>
        <w:pStyle w:val="BodyText"/>
      </w:pPr>
    </w:p>
    <w:p w14:paraId="4DDBA28B" w14:textId="77777777" w:rsidR="00447039" w:rsidRPr="00A86692" w:rsidRDefault="00447039" w:rsidP="001B60D3">
      <w:pPr>
        <w:pStyle w:val="BodyText"/>
      </w:pPr>
      <w:r w:rsidRPr="0091359E">
        <w:t>[Name of Tenderer]</w:t>
      </w:r>
      <w:r w:rsidRPr="00A86692">
        <w:t xml:space="preserve"> </w:t>
      </w:r>
      <w:r>
        <w:t>does not propose any changes to the form of contract proposed by AEMO with the Invitation to Tender</w:t>
      </w:r>
      <w:r w:rsidRPr="00A86692">
        <w:t>.</w:t>
      </w:r>
    </w:p>
    <w:p w14:paraId="7DF7967E" w14:textId="77777777" w:rsidR="00447039" w:rsidRPr="00A86692" w:rsidRDefault="00447039" w:rsidP="001B60D3">
      <w:pPr>
        <w:pStyle w:val="BodyText"/>
      </w:pPr>
      <w:r w:rsidRPr="00A86692">
        <w:t>OR</w:t>
      </w:r>
    </w:p>
    <w:p w14:paraId="1E556479" w14:textId="77777777" w:rsidR="00447039" w:rsidRPr="00326EE0" w:rsidRDefault="00447039" w:rsidP="001B60D3">
      <w:pPr>
        <w:pStyle w:val="BodyText"/>
      </w:pPr>
      <w:r w:rsidRPr="0091359E">
        <w:t>[Name of Tenderer]</w:t>
      </w:r>
      <w:r w:rsidRPr="00A86692">
        <w:t xml:space="preserve"> </w:t>
      </w:r>
      <w:r>
        <w:t xml:space="preserve">has included a Word version of AEMO’s form of contract with the Tenderer’s requested changes tracked. </w:t>
      </w:r>
    </w:p>
    <w:p w14:paraId="4CFC43CF" w14:textId="77777777" w:rsidR="00447039" w:rsidRPr="00A86692" w:rsidRDefault="00447039" w:rsidP="00447039"/>
    <w:p w14:paraId="04C22B7A" w14:textId="77777777" w:rsidR="00447039" w:rsidRPr="00A86692" w:rsidRDefault="00447039" w:rsidP="00447039"/>
    <w:p w14:paraId="5965ED34" w14:textId="77777777" w:rsidR="00447039" w:rsidRDefault="00447039" w:rsidP="00447039">
      <w:pPr>
        <w:sectPr w:rsidR="00447039" w:rsidSect="00B55AFE">
          <w:headerReference w:type="default" r:id="rId17"/>
          <w:type w:val="continuous"/>
          <w:pgSz w:w="11907" w:h="16840" w:code="9"/>
          <w:pgMar w:top="1440" w:right="1418" w:bottom="1440" w:left="1418" w:header="720" w:footer="680" w:gutter="0"/>
          <w:cols w:space="720"/>
          <w:docGrid w:linePitch="360"/>
        </w:sectPr>
      </w:pPr>
    </w:p>
    <w:p w14:paraId="3649D3D6" w14:textId="77777777" w:rsidR="00447039" w:rsidRPr="0091359E" w:rsidRDefault="00447039" w:rsidP="00447039">
      <w:pPr>
        <w:pStyle w:val="ITTHeading1"/>
        <w:numPr>
          <w:ilvl w:val="0"/>
          <w:numId w:val="0"/>
        </w:numPr>
        <w:rPr>
          <w:rFonts w:asciiTheme="minorHAnsi" w:hAnsiTheme="minorHAnsi" w:cstheme="minorHAnsi"/>
          <w:sz w:val="24"/>
          <w:szCs w:val="24"/>
        </w:rPr>
      </w:pPr>
      <w:bookmarkStart w:id="41" w:name="_Toc522097841"/>
      <w:r w:rsidRPr="0091359E">
        <w:rPr>
          <w:rFonts w:asciiTheme="minorHAnsi" w:hAnsiTheme="minorHAnsi" w:cstheme="minorHAnsi"/>
          <w:sz w:val="24"/>
          <w:szCs w:val="24"/>
        </w:rPr>
        <w:lastRenderedPageBreak/>
        <w:t>ATTACHMENT:</w:t>
      </w:r>
      <w:r w:rsidRPr="0091359E">
        <w:rPr>
          <w:rFonts w:asciiTheme="minorHAnsi" w:hAnsiTheme="minorHAnsi" w:cstheme="minorHAnsi"/>
          <w:sz w:val="24"/>
          <w:szCs w:val="24"/>
        </w:rPr>
        <w:tab/>
      </w:r>
      <w:r w:rsidRPr="0091359E">
        <w:rPr>
          <w:rFonts w:asciiTheme="minorHAnsi" w:hAnsiTheme="minorHAnsi" w:cstheme="minorHAnsi"/>
          <w:sz w:val="24"/>
          <w:szCs w:val="24"/>
        </w:rPr>
        <w:tab/>
        <w:t>CONTRACT TO BE EXECUTED</w:t>
      </w:r>
      <w:bookmarkEnd w:id="41"/>
    </w:p>
    <w:p w14:paraId="2F769972" w14:textId="5F39435D" w:rsidR="00447039" w:rsidRPr="00A86692" w:rsidRDefault="001B60D3" w:rsidP="001B60D3">
      <w:pPr>
        <w:pStyle w:val="BodyText"/>
      </w:pPr>
      <w:r>
        <w:t>System Strength Services Agreement for Red Cliffs Terminal Station</w:t>
      </w:r>
    </w:p>
    <w:p w14:paraId="73E97411" w14:textId="77777777" w:rsidR="00447039" w:rsidRPr="00A86692" w:rsidRDefault="00447039" w:rsidP="00447039">
      <w:pPr>
        <w:pStyle w:val="NormalSingle"/>
      </w:pPr>
    </w:p>
    <w:p w14:paraId="5E169F38" w14:textId="77777777" w:rsidR="005C6F7E" w:rsidRDefault="005C6F7E" w:rsidP="00FF75D6">
      <w:pPr>
        <w:pStyle w:val="BodyText"/>
      </w:pPr>
    </w:p>
    <w:sectPr w:rsidR="005C6F7E" w:rsidSect="00140B12">
      <w:footerReference w:type="default" r:id="rId18"/>
      <w:pgSz w:w="11906" w:h="16838" w:code="9"/>
      <w:pgMar w:top="1701"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F32AD" w14:textId="77777777" w:rsidR="00833308" w:rsidRDefault="00833308" w:rsidP="0097771C">
      <w:r>
        <w:separator/>
      </w:r>
    </w:p>
  </w:endnote>
  <w:endnote w:type="continuationSeparator" w:id="0">
    <w:p w14:paraId="3823792D" w14:textId="77777777" w:rsidR="00833308" w:rsidRDefault="00833308"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C36C9" w14:textId="77777777" w:rsidR="00946334" w:rsidRDefault="00946334">
    <w:pPr>
      <w:pStyle w:val="Footer"/>
      <w:pBdr>
        <w:top w:val="single" w:sz="4" w:space="8" w:color="C41230" w:themeColor="accent1"/>
      </w:pBdr>
      <w:spacing w:before="360"/>
      <w:contextualSpacing/>
      <w:jc w:val="right"/>
      <w:rPr>
        <w:noProof/>
        <w:color w:val="575A5C" w:themeColor="text1" w:themeTint="BF"/>
      </w:rPr>
    </w:pPr>
    <w:r>
      <w:rPr>
        <w:noProof/>
        <w:color w:val="575A5C" w:themeColor="text1" w:themeTint="BF"/>
      </w:rPr>
      <w:fldChar w:fldCharType="begin"/>
    </w:r>
    <w:r>
      <w:rPr>
        <w:noProof/>
        <w:color w:val="575A5C" w:themeColor="text1" w:themeTint="BF"/>
      </w:rPr>
      <w:instrText xml:space="preserve"> PAGE   \* MERGEFORMAT </w:instrText>
    </w:r>
    <w:r>
      <w:rPr>
        <w:noProof/>
        <w:color w:val="575A5C" w:themeColor="text1" w:themeTint="BF"/>
      </w:rPr>
      <w:fldChar w:fldCharType="separate"/>
    </w:r>
    <w:r>
      <w:rPr>
        <w:noProof/>
        <w:color w:val="575A5C" w:themeColor="text1" w:themeTint="BF"/>
      </w:rPr>
      <w:t>18</w:t>
    </w:r>
    <w:r>
      <w:rPr>
        <w:noProof/>
        <w:color w:val="575A5C" w:themeColor="text1" w:themeTint="BF"/>
      </w:rPr>
      <w:fldChar w:fldCharType="end"/>
    </w:r>
  </w:p>
  <w:p w14:paraId="358E852D" w14:textId="77777777" w:rsidR="00946334" w:rsidRDefault="00946334" w:rsidP="00B55A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514"/>
      <w:gridCol w:w="1557"/>
    </w:tblGrid>
    <w:tr w:rsidR="00946334" w14:paraId="7F294DCB" w14:textId="77777777" w:rsidTr="0085738D">
      <w:tc>
        <w:tcPr>
          <w:tcW w:w="4142" w:type="pct"/>
        </w:tcPr>
        <w:p w14:paraId="4E44ACD0" w14:textId="34DAF426" w:rsidR="00946334" w:rsidRDefault="00946334" w:rsidP="00974A42">
          <w:pPr>
            <w:pStyle w:val="Footer"/>
          </w:pPr>
          <w:r w:rsidRPr="008A6693">
            <w:t xml:space="preserve">© AEMO </w:t>
          </w:r>
          <w:r>
            <w:fldChar w:fldCharType="begin"/>
          </w:r>
          <w:r>
            <w:instrText xml:space="preserve"> PRINTDATE  \@ "yyyy"  \* MERGEFORMAT </w:instrText>
          </w:r>
          <w:r>
            <w:fldChar w:fldCharType="separate"/>
          </w:r>
          <w:r>
            <w:rPr>
              <w:noProof/>
            </w:rPr>
            <w:t>2020</w:t>
          </w:r>
          <w:r>
            <w:fldChar w:fldCharType="end"/>
          </w:r>
          <w:r>
            <w:t xml:space="preserve"> </w:t>
          </w:r>
          <w:r w:rsidRPr="00974A42">
            <w:rPr>
              <w:color w:val="C41230" w:themeColor="accent1"/>
            </w:rPr>
            <w:t>|</w:t>
          </w:r>
          <w:r>
            <w:t xml:space="preserve"> </w:t>
          </w:r>
        </w:p>
      </w:tc>
      <w:tc>
        <w:tcPr>
          <w:tcW w:w="858" w:type="pct"/>
        </w:tcPr>
        <w:p w14:paraId="3BA68AD8" w14:textId="77777777" w:rsidR="00946334" w:rsidRDefault="00946334" w:rsidP="00974A42">
          <w:pPr>
            <w:pStyle w:val="Footer"/>
            <w:jc w:val="right"/>
          </w:pPr>
          <w:r>
            <w:fldChar w:fldCharType="begin"/>
          </w:r>
          <w:r>
            <w:instrText xml:space="preserve"> PAGE   \* MERGEFORMAT </w:instrText>
          </w:r>
          <w:r>
            <w:fldChar w:fldCharType="separate"/>
          </w:r>
          <w:r>
            <w:rPr>
              <w:noProof/>
            </w:rPr>
            <w:t>8</w:t>
          </w:r>
          <w:r>
            <w:rPr>
              <w:noProof/>
            </w:rPr>
            <w:fldChar w:fldCharType="end"/>
          </w:r>
        </w:p>
      </w:tc>
    </w:tr>
  </w:tbl>
  <w:p w14:paraId="6E9A4FF7" w14:textId="77777777" w:rsidR="00946334" w:rsidRDefault="00946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C537C" w14:textId="77777777" w:rsidR="00833308" w:rsidRDefault="00833308" w:rsidP="0097771C">
      <w:r>
        <w:separator/>
      </w:r>
    </w:p>
  </w:footnote>
  <w:footnote w:type="continuationSeparator" w:id="0">
    <w:p w14:paraId="006A373B" w14:textId="77777777" w:rsidR="00833308" w:rsidRDefault="00833308" w:rsidP="0097771C">
      <w:r>
        <w:continuationSeparator/>
      </w:r>
    </w:p>
  </w:footnote>
  <w:footnote w:id="1">
    <w:p w14:paraId="00C2E104" w14:textId="77777777" w:rsidR="00946334" w:rsidRDefault="00946334" w:rsidP="00AB1BC7">
      <w:pPr>
        <w:pStyle w:val="FootnoteText"/>
      </w:pPr>
      <w:r>
        <w:rPr>
          <w:rStyle w:val="FootnoteReference"/>
        </w:rPr>
        <w:footnoteRef/>
      </w:r>
      <w:r>
        <w:t xml:space="preserve"> </w:t>
      </w:r>
      <w:hyperlink r:id="rId1" w:history="1">
        <w:r w:rsidRPr="001F0CCE">
          <w:rPr>
            <w:rStyle w:val="Hyperlink"/>
          </w:rPr>
          <w:t>https://www.aemo.com.au/-/media/Files/Electricity/NEM/Security_and_Reliability/System-Security-Market-Frameworks-Review/2019/Notice_of_Victorian_Fault_Level_Shortfall_at_Red_Cliffs.pdf</w:t>
        </w:r>
      </w:hyperlink>
      <w:r>
        <w:t xml:space="preserve"> </w:t>
      </w:r>
    </w:p>
  </w:footnote>
  <w:footnote w:id="2">
    <w:p w14:paraId="09299D56" w14:textId="77777777" w:rsidR="00946334" w:rsidRDefault="00946334" w:rsidP="00447039">
      <w:pPr>
        <w:pStyle w:val="FootnoteText"/>
      </w:pPr>
      <w:r w:rsidRPr="00FC6118">
        <w:rPr>
          <w:rStyle w:val="FootnoteReference"/>
        </w:rPr>
        <w:footnoteRef/>
      </w:r>
      <w:r w:rsidRPr="00B87BDD">
        <w:t xml:space="preserve"> Delete as appropriate.</w:t>
      </w:r>
    </w:p>
  </w:footnote>
  <w:footnote w:id="3">
    <w:p w14:paraId="1C85A8DD" w14:textId="77777777" w:rsidR="00946334" w:rsidRPr="00C902CA" w:rsidRDefault="00946334" w:rsidP="00447039">
      <w:pPr>
        <w:pStyle w:val="FootnoteText"/>
      </w:pPr>
      <w:r w:rsidRPr="00C902CA">
        <w:rPr>
          <w:rStyle w:val="FootnoteReference"/>
          <w:sz w:val="18"/>
          <w:szCs w:val="18"/>
        </w:rPr>
        <w:footnoteRef/>
      </w:r>
      <w:r w:rsidRPr="00C902CA">
        <w:t xml:space="preserve"> </w:t>
      </w:r>
      <w:r>
        <w:t>S</w:t>
      </w:r>
      <w:r w:rsidRPr="00C902CA">
        <w:t>pouse</w:t>
      </w:r>
      <w:r>
        <w:t>, de facto partner, parent, sibling or child</w:t>
      </w:r>
      <w:r w:rsidRPr="00C902C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40A24" w14:textId="77777777" w:rsidR="00946334" w:rsidRPr="00036570" w:rsidRDefault="00946334" w:rsidP="00B55AFE">
    <w:pPr>
      <w:jc w:val="right"/>
    </w:pPr>
    <w:r>
      <w:t>Tender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65E9D2C"/>
    <w:lvl w:ilvl="0">
      <w:start w:val="1"/>
      <w:numFmt w:val="lowerRoman"/>
      <w:pStyle w:val="ListNumber3"/>
      <w:lvlText w:val="%1."/>
      <w:lvlJc w:val="right"/>
      <w:pPr>
        <w:ind w:left="1154" w:hanging="360"/>
      </w:pPr>
    </w:lvl>
  </w:abstractNum>
  <w:abstractNum w:abstractNumId="1" w15:restartNumberingAfterBreak="0">
    <w:nsid w:val="FFFFFF7F"/>
    <w:multiLevelType w:val="singleLevel"/>
    <w:tmpl w:val="808611BA"/>
    <w:lvl w:ilvl="0">
      <w:start w:val="1"/>
      <w:numFmt w:val="upperRoman"/>
      <w:pStyle w:val="ListNumber2"/>
      <w:lvlText w:val="%1."/>
      <w:lvlJc w:val="right"/>
      <w:pPr>
        <w:ind w:left="814" w:hanging="360"/>
      </w:pPr>
    </w:lvl>
  </w:abstractNum>
  <w:abstractNum w:abstractNumId="2" w15:restartNumberingAfterBreak="0">
    <w:nsid w:val="FFFFFF88"/>
    <w:multiLevelType w:val="singleLevel"/>
    <w:tmpl w:val="4E940354"/>
    <w:lvl w:ilvl="0">
      <w:start w:val="1"/>
      <w:numFmt w:val="decimal"/>
      <w:pStyle w:val="ListNumber"/>
      <w:lvlText w:val="%1."/>
      <w:lvlJc w:val="left"/>
      <w:pPr>
        <w:ind w:left="360" w:hanging="360"/>
      </w:pPr>
      <w:rPr>
        <w:rFonts w:hint="default"/>
        <w:color w:val="C41230" w:themeColor="accent1"/>
      </w:rPr>
    </w:lvl>
  </w:abstractNum>
  <w:abstractNum w:abstractNumId="3" w15:restartNumberingAfterBreak="0">
    <w:nsid w:val="FFFFFF89"/>
    <w:multiLevelType w:val="singleLevel"/>
    <w:tmpl w:val="F71229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C54D1F"/>
    <w:multiLevelType w:val="hybridMultilevel"/>
    <w:tmpl w:val="EB28FF42"/>
    <w:lvl w:ilvl="0" w:tplc="7D2A4420">
      <w:start w:val="1"/>
      <w:numFmt w:val="lowerLetter"/>
      <w:pStyle w:val="List-ABC3"/>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6"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C31CB"/>
    <w:multiLevelType w:val="multilevel"/>
    <w:tmpl w:val="6E3C6B58"/>
    <w:lvl w:ilvl="0">
      <w:start w:val="1"/>
      <w:numFmt w:val="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8" w15:restartNumberingAfterBreak="0">
    <w:nsid w:val="18872766"/>
    <w:multiLevelType w:val="hybridMultilevel"/>
    <w:tmpl w:val="C42096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C3F4AC8"/>
    <w:multiLevelType w:val="multilevel"/>
    <w:tmpl w:val="BE1E3B94"/>
    <w:lvl w:ilvl="0">
      <w:start w:val="1"/>
      <w:numFmt w:val="decimal"/>
      <w:pStyle w:val="Heading1"/>
      <w:lvlText w:val="%1."/>
      <w:lvlJc w:val="left"/>
      <w:pPr>
        <w:tabs>
          <w:tab w:val="num" w:pos="992"/>
        </w:tabs>
        <w:ind w:left="992" w:hanging="992"/>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992"/>
        </w:tabs>
        <w:ind w:left="992" w:hanging="992"/>
      </w:pPr>
      <w:rPr>
        <w:rFonts w:asciiTheme="majorHAnsi" w:hAnsiTheme="majorHAnsi" w:hint="default"/>
      </w:rPr>
    </w:lvl>
    <w:lvl w:ilvl="2">
      <w:start w:val="1"/>
      <w:numFmt w:val="decimal"/>
      <w:pStyle w:val="Heading3"/>
      <w:lvlText w:val="%1.%2.%3"/>
      <w:lvlJc w:val="left"/>
      <w:pPr>
        <w:tabs>
          <w:tab w:val="num" w:pos="992"/>
        </w:tabs>
        <w:ind w:left="992" w:hanging="992"/>
      </w:pPr>
      <w:rPr>
        <w:rFonts w:asciiTheme="majorHAnsi" w:hAnsiTheme="majorHAns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D3F2363"/>
    <w:multiLevelType w:val="hybridMultilevel"/>
    <w:tmpl w:val="A8648A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E207666"/>
    <w:multiLevelType w:val="hybridMultilevel"/>
    <w:tmpl w:val="73E452E0"/>
    <w:lvl w:ilvl="0" w:tplc="C7F6B228">
      <w:start w:val="1"/>
      <w:numFmt w:val="lowerLetter"/>
      <w:pStyle w:val="List-ABC2"/>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12" w15:restartNumberingAfterBreak="0">
    <w:nsid w:val="22ED1227"/>
    <w:multiLevelType w:val="hybridMultilevel"/>
    <w:tmpl w:val="42BEC7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5A307CB"/>
    <w:multiLevelType w:val="hybridMultilevel"/>
    <w:tmpl w:val="31D8B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FF2F9A"/>
    <w:multiLevelType w:val="multilevel"/>
    <w:tmpl w:val="62E462BE"/>
    <w:lvl w:ilvl="0">
      <w:start w:val="1"/>
      <w:numFmt w:val="bullet"/>
      <w:pStyle w:val="ListBullet"/>
      <w:lvlText w:val=""/>
      <w:lvlJc w:val="left"/>
      <w:pPr>
        <w:ind w:left="170" w:hanging="170"/>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5" w15:restartNumberingAfterBreak="0">
    <w:nsid w:val="36157A9D"/>
    <w:multiLevelType w:val="hybridMultilevel"/>
    <w:tmpl w:val="351C02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65802D5"/>
    <w:multiLevelType w:val="hybridMultilevel"/>
    <w:tmpl w:val="CA3009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D64945"/>
    <w:multiLevelType w:val="hybridMultilevel"/>
    <w:tmpl w:val="33F23184"/>
    <w:lvl w:ilvl="0" w:tplc="9CD63A22">
      <w:start w:val="1"/>
      <w:numFmt w:val="bullet"/>
      <w:pStyle w:val="TableBullet2"/>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FE2084"/>
    <w:multiLevelType w:val="hybridMultilevel"/>
    <w:tmpl w:val="5682405C"/>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15:restartNumberingAfterBreak="0">
    <w:nsid w:val="3E546287"/>
    <w:multiLevelType w:val="hybridMultilevel"/>
    <w:tmpl w:val="A502B0EC"/>
    <w:lvl w:ilvl="0" w:tplc="E2E2A65C">
      <w:start w:val="1"/>
      <w:numFmt w:val="bullet"/>
      <w:pStyle w:val="Table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714349"/>
    <w:multiLevelType w:val="hybridMultilevel"/>
    <w:tmpl w:val="2D7EB7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2D092E"/>
    <w:multiLevelType w:val="multilevel"/>
    <w:tmpl w:val="4BF8FD2A"/>
    <w:lvl w:ilvl="0">
      <w:start w:val="1"/>
      <w:numFmt w:val="decimal"/>
      <w:pStyle w:val="AEMONumberedlist"/>
      <w:lvlText w:val="%1."/>
      <w:lvlJc w:val="left"/>
      <w:pPr>
        <w:tabs>
          <w:tab w:val="num" w:pos="397"/>
        </w:tabs>
        <w:ind w:left="397" w:hanging="397"/>
      </w:pPr>
      <w:rPr>
        <w:rFonts w:hint="default"/>
        <w:b/>
        <w:i w:val="0"/>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1B5495"/>
    <w:multiLevelType w:val="hybridMultilevel"/>
    <w:tmpl w:val="45F4095E"/>
    <w:lvl w:ilvl="0" w:tplc="BD248316">
      <w:start w:val="1"/>
      <w:numFmt w:val="decimal"/>
      <w:lvlText w:val="%1."/>
      <w:lvlJc w:val="left"/>
      <w:pPr>
        <w:tabs>
          <w:tab w:val="num" w:pos="639"/>
        </w:tabs>
        <w:ind w:left="639" w:hanging="27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300477"/>
    <w:multiLevelType w:val="multilevel"/>
    <w:tmpl w:val="9410965C"/>
    <w:lvl w:ilvl="0">
      <w:start w:val="1"/>
      <w:numFmt w:val="upperLetter"/>
      <w:pStyle w:val="ITTHeading1"/>
      <w:lvlText w:val="SECTION %1:"/>
      <w:lvlJc w:val="left"/>
      <w:pPr>
        <w:tabs>
          <w:tab w:val="num" w:pos="-31680"/>
        </w:tabs>
        <w:ind w:left="2268" w:hanging="2268"/>
      </w:pPr>
      <w:rPr>
        <w:rFonts w:hint="default"/>
      </w:rPr>
    </w:lvl>
    <w:lvl w:ilvl="1">
      <w:start w:val="1"/>
      <w:numFmt w:val="decimal"/>
      <w:pStyle w:val="ITTHeading2"/>
      <w:lvlText w:val="%1.%2"/>
      <w:lvlJc w:val="left"/>
      <w:pPr>
        <w:tabs>
          <w:tab w:val="num" w:pos="720"/>
        </w:tabs>
        <w:ind w:left="720" w:hanging="720"/>
      </w:pPr>
      <w:rPr>
        <w:rFonts w:hint="default"/>
      </w:rPr>
    </w:lvl>
    <w:lvl w:ilvl="2">
      <w:start w:val="1"/>
      <w:numFmt w:val="lowerLetter"/>
      <w:pStyle w:val="ITTHeading3"/>
      <w:lvlText w:val="(%3)"/>
      <w:lvlJc w:val="left"/>
      <w:pPr>
        <w:tabs>
          <w:tab w:val="num" w:pos="1440"/>
        </w:tabs>
        <w:ind w:left="1440" w:hanging="720"/>
      </w:pPr>
      <w:rPr>
        <w:rFonts w:hint="default"/>
      </w:rPr>
    </w:lvl>
    <w:lvl w:ilvl="3">
      <w:start w:val="1"/>
      <w:numFmt w:val="lowerRoman"/>
      <w:lvlText w:val="(%4)"/>
      <w:lvlJc w:val="left"/>
      <w:pPr>
        <w:tabs>
          <w:tab w:val="num" w:pos="2381"/>
        </w:tabs>
        <w:ind w:left="2381" w:hanging="68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8" w15:restartNumberingAfterBreak="0">
    <w:nsid w:val="6ADC4E96"/>
    <w:multiLevelType w:val="hybridMultilevel"/>
    <w:tmpl w:val="3F5ACA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6BEF71F6"/>
    <w:multiLevelType w:val="multilevel"/>
    <w:tmpl w:val="22E8A4E2"/>
    <w:lvl w:ilvl="0">
      <w:start w:val="1"/>
      <w:numFmt w:val="decimal"/>
      <w:pStyle w:val="SchedH1"/>
      <w:lvlText w:val="%1"/>
      <w:lvlJc w:val="left"/>
      <w:pPr>
        <w:tabs>
          <w:tab w:val="num" w:pos="737"/>
        </w:tabs>
        <w:ind w:left="737" w:hanging="737"/>
      </w:pPr>
    </w:lvl>
    <w:lvl w:ilvl="1">
      <w:start w:val="1"/>
      <w:numFmt w:val="decimal"/>
      <w:pStyle w:val="SchedH2"/>
      <w:lvlText w:val="%1.%2"/>
      <w:lvlJc w:val="left"/>
      <w:pPr>
        <w:tabs>
          <w:tab w:val="num" w:pos="737"/>
        </w:tabs>
        <w:ind w:left="737" w:hanging="737"/>
      </w:pPr>
    </w:lvl>
    <w:lvl w:ilvl="2">
      <w:start w:val="1"/>
      <w:numFmt w:val="lowerLetter"/>
      <w:pStyle w:val="SchedH3"/>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30" w15:restartNumberingAfterBreak="0">
    <w:nsid w:val="75754A09"/>
    <w:multiLevelType w:val="hybridMultilevel"/>
    <w:tmpl w:val="05946C50"/>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D822A68"/>
    <w:multiLevelType w:val="hybridMultilevel"/>
    <w:tmpl w:val="AB44FC06"/>
    <w:lvl w:ilvl="0" w:tplc="31D66D94">
      <w:start w:val="1"/>
      <w:numFmt w:val="bullet"/>
      <w:pStyle w:val="LRDP12"/>
      <w:lvlText w:val=""/>
      <w:lvlJc w:val="left"/>
      <w:pPr>
        <w:tabs>
          <w:tab w:val="num" w:pos="709"/>
        </w:tabs>
        <w:ind w:left="709" w:hanging="709"/>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0F4432"/>
    <w:multiLevelType w:val="hybridMultilevel"/>
    <w:tmpl w:val="163A35E6"/>
    <w:lvl w:ilvl="0" w:tplc="2C2ACB92">
      <w:start w:val="1"/>
      <w:numFmt w:val="upperLetter"/>
      <w:pStyle w:val="List-ABC"/>
      <w:lvlText w:val="%1."/>
      <w:lvlJc w:val="left"/>
      <w:pPr>
        <w:ind w:left="360" w:hanging="360"/>
      </w:pPr>
      <w:rPr>
        <w:rFonts w:hint="default"/>
        <w:color w:val="C41230" w:themeColor="accent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4"/>
  </w:num>
  <w:num w:numId="2">
    <w:abstractNumId w:val="7"/>
  </w:num>
  <w:num w:numId="3">
    <w:abstractNumId w:val="9"/>
  </w:num>
  <w:num w:numId="4">
    <w:abstractNumId w:val="32"/>
  </w:num>
  <w:num w:numId="5">
    <w:abstractNumId w:val="2"/>
  </w:num>
  <w:num w:numId="6">
    <w:abstractNumId w:val="1"/>
  </w:num>
  <w:num w:numId="7">
    <w:abstractNumId w:val="0"/>
  </w:num>
  <w:num w:numId="8">
    <w:abstractNumId w:val="20"/>
  </w:num>
  <w:num w:numId="9">
    <w:abstractNumId w:val="18"/>
  </w:num>
  <w:num w:numId="10">
    <w:abstractNumId w:val="21"/>
  </w:num>
  <w:num w:numId="11">
    <w:abstractNumId w:val="11"/>
  </w:num>
  <w:num w:numId="12">
    <w:abstractNumId w:val="5"/>
  </w:num>
  <w:num w:numId="13">
    <w:abstractNumId w:val="23"/>
  </w:num>
  <w:num w:numId="14">
    <w:abstractNumId w:val="6"/>
  </w:num>
  <w:num w:numId="15">
    <w:abstractNumId w:val="25"/>
  </w:num>
  <w:num w:numId="16">
    <w:abstractNumId w:val="17"/>
  </w:num>
  <w:num w:numId="17">
    <w:abstractNumId w:val="4"/>
  </w:num>
  <w:num w:numId="18">
    <w:abstractNumId w:val="19"/>
  </w:num>
  <w:num w:numId="19">
    <w:abstractNumId w:val="27"/>
  </w:num>
  <w:num w:numId="20">
    <w:abstractNumId w:val="10"/>
  </w:num>
  <w:num w:numId="21">
    <w:abstractNumId w:val="16"/>
  </w:num>
  <w:num w:numId="22">
    <w:abstractNumId w:val="26"/>
  </w:num>
  <w:num w:numId="23">
    <w:abstractNumId w:val="30"/>
  </w:num>
  <w:num w:numId="24">
    <w:abstractNumId w:val="29"/>
  </w:num>
  <w:num w:numId="25">
    <w:abstractNumId w:val="31"/>
  </w:num>
  <w:num w:numId="26">
    <w:abstractNumId w:val="24"/>
  </w:num>
  <w:num w:numId="27">
    <w:abstractNumId w:val="8"/>
  </w:num>
  <w:num w:numId="28">
    <w:abstractNumId w:val="22"/>
  </w:num>
  <w:num w:numId="29">
    <w:abstractNumId w:val="28"/>
  </w:num>
  <w:num w:numId="30">
    <w:abstractNumId w:val="15"/>
  </w:num>
  <w:num w:numId="31">
    <w:abstractNumId w:val="12"/>
  </w:num>
  <w:num w:numId="32">
    <w:abstractNumId w:val="27"/>
  </w:num>
  <w:num w:numId="33">
    <w:abstractNumId w:val="13"/>
  </w:num>
  <w:num w:numId="34">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D9"/>
    <w:rsid w:val="00011234"/>
    <w:rsid w:val="00043FD9"/>
    <w:rsid w:val="00051531"/>
    <w:rsid w:val="00055A4C"/>
    <w:rsid w:val="0006133B"/>
    <w:rsid w:val="00071507"/>
    <w:rsid w:val="00071D05"/>
    <w:rsid w:val="00077CE3"/>
    <w:rsid w:val="00082845"/>
    <w:rsid w:val="000863F7"/>
    <w:rsid w:val="000E45AB"/>
    <w:rsid w:val="00101B12"/>
    <w:rsid w:val="00104239"/>
    <w:rsid w:val="00104629"/>
    <w:rsid w:val="001268FE"/>
    <w:rsid w:val="001273D1"/>
    <w:rsid w:val="00140B12"/>
    <w:rsid w:val="00141788"/>
    <w:rsid w:val="0015165B"/>
    <w:rsid w:val="001521A0"/>
    <w:rsid w:val="00161CEA"/>
    <w:rsid w:val="00190755"/>
    <w:rsid w:val="0019334C"/>
    <w:rsid w:val="00193546"/>
    <w:rsid w:val="001B3F9E"/>
    <w:rsid w:val="001B44D7"/>
    <w:rsid w:val="001B60D3"/>
    <w:rsid w:val="001C2C72"/>
    <w:rsid w:val="001C605F"/>
    <w:rsid w:val="001E2ACE"/>
    <w:rsid w:val="001E3038"/>
    <w:rsid w:val="002006A8"/>
    <w:rsid w:val="00204E17"/>
    <w:rsid w:val="00215A8B"/>
    <w:rsid w:val="0022778D"/>
    <w:rsid w:val="00240F76"/>
    <w:rsid w:val="00272159"/>
    <w:rsid w:val="0028138D"/>
    <w:rsid w:val="00296D15"/>
    <w:rsid w:val="0029793F"/>
    <w:rsid w:val="002B613F"/>
    <w:rsid w:val="002F6164"/>
    <w:rsid w:val="002F6690"/>
    <w:rsid w:val="00311D60"/>
    <w:rsid w:val="00317403"/>
    <w:rsid w:val="003236EF"/>
    <w:rsid w:val="003332E2"/>
    <w:rsid w:val="003361E6"/>
    <w:rsid w:val="00340CE4"/>
    <w:rsid w:val="00340D04"/>
    <w:rsid w:val="00355B59"/>
    <w:rsid w:val="00357FDC"/>
    <w:rsid w:val="00364BEF"/>
    <w:rsid w:val="00381BDE"/>
    <w:rsid w:val="00390552"/>
    <w:rsid w:val="00391139"/>
    <w:rsid w:val="00391D79"/>
    <w:rsid w:val="00396E95"/>
    <w:rsid w:val="003B05F3"/>
    <w:rsid w:val="003C2CA6"/>
    <w:rsid w:val="003C300E"/>
    <w:rsid w:val="003C4E0A"/>
    <w:rsid w:val="003C58FD"/>
    <w:rsid w:val="003E135F"/>
    <w:rsid w:val="003E1744"/>
    <w:rsid w:val="004022C8"/>
    <w:rsid w:val="00415508"/>
    <w:rsid w:val="00416640"/>
    <w:rsid w:val="00420B6F"/>
    <w:rsid w:val="0042378C"/>
    <w:rsid w:val="00431C66"/>
    <w:rsid w:val="0044593D"/>
    <w:rsid w:val="00447039"/>
    <w:rsid w:val="00461AF4"/>
    <w:rsid w:val="004666D0"/>
    <w:rsid w:val="00480D7C"/>
    <w:rsid w:val="004821F8"/>
    <w:rsid w:val="0048655F"/>
    <w:rsid w:val="00491F3C"/>
    <w:rsid w:val="004B5A95"/>
    <w:rsid w:val="004B68B3"/>
    <w:rsid w:val="004F2DC4"/>
    <w:rsid w:val="005109E2"/>
    <w:rsid w:val="00513471"/>
    <w:rsid w:val="00527165"/>
    <w:rsid w:val="00535AC3"/>
    <w:rsid w:val="005375D4"/>
    <w:rsid w:val="0054063B"/>
    <w:rsid w:val="005462D4"/>
    <w:rsid w:val="00556A71"/>
    <w:rsid w:val="00557401"/>
    <w:rsid w:val="00562218"/>
    <w:rsid w:val="0058023F"/>
    <w:rsid w:val="005865E3"/>
    <w:rsid w:val="005965BC"/>
    <w:rsid w:val="005A3ED8"/>
    <w:rsid w:val="005A41D8"/>
    <w:rsid w:val="005A7F9E"/>
    <w:rsid w:val="005B7F44"/>
    <w:rsid w:val="005C1A15"/>
    <w:rsid w:val="005C6F7E"/>
    <w:rsid w:val="005E54AA"/>
    <w:rsid w:val="00600CD4"/>
    <w:rsid w:val="006258EF"/>
    <w:rsid w:val="006270F8"/>
    <w:rsid w:val="0063522A"/>
    <w:rsid w:val="00642678"/>
    <w:rsid w:val="00644488"/>
    <w:rsid w:val="00653BCD"/>
    <w:rsid w:val="006602E3"/>
    <w:rsid w:val="00670DC6"/>
    <w:rsid w:val="006751A1"/>
    <w:rsid w:val="00682F59"/>
    <w:rsid w:val="006B4EBD"/>
    <w:rsid w:val="006B5CDF"/>
    <w:rsid w:val="006B711A"/>
    <w:rsid w:val="006D53A5"/>
    <w:rsid w:val="00705D96"/>
    <w:rsid w:val="00724310"/>
    <w:rsid w:val="00727321"/>
    <w:rsid w:val="00736102"/>
    <w:rsid w:val="007426A4"/>
    <w:rsid w:val="007434C5"/>
    <w:rsid w:val="0075042A"/>
    <w:rsid w:val="00750864"/>
    <w:rsid w:val="00771AF2"/>
    <w:rsid w:val="007772EE"/>
    <w:rsid w:val="00793280"/>
    <w:rsid w:val="007A3778"/>
    <w:rsid w:val="007B0429"/>
    <w:rsid w:val="007B1CBF"/>
    <w:rsid w:val="007B25D4"/>
    <w:rsid w:val="007D78D4"/>
    <w:rsid w:val="00803CAE"/>
    <w:rsid w:val="0081152C"/>
    <w:rsid w:val="0081699C"/>
    <w:rsid w:val="00833308"/>
    <w:rsid w:val="00837E75"/>
    <w:rsid w:val="00840EF4"/>
    <w:rsid w:val="00842CA2"/>
    <w:rsid w:val="00843D82"/>
    <w:rsid w:val="008447DE"/>
    <w:rsid w:val="00844FD9"/>
    <w:rsid w:val="0085738D"/>
    <w:rsid w:val="00877222"/>
    <w:rsid w:val="00885352"/>
    <w:rsid w:val="00890FDB"/>
    <w:rsid w:val="008A6693"/>
    <w:rsid w:val="008E2D71"/>
    <w:rsid w:val="008F410B"/>
    <w:rsid w:val="008F4B05"/>
    <w:rsid w:val="00902BD1"/>
    <w:rsid w:val="00903946"/>
    <w:rsid w:val="0090571F"/>
    <w:rsid w:val="00907407"/>
    <w:rsid w:val="0091359E"/>
    <w:rsid w:val="00926EFE"/>
    <w:rsid w:val="0092762D"/>
    <w:rsid w:val="0093631B"/>
    <w:rsid w:val="00946334"/>
    <w:rsid w:val="0095703D"/>
    <w:rsid w:val="009612F1"/>
    <w:rsid w:val="00962681"/>
    <w:rsid w:val="009651B7"/>
    <w:rsid w:val="00972A4D"/>
    <w:rsid w:val="00974A42"/>
    <w:rsid w:val="00975DBB"/>
    <w:rsid w:val="00976B57"/>
    <w:rsid w:val="0097771C"/>
    <w:rsid w:val="00986195"/>
    <w:rsid w:val="0099318C"/>
    <w:rsid w:val="00994D31"/>
    <w:rsid w:val="009A2D80"/>
    <w:rsid w:val="009A3AAE"/>
    <w:rsid w:val="009B2C88"/>
    <w:rsid w:val="009B481A"/>
    <w:rsid w:val="009D42CB"/>
    <w:rsid w:val="009E7A8C"/>
    <w:rsid w:val="00A041E2"/>
    <w:rsid w:val="00A21AC3"/>
    <w:rsid w:val="00A4083A"/>
    <w:rsid w:val="00A4560E"/>
    <w:rsid w:val="00A45A4C"/>
    <w:rsid w:val="00A46BF3"/>
    <w:rsid w:val="00A50094"/>
    <w:rsid w:val="00A50605"/>
    <w:rsid w:val="00A55540"/>
    <w:rsid w:val="00A64D6E"/>
    <w:rsid w:val="00A729AA"/>
    <w:rsid w:val="00A74627"/>
    <w:rsid w:val="00A847FE"/>
    <w:rsid w:val="00AB046B"/>
    <w:rsid w:val="00AB1336"/>
    <w:rsid w:val="00AB1BC7"/>
    <w:rsid w:val="00AC0260"/>
    <w:rsid w:val="00AC1CD0"/>
    <w:rsid w:val="00AC462E"/>
    <w:rsid w:val="00AD0E1A"/>
    <w:rsid w:val="00AD0E9F"/>
    <w:rsid w:val="00AD2060"/>
    <w:rsid w:val="00AD2781"/>
    <w:rsid w:val="00AD323E"/>
    <w:rsid w:val="00B05D54"/>
    <w:rsid w:val="00B13D33"/>
    <w:rsid w:val="00B17E4F"/>
    <w:rsid w:val="00B37B06"/>
    <w:rsid w:val="00B54F53"/>
    <w:rsid w:val="00B55AFE"/>
    <w:rsid w:val="00B62674"/>
    <w:rsid w:val="00B62CA1"/>
    <w:rsid w:val="00B642AD"/>
    <w:rsid w:val="00B65E2A"/>
    <w:rsid w:val="00B87BDD"/>
    <w:rsid w:val="00B90439"/>
    <w:rsid w:val="00BA6273"/>
    <w:rsid w:val="00BA63A4"/>
    <w:rsid w:val="00BF0E5F"/>
    <w:rsid w:val="00C13613"/>
    <w:rsid w:val="00C353CD"/>
    <w:rsid w:val="00C54982"/>
    <w:rsid w:val="00C73643"/>
    <w:rsid w:val="00CA7C11"/>
    <w:rsid w:val="00CB3494"/>
    <w:rsid w:val="00CC30BA"/>
    <w:rsid w:val="00CC7CDB"/>
    <w:rsid w:val="00CD084D"/>
    <w:rsid w:val="00CE5E7B"/>
    <w:rsid w:val="00CF0DA0"/>
    <w:rsid w:val="00CF6156"/>
    <w:rsid w:val="00D05D5D"/>
    <w:rsid w:val="00D102A8"/>
    <w:rsid w:val="00D108A2"/>
    <w:rsid w:val="00D167C9"/>
    <w:rsid w:val="00D23ED8"/>
    <w:rsid w:val="00D619CE"/>
    <w:rsid w:val="00D95CF0"/>
    <w:rsid w:val="00DB3D31"/>
    <w:rsid w:val="00DB4311"/>
    <w:rsid w:val="00DE4D26"/>
    <w:rsid w:val="00DF313E"/>
    <w:rsid w:val="00E05647"/>
    <w:rsid w:val="00E21021"/>
    <w:rsid w:val="00E25C5D"/>
    <w:rsid w:val="00E31575"/>
    <w:rsid w:val="00E3495C"/>
    <w:rsid w:val="00E5780D"/>
    <w:rsid w:val="00E634EF"/>
    <w:rsid w:val="00E66CA4"/>
    <w:rsid w:val="00E72BB1"/>
    <w:rsid w:val="00E77C0B"/>
    <w:rsid w:val="00EA2D38"/>
    <w:rsid w:val="00EA6100"/>
    <w:rsid w:val="00EC275E"/>
    <w:rsid w:val="00ED30DD"/>
    <w:rsid w:val="00EE70BD"/>
    <w:rsid w:val="00F01308"/>
    <w:rsid w:val="00F1054C"/>
    <w:rsid w:val="00F40640"/>
    <w:rsid w:val="00F4583E"/>
    <w:rsid w:val="00F51C76"/>
    <w:rsid w:val="00F606CC"/>
    <w:rsid w:val="00F74187"/>
    <w:rsid w:val="00F873AF"/>
    <w:rsid w:val="00F94D25"/>
    <w:rsid w:val="00FA6140"/>
    <w:rsid w:val="00FB7809"/>
    <w:rsid w:val="00FC0E3C"/>
    <w:rsid w:val="00FC6118"/>
    <w:rsid w:val="00FD1382"/>
    <w:rsid w:val="00FD59A9"/>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118BCA"/>
  <w14:defaultImageDpi w14:val="150"/>
  <w15:chartTrackingRefBased/>
  <w15:docId w15:val="{023D2DD1-086A-434B-813E-ACD3A072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1359E"/>
    <w:rPr>
      <w:rFonts w:cs="Arial Unicode MS"/>
      <w:bCs/>
      <w:color w:val="222324" w:themeColor="text1"/>
      <w:sz w:val="20"/>
      <w:szCs w:val="20"/>
    </w:rPr>
  </w:style>
  <w:style w:type="paragraph" w:styleId="Heading1">
    <w:name w:val="heading 1"/>
    <w:next w:val="BodyText"/>
    <w:link w:val="Heading1Char"/>
    <w:uiPriority w:val="9"/>
    <w:qFormat/>
    <w:rsid w:val="004F2DC4"/>
    <w:pPr>
      <w:pageBreakBefore/>
      <w:numPr>
        <w:numId w:val="3"/>
      </w:numPr>
      <w:spacing w:after="1600" w:line="216" w:lineRule="auto"/>
      <w:outlineLvl w:val="0"/>
    </w:pPr>
    <w:rPr>
      <w:rFonts w:asciiTheme="majorHAnsi" w:eastAsia="+mj-ea" w:hAnsiTheme="majorHAnsi" w:cs="+mj-cs"/>
      <w:b/>
      <w:color w:val="C41230"/>
      <w:kern w:val="24"/>
      <w:sz w:val="72"/>
      <w:szCs w:val="72"/>
      <w14:textFill>
        <w14:gradFill>
          <w14:gsLst>
            <w14:gs w14:pos="0">
              <w14:srgbClr w14:val="C41230"/>
            </w14:gs>
            <w14:gs w14:pos="100000">
              <w14:srgbClr w14:val="360F3C"/>
            </w14:gs>
          </w14:gsLst>
          <w14:lin w14:ang="2700000" w14:scaled="0"/>
        </w14:gradFill>
      </w14:textFill>
    </w:rPr>
  </w:style>
  <w:style w:type="paragraph" w:styleId="Heading2">
    <w:name w:val="heading 2"/>
    <w:next w:val="BodyText"/>
    <w:link w:val="Heading2Char"/>
    <w:uiPriority w:val="9"/>
    <w:unhideWhenUsed/>
    <w:qFormat/>
    <w:rsid w:val="00907407"/>
    <w:pPr>
      <w:keepNext/>
      <w:keepLines/>
      <w:numPr>
        <w:ilvl w:val="1"/>
        <w:numId w:val="3"/>
      </w:numPr>
      <w:spacing w:before="320" w:line="264" w:lineRule="auto"/>
      <w:outlineLvl w:val="1"/>
    </w:pPr>
    <w:rPr>
      <w:rFonts w:eastAsia="+mj-ea" w:cs="Arial Unicode MS"/>
      <w:bCs/>
      <w:color w:val="360F3C" w:themeColor="accent2"/>
      <w:kern w:val="24"/>
      <w:sz w:val="32"/>
      <w:szCs w:val="32"/>
    </w:rPr>
  </w:style>
  <w:style w:type="paragraph" w:styleId="Heading3">
    <w:name w:val="heading 3"/>
    <w:next w:val="BodyText"/>
    <w:link w:val="Heading3Char"/>
    <w:uiPriority w:val="9"/>
    <w:unhideWhenUsed/>
    <w:qFormat/>
    <w:rsid w:val="00727321"/>
    <w:pPr>
      <w:keepNext/>
      <w:keepLines/>
      <w:numPr>
        <w:ilvl w:val="2"/>
        <w:numId w:val="3"/>
      </w:numPr>
      <w:spacing w:before="160" w:line="264" w:lineRule="auto"/>
      <w:outlineLvl w:val="2"/>
    </w:pPr>
    <w:rPr>
      <w:rFonts w:eastAsiaTheme="majorEastAsia" w:cstheme="majorBidi"/>
      <w:bCs/>
      <w:color w:val="360F3C" w:themeColor="accent2"/>
      <w:sz w:val="24"/>
      <w:szCs w:val="24"/>
    </w:rPr>
  </w:style>
  <w:style w:type="paragraph" w:styleId="Heading4">
    <w:name w:val="heading 4"/>
    <w:next w:val="BodyText"/>
    <w:link w:val="Heading4Char"/>
    <w:uiPriority w:val="9"/>
    <w:unhideWhenUsed/>
    <w:qFormat/>
    <w:rsid w:val="00705D96"/>
    <w:pPr>
      <w:keepNext/>
      <w:keepLines/>
      <w:spacing w:before="240" w:after="60"/>
      <w:outlineLvl w:val="3"/>
    </w:pPr>
    <w:rPr>
      <w:rFonts w:asciiTheme="majorHAnsi" w:hAnsiTheme="majorHAnsi" w:cs="Arial Unicode MS"/>
      <w:b/>
      <w:bCs/>
      <w:color w:val="222324" w:themeColor="text1"/>
      <w:sz w:val="20"/>
      <w:szCs w:val="20"/>
      <w:lang w:val="en-GB"/>
    </w:rPr>
  </w:style>
  <w:style w:type="paragraph" w:styleId="Heading5">
    <w:name w:val="heading 5"/>
    <w:next w:val="BodyText"/>
    <w:link w:val="Heading5Char"/>
    <w:uiPriority w:val="9"/>
    <w:unhideWhenUsed/>
    <w:qFormat/>
    <w:rsid w:val="00705D96"/>
    <w:pPr>
      <w:keepNext/>
      <w:keepLines/>
      <w:spacing w:before="240" w:after="60"/>
      <w:outlineLvl w:val="4"/>
    </w:pPr>
    <w:rPr>
      <w:rFonts w:asciiTheme="majorHAnsi" w:eastAsiaTheme="majorEastAsia" w:hAnsiTheme="majorHAnsi" w:cstheme="majorBidi"/>
      <w:b/>
      <w:bCs/>
      <w:color w:val="C41230" w:themeColor="accent1"/>
      <w:sz w:val="20"/>
      <w:szCs w:val="20"/>
    </w:rPr>
  </w:style>
  <w:style w:type="paragraph" w:styleId="Heading6">
    <w:name w:val="heading 6"/>
    <w:next w:val="BodyText"/>
    <w:link w:val="Heading6Char"/>
    <w:uiPriority w:val="9"/>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qFormat/>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05D96"/>
    <w:rPr>
      <w:rFonts w:asciiTheme="majorHAnsi" w:hAnsiTheme="majorHAnsi"/>
      <w:b/>
      <w:color w:val="C41230" w:themeColor="accent1"/>
      <w:sz w:val="36"/>
    </w:rPr>
  </w:style>
  <w:style w:type="character" w:customStyle="1" w:styleId="Heading2Char">
    <w:name w:val="Heading 2 Char"/>
    <w:basedOn w:val="DefaultParagraphFont"/>
    <w:link w:val="Heading2"/>
    <w:uiPriority w:val="9"/>
    <w:rsid w:val="00907407"/>
    <w:rPr>
      <w:rFonts w:eastAsia="+mj-ea" w:cs="Arial Unicode MS"/>
      <w:bCs/>
      <w:color w:val="360F3C" w:themeColor="accent2"/>
      <w:kern w:val="24"/>
      <w:sz w:val="32"/>
      <w:szCs w:val="32"/>
    </w:rPr>
  </w:style>
  <w:style w:type="character" w:customStyle="1" w:styleId="Cover-DateChar">
    <w:name w:val="Cover - Date Char"/>
    <w:basedOn w:val="DefaultParagraphFont"/>
    <w:link w:val="Cover-Date"/>
    <w:uiPriority w:val="99"/>
    <w:rsid w:val="006258EF"/>
    <w:rPr>
      <w:rFonts w:asciiTheme="majorHAnsi" w:hAnsiTheme="majorHAnsi"/>
      <w:b/>
      <w:color w:val="C41230" w:themeColor="accent1"/>
      <w:sz w:val="36"/>
    </w:rPr>
  </w:style>
  <w:style w:type="paragraph" w:customStyle="1" w:styleId="Cover-Subtitle">
    <w:name w:val="Cover - Subtitle"/>
    <w:next w:val="Cover-SubtitleWhite"/>
    <w:link w:val="Cover-SubtitleChar"/>
    <w:uiPriority w:val="99"/>
    <w:rsid w:val="00877222"/>
    <w:pPr>
      <w:spacing w:line="216" w:lineRule="auto"/>
    </w:pPr>
    <w:rPr>
      <w:color w:val="C41230" w:themeColor="accent1"/>
      <w:sz w:val="44"/>
    </w:rPr>
  </w:style>
  <w:style w:type="paragraph" w:customStyle="1" w:styleId="Cover-SubtitleWhite">
    <w:name w:val="Cover - Subtitle White"/>
    <w:basedOn w:val="Cover-Date"/>
    <w:uiPriority w:val="99"/>
    <w:rsid w:val="00705D96"/>
    <w:pPr>
      <w:spacing w:before="160" w:line="216" w:lineRule="auto"/>
    </w:pPr>
    <w:rPr>
      <w:rFonts w:asciiTheme="minorHAnsi" w:hAnsiTheme="minorHAnsi"/>
      <w:b w:val="0"/>
      <w:color w:val="FFFFFF" w:themeColor="background1"/>
      <w:sz w:val="24"/>
      <w:szCs w:val="24"/>
    </w:rPr>
  </w:style>
  <w:style w:type="character" w:customStyle="1" w:styleId="Cover-SubtitleChar">
    <w:name w:val="Cover - Subtitle Char"/>
    <w:basedOn w:val="DefaultParagraphFont"/>
    <w:link w:val="Cover-Subtitle"/>
    <w:uiPriority w:val="99"/>
    <w:rsid w:val="006258EF"/>
    <w:rPr>
      <w:color w:val="C41230" w:themeColor="accent1"/>
      <w:sz w:val="44"/>
    </w:rPr>
  </w:style>
  <w:style w:type="character" w:customStyle="1" w:styleId="Heading1Char">
    <w:name w:val="Heading 1 Char"/>
    <w:basedOn w:val="DefaultParagraphFont"/>
    <w:link w:val="Heading1"/>
    <w:uiPriority w:val="9"/>
    <w:rsid w:val="004F2DC4"/>
    <w:rPr>
      <w:rFonts w:asciiTheme="majorHAnsi" w:eastAsia="+mj-ea" w:hAnsiTheme="majorHAnsi" w:cs="+mj-cs"/>
      <w:b/>
      <w:color w:val="C41230"/>
      <w:kern w:val="24"/>
      <w:sz w:val="72"/>
      <w:szCs w:val="72"/>
      <w14:textFill>
        <w14:gradFill>
          <w14:gsLst>
            <w14:gs w14:pos="0">
              <w14:srgbClr w14:val="C41230"/>
            </w14:gs>
            <w14:gs w14:pos="100000">
              <w14:srgbClr w14:val="360F3C"/>
            </w14:gs>
          </w14:gsLst>
          <w14:lin w14:ang="2700000" w14:scaled="0"/>
        </w14:gradFill>
      </w14:textFill>
    </w:rPr>
  </w:style>
  <w:style w:type="paragraph" w:customStyle="1" w:styleId="ImportantNotice-Subheading">
    <w:name w:val="Important Notice - Subheading"/>
    <w:next w:val="ImportantNotice-Body"/>
    <w:uiPriority w:val="99"/>
    <w:rsid w:val="00705D96"/>
    <w:pPr>
      <w:spacing w:before="300" w:after="60" w:line="264" w:lineRule="auto"/>
    </w:pPr>
    <w:rPr>
      <w:rFonts w:asciiTheme="majorHAnsi" w:hAnsiTheme="majorHAnsi"/>
      <w:b/>
      <w:caps/>
      <w:color w:val="FFFFFF" w:themeColor="background1"/>
      <w:szCs w:val="20"/>
    </w:rPr>
  </w:style>
  <w:style w:type="paragraph" w:customStyle="1" w:styleId="ImportantNotice-Body">
    <w:name w:val="Important Notice - Body"/>
    <w:uiPriority w:val="99"/>
    <w:rsid w:val="00E25C5D"/>
    <w:pPr>
      <w:spacing w:before="100" w:after="60" w:line="264" w:lineRule="auto"/>
    </w:pPr>
    <w:rPr>
      <w:color w:val="FFFFFF" w:themeColor="background1"/>
      <w:sz w:val="20"/>
    </w:rPr>
  </w:style>
  <w:style w:type="table" w:styleId="TableGrid">
    <w:name w:val="Table Grid"/>
    <w:aliases w:val="AEMO"/>
    <w:basedOn w:val="TableNormal"/>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White">
    <w:name w:val="Heading - White"/>
    <w:next w:val="BodyText"/>
    <w:uiPriority w:val="99"/>
    <w:rsid w:val="00705D96"/>
    <w:pPr>
      <w:spacing w:after="1600"/>
    </w:pPr>
    <w:rPr>
      <w:rFonts w:asciiTheme="majorHAnsi" w:eastAsia="+mj-ea" w:hAnsiTheme="majorHAnsi" w:cs="+mj-cs"/>
      <w:b/>
      <w:color w:val="FFFFFF" w:themeColor="background1"/>
      <w:kern w:val="24"/>
      <w:sz w:val="72"/>
      <w:szCs w:val="72"/>
    </w:rPr>
  </w:style>
  <w:style w:type="paragraph" w:customStyle="1" w:styleId="Cover-Title">
    <w:name w:val="Cover - Title"/>
    <w:uiPriority w:val="99"/>
    <w:rsid w:val="00A64D6E"/>
    <w:pPr>
      <w:spacing w:line="216" w:lineRule="auto"/>
      <w:ind w:right="567"/>
    </w:pPr>
    <w:rPr>
      <w:rFonts w:asciiTheme="majorHAnsi" w:hAnsiTheme="majorHAnsi"/>
      <w:b/>
      <w:color w:val="FFFFFF" w:themeColor="background1"/>
      <w:sz w:val="110"/>
      <w:szCs w:val="120"/>
    </w:rPr>
  </w:style>
  <w:style w:type="paragraph" w:styleId="FootnoteText">
    <w:name w:val="footnote text"/>
    <w:basedOn w:val="Normal"/>
    <w:link w:val="FootnoteTextChar"/>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rsid w:val="0099318C"/>
    <w:rPr>
      <w:rFonts w:eastAsia="Calibri" w:cs="Times New Roman"/>
      <w:color w:val="222324" w:themeColor="text1"/>
      <w:sz w:val="14"/>
      <w:szCs w:val="20"/>
      <w:lang w:eastAsia="en-US"/>
    </w:rPr>
  </w:style>
  <w:style w:type="paragraph" w:styleId="ListParagraph">
    <w:name w:val="List Paragraph"/>
    <w:basedOn w:val="Normal"/>
    <w:uiPriority w:val="34"/>
    <w:qFormat/>
    <w:rsid w:val="00E21021"/>
    <w:pPr>
      <w:contextualSpacing/>
    </w:pPr>
    <w:rPr>
      <w:sz w:val="18"/>
    </w:rPr>
  </w:style>
  <w:style w:type="paragraph" w:styleId="ListBullet">
    <w:name w:val="List Bullet"/>
    <w:qFormat/>
    <w:rsid w:val="001B3F9E"/>
    <w:pPr>
      <w:numPr>
        <w:numId w:val="1"/>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Id w:val="2"/>
      </w:numPr>
      <w:ind w:left="284" w:hanging="142"/>
    </w:pPr>
  </w:style>
  <w:style w:type="paragraph" w:styleId="ListBullet3">
    <w:name w:val="List Bullet 3"/>
    <w:basedOn w:val="ListBullet2"/>
    <w:qFormat/>
    <w:rsid w:val="00CC7CDB"/>
    <w:pPr>
      <w:numPr>
        <w:ilvl w:val="2"/>
      </w:numPr>
      <w:ind w:left="426" w:hanging="142"/>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next w:val="BodyText"/>
    <w:uiPriority w:val="39"/>
    <w:unhideWhenUsed/>
    <w:rsid w:val="004F2DC4"/>
    <w:pPr>
      <w:keepNext/>
      <w:keepLines/>
      <w:spacing w:before="600" w:after="200"/>
    </w:pPr>
    <w:rPr>
      <w:rFonts w:asciiTheme="majorHAnsi" w:eastAsia="+mj-ea" w:hAnsiTheme="majorHAnsi" w:cs="+mj-cs"/>
      <w:b/>
      <w:color w:val="C41230"/>
      <w:kern w:val="24"/>
      <w:sz w:val="48"/>
      <w:szCs w:val="48"/>
      <w14:textFill>
        <w14:gradFill>
          <w14:gsLst>
            <w14:gs w14:pos="0">
              <w14:srgbClr w14:val="C41230"/>
            </w14:gs>
            <w14:gs w14:pos="100000">
              <w14:srgbClr w14:val="360F3C"/>
            </w14:gs>
          </w14:gsLst>
          <w14:lin w14:ang="2700000" w14:scaled="0"/>
        </w14:gradFill>
      </w14:textFill>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AC0260"/>
    <w:pPr>
      <w:tabs>
        <w:tab w:val="left" w:pos="567"/>
        <w:tab w:val="right" w:pos="9402"/>
      </w:tabs>
      <w:spacing w:before="160" w:after="100"/>
    </w:pPr>
    <w:rPr>
      <w:rFonts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727321"/>
    <w:rPr>
      <w:rFonts w:eastAsiaTheme="majorEastAsia" w:cstheme="majorBidi"/>
      <w:bCs/>
      <w:color w:val="360F3C" w:themeColor="accent2"/>
      <w:sz w:val="24"/>
      <w:szCs w:val="24"/>
    </w:rPr>
  </w:style>
  <w:style w:type="paragraph" w:customStyle="1" w:styleId="Heading-NoNumber">
    <w:name w:val="Heading - No Number"/>
    <w:next w:val="BodyText"/>
    <w:uiPriority w:val="10"/>
    <w:qFormat/>
    <w:rsid w:val="00705D96"/>
    <w:pPr>
      <w:pageBreakBefore/>
      <w:spacing w:after="1600" w:line="216" w:lineRule="auto"/>
    </w:pPr>
    <w:rPr>
      <w:rFonts w:asciiTheme="majorHAnsi" w:eastAsia="+mj-ea" w:hAnsiTheme="majorHAnsi" w:cs="+mj-cs"/>
      <w:b/>
      <w:noProof/>
      <w:color w:val="C41230"/>
      <w:kern w:val="24"/>
      <w:sz w:val="72"/>
      <w:szCs w:val="72"/>
      <w:lang w:eastAsia="en-AU"/>
      <w14:textFill>
        <w14:gradFill>
          <w14:gsLst>
            <w14:gs w14:pos="0">
              <w14:srgbClr w14:val="C41230"/>
            </w14:gs>
            <w14:gs w14:pos="100000">
              <w14:srgbClr w14:val="360F3C"/>
            </w14:gs>
          </w14:gsLst>
          <w14:lin w14:ang="2700000" w14:scaled="0"/>
        </w14:gradFill>
      </w14:textFill>
    </w:rPr>
  </w:style>
  <w:style w:type="character" w:customStyle="1" w:styleId="Heading4Char">
    <w:name w:val="Heading 4 Char"/>
    <w:basedOn w:val="DefaultParagraphFont"/>
    <w:link w:val="Heading4"/>
    <w:uiPriority w:val="9"/>
    <w:rsid w:val="00705D96"/>
    <w:rPr>
      <w:rFonts w:asciiTheme="majorHAnsi" w:hAnsiTheme="majorHAnsi" w:cs="Arial Unicode MS"/>
      <w:b/>
      <w:bCs/>
      <w:color w:val="222324" w:themeColor="text1"/>
      <w:sz w:val="20"/>
      <w:szCs w:val="20"/>
      <w:lang w:val="en-GB"/>
    </w:rPr>
  </w:style>
  <w:style w:type="paragraph" w:customStyle="1" w:styleId="List-ABC">
    <w:name w:val="List - ABC"/>
    <w:uiPriority w:val="7"/>
    <w:rsid w:val="001B3F9E"/>
    <w:pPr>
      <w:numPr>
        <w:numId w:val="4"/>
      </w:numPr>
      <w:spacing w:before="100" w:after="60"/>
      <w:ind w:left="340" w:hanging="340"/>
    </w:pPr>
    <w:rPr>
      <w:rFonts w:cs="Arial Unicode MS"/>
      <w:bCs/>
      <w:color w:val="222324" w:themeColor="text1"/>
      <w:sz w:val="20"/>
      <w:szCs w:val="20"/>
    </w:rPr>
  </w:style>
  <w:style w:type="character" w:styleId="FootnoteReference">
    <w:name w:val="footnote reference"/>
    <w:basedOn w:val="DefaultParagraphFont"/>
    <w:unhideWhenUsed/>
    <w:rsid w:val="00A041E2"/>
    <w:rPr>
      <w:vertAlign w:val="superscript"/>
    </w:rPr>
  </w:style>
  <w:style w:type="paragraph" w:customStyle="1" w:styleId="TableText">
    <w:name w:val="Table Text"/>
    <w:uiPriority w:val="3"/>
    <w:qFormat/>
    <w:rsid w:val="00B62674"/>
    <w:pPr>
      <w:spacing w:before="40" w:after="40"/>
    </w:pPr>
    <w:rPr>
      <w:rFonts w:eastAsia="Calibri" w:cs="Times New Roman"/>
      <w:color w:val="222324" w:themeColor="text1"/>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8447DE"/>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8447DE"/>
    <w:rPr>
      <w:rFonts w:cs="Arial Unicode MS"/>
      <w:bCs/>
      <w:color w:val="222324" w:themeColor="text1"/>
      <w:sz w:val="20"/>
      <w:szCs w:val="20"/>
    </w:rPr>
  </w:style>
  <w:style w:type="paragraph" w:customStyle="1" w:styleId="TableHeading">
    <w:name w:val="Table Heading"/>
    <w:uiPriority w:val="3"/>
    <w:qFormat/>
    <w:rsid w:val="00705D96"/>
    <w:pPr>
      <w:spacing w:before="60" w:after="60"/>
    </w:pPr>
    <w:rPr>
      <w:rFonts w:asciiTheme="majorHAnsi" w:eastAsia="Calibri" w:hAnsiTheme="majorHAnsi" w:cs="Times New Roman"/>
      <w:b/>
      <w:color w:val="222324" w:themeColor="text1"/>
      <w:sz w:val="16"/>
      <w:szCs w:val="24"/>
      <w:lang w:eastAsia="en-US"/>
    </w:rPr>
  </w:style>
  <w:style w:type="table" w:customStyle="1" w:styleId="AEMO1">
    <w:name w:val="AEMO1"/>
    <w:basedOn w:val="TableNormal"/>
    <w:uiPriority w:val="99"/>
    <w:rsid w:val="001B44D7"/>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FFFFFF" w:themeFill="background1"/>
    </w:tcPr>
    <w:tblStylePr w:type="firstRow">
      <w:rPr>
        <w:rFonts w:asciiTheme="majorHAnsi" w:hAnsiTheme="majorHAnsi"/>
      </w:rPr>
      <w:tbl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rPr>
    </w:tblStylePr>
    <w:tblStylePr w:type="band1Vert">
      <w:tblPr/>
      <w:tcPr>
        <w:shd w:val="clear" w:color="auto" w:fill="F2F2F2" w:themeFill="background1" w:themeFillShade="F2"/>
      </w:tcPr>
    </w:tblStylePr>
  </w:style>
  <w:style w:type="paragraph" w:customStyle="1" w:styleId="TableBullet">
    <w:name w:val="Table Bullet"/>
    <w:uiPriority w:val="4"/>
    <w:qFormat/>
    <w:rsid w:val="00A4560E"/>
    <w:pPr>
      <w:numPr>
        <w:numId w:val="8"/>
      </w:numPr>
      <w:spacing w:after="40"/>
      <w:ind w:left="142" w:hanging="142"/>
      <w:contextualSpacing/>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A4560E"/>
    <w:pPr>
      <w:numPr>
        <w:numId w:val="9"/>
      </w:numPr>
      <w:ind w:left="284" w:hanging="142"/>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10"/>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numId w:val="11"/>
      </w:numPr>
      <w:ind w:left="680" w:hanging="340"/>
      <w:contextualSpacing/>
    </w:pPr>
  </w:style>
  <w:style w:type="paragraph" w:customStyle="1" w:styleId="List-ABC3">
    <w:name w:val="List - ABC 3"/>
    <w:basedOn w:val="List-ABC2"/>
    <w:uiPriority w:val="7"/>
    <w:rsid w:val="00994D31"/>
    <w:pPr>
      <w:numPr>
        <w:numId w:val="12"/>
      </w:numPr>
      <w:ind w:left="1020" w:hanging="340"/>
    </w:pPr>
  </w:style>
  <w:style w:type="paragraph" w:styleId="ListNumber">
    <w:name w:val="List Number"/>
    <w:uiPriority w:val="99"/>
    <w:qFormat/>
    <w:rsid w:val="001B3F9E"/>
    <w:pPr>
      <w:numPr>
        <w:numId w:val="5"/>
      </w:numPr>
      <w:spacing w:before="100" w:after="60"/>
      <w:ind w:left="340" w:hanging="340"/>
      <w:contextualSpacing/>
    </w:pPr>
    <w:rPr>
      <w:rFonts w:cs="Arial Unicode MS"/>
      <w:bCs/>
      <w:color w:val="222324" w:themeColor="text1"/>
      <w:sz w:val="20"/>
      <w:szCs w:val="20"/>
    </w:rPr>
  </w:style>
  <w:style w:type="paragraph" w:styleId="ListNumber2">
    <w:name w:val="List Number 2"/>
    <w:uiPriority w:val="99"/>
    <w:qFormat/>
    <w:rsid w:val="001B3F9E"/>
    <w:pPr>
      <w:numPr>
        <w:numId w:val="6"/>
      </w:numPr>
      <w:spacing w:before="100" w:after="60"/>
      <w:ind w:left="794" w:hanging="340"/>
      <w:contextualSpacing/>
    </w:pPr>
    <w:rPr>
      <w:rFonts w:cs="Arial Unicode MS"/>
      <w:bCs/>
      <w:color w:val="222324" w:themeColor="text1"/>
      <w:sz w:val="20"/>
      <w:szCs w:val="20"/>
    </w:rPr>
  </w:style>
  <w:style w:type="paragraph" w:styleId="ListNumber3">
    <w:name w:val="List Number 3"/>
    <w:uiPriority w:val="99"/>
    <w:qFormat/>
    <w:rsid w:val="001B3F9E"/>
    <w:pPr>
      <w:numPr>
        <w:numId w:val="7"/>
      </w:numPr>
      <w:spacing w:before="100" w:after="60"/>
      <w:ind w:left="1247" w:hanging="340"/>
      <w:contextualSpacing/>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705D96"/>
    <w:rPr>
      <w:rFonts w:asciiTheme="majorHAnsi" w:eastAsiaTheme="majorEastAsia" w:hAnsiTheme="majorHAnsi" w:cstheme="majorBidi"/>
      <w:b/>
      <w:bCs/>
      <w:color w:val="C41230" w:themeColor="accent1"/>
      <w:sz w:val="20"/>
      <w:szCs w:val="20"/>
    </w:rPr>
  </w:style>
  <w:style w:type="paragraph" w:customStyle="1" w:styleId="Heading-Appendix1">
    <w:name w:val="Heading - Appendix 1"/>
    <w:next w:val="BodyText"/>
    <w:uiPriority w:val="10"/>
    <w:qFormat/>
    <w:rsid w:val="004022C8"/>
    <w:pPr>
      <w:pageBreakBefore/>
      <w:numPr>
        <w:numId w:val="13"/>
      </w:numPr>
      <w:spacing w:after="1600" w:line="216" w:lineRule="auto"/>
    </w:pPr>
    <w:rPr>
      <w:rFonts w:asciiTheme="majorHAnsi" w:hAnsiTheme="majorHAnsi" w:cs="Arial Unicode MS"/>
      <w:b/>
      <w:bCs/>
      <w:color w:val="C41230" w:themeColor="accent1"/>
      <w:sz w:val="72"/>
      <w:szCs w:val="20"/>
      <w14:textFill>
        <w14:gradFill>
          <w14:gsLst>
            <w14:gs w14:pos="0">
              <w14:srgbClr w14:val="C41230"/>
            </w14:gs>
            <w14:gs w14:pos="100000">
              <w14:srgbClr w14:val="360F3C"/>
            </w14:gs>
          </w14:gsLst>
          <w14:lin w14:ang="2700000" w14:scaled="0"/>
        </w14:gradFill>
      </w14:textFill>
    </w:rPr>
  </w:style>
  <w:style w:type="paragraph" w:customStyle="1" w:styleId="Heading-Appendix2">
    <w:name w:val="Heading - Appendix 2"/>
    <w:next w:val="BodyText"/>
    <w:uiPriority w:val="10"/>
    <w:qFormat/>
    <w:rsid w:val="00E3495C"/>
    <w:pPr>
      <w:numPr>
        <w:ilvl w:val="1"/>
        <w:numId w:val="13"/>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13"/>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14"/>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D167C9"/>
    <w:pPr>
      <w:keepNext/>
      <w:numPr>
        <w:numId w:val="15"/>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976B57"/>
    <w:pPr>
      <w:spacing w:before="6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16"/>
      </w:numPr>
      <w:spacing w:after="240"/>
      <w:ind w:left="170" w:hanging="170"/>
    </w:pPr>
  </w:style>
  <w:style w:type="paragraph" w:customStyle="1" w:styleId="CaptionFigure">
    <w:name w:val="Caption Figure"/>
    <w:basedOn w:val="CaptionTable"/>
    <w:next w:val="BodyText"/>
    <w:uiPriority w:val="2"/>
    <w:qFormat/>
    <w:rsid w:val="00D167C9"/>
    <w:pPr>
      <w:numPr>
        <w:numId w:val="17"/>
      </w:numPr>
      <w:ind w:left="794" w:hanging="794"/>
    </w:pPr>
  </w:style>
  <w:style w:type="paragraph" w:styleId="TOC4">
    <w:name w:val="toc 4"/>
    <w:next w:val="BodyText"/>
    <w:autoRedefine/>
    <w:uiPriority w:val="39"/>
    <w:rsid w:val="009651B7"/>
    <w:pPr>
      <w:tabs>
        <w:tab w:val="left" w:pos="1021"/>
        <w:tab w:val="right" w:pos="9401"/>
      </w:tabs>
      <w:spacing w:after="120"/>
      <w:ind w:left="794" w:right="1134" w:hanging="794"/>
    </w:pPr>
    <w:rPr>
      <w:rFonts w:cs="Arial Unicode MS"/>
      <w:bCs/>
      <w:color w:val="222324" w:themeColor="text1"/>
      <w:sz w:val="20"/>
      <w:szCs w:val="20"/>
    </w:rPr>
  </w:style>
  <w:style w:type="character" w:customStyle="1" w:styleId="HyperlinkWhite">
    <w:name w:val="Hyperlink White"/>
    <w:basedOn w:val="DefaultParagraphFont"/>
    <w:uiPriority w:val="99"/>
    <w:rsid w:val="005A3ED8"/>
    <w:rPr>
      <w:color w:val="FFFFFF" w:themeColor="background1"/>
      <w:u w:val="single"/>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AD2781"/>
    <w:pPr>
      <w:spacing w:after="120"/>
      <w:ind w:left="283"/>
      <w:contextualSpacing/>
    </w:pPr>
  </w:style>
  <w:style w:type="paragraph" w:customStyle="1" w:styleId="Draft">
    <w:name w:val="Draft"/>
    <w:basedOn w:val="Normal"/>
    <w:rsid w:val="00C54982"/>
    <w:pPr>
      <w:spacing w:before="120" w:after="400" w:line="540" w:lineRule="exact"/>
      <w:ind w:left="1077" w:right="1418"/>
      <w:jc w:val="center"/>
    </w:pPr>
    <w:rPr>
      <w:rFonts w:ascii="Arial Narrow" w:eastAsia="Times New Roman" w:hAnsi="Arial Narrow" w:cs="Times New Roman"/>
      <w:bCs w:val="0"/>
      <w:color w:val="auto"/>
      <w:lang w:eastAsia="en-US"/>
    </w:rPr>
  </w:style>
  <w:style w:type="paragraph" w:styleId="Subtitle">
    <w:name w:val="Subtitle"/>
    <w:basedOn w:val="Normal"/>
    <w:link w:val="SubtitleChar"/>
    <w:qFormat/>
    <w:rsid w:val="00447039"/>
    <w:pPr>
      <w:spacing w:before="120"/>
      <w:ind w:left="720"/>
      <w:jc w:val="center"/>
    </w:pPr>
    <w:rPr>
      <w:rFonts w:ascii="Arial Narrow" w:eastAsia="Times New Roman" w:hAnsi="Arial Narrow" w:cs="Times New Roman"/>
      <w:b/>
      <w:bCs w:val="0"/>
      <w:color w:val="auto"/>
      <w:lang w:eastAsia="en-US"/>
    </w:rPr>
  </w:style>
  <w:style w:type="character" w:customStyle="1" w:styleId="SubtitleChar">
    <w:name w:val="Subtitle Char"/>
    <w:basedOn w:val="DefaultParagraphFont"/>
    <w:link w:val="Subtitle"/>
    <w:rsid w:val="00447039"/>
    <w:rPr>
      <w:rFonts w:ascii="Arial Narrow" w:eastAsia="Times New Roman" w:hAnsi="Arial Narrow" w:cs="Times New Roman"/>
      <w:b/>
      <w:sz w:val="20"/>
      <w:szCs w:val="20"/>
      <w:lang w:eastAsia="en-US"/>
    </w:rPr>
  </w:style>
  <w:style w:type="paragraph" w:customStyle="1" w:styleId="ITTHeading1">
    <w:name w:val="ITT Heading 1"/>
    <w:basedOn w:val="Normal"/>
    <w:rsid w:val="00447039"/>
    <w:pPr>
      <w:pageBreakBefore/>
      <w:numPr>
        <w:numId w:val="19"/>
      </w:numPr>
      <w:shd w:val="clear" w:color="auto" w:fill="E0E0E0"/>
      <w:spacing w:before="220" w:after="220"/>
    </w:pPr>
    <w:rPr>
      <w:rFonts w:ascii="Arial Narrow" w:eastAsia="Times New Roman" w:hAnsi="Arial Narrow" w:cs="Arial"/>
      <w:b/>
      <w:bCs w:val="0"/>
      <w:color w:val="auto"/>
      <w:sz w:val="32"/>
      <w:szCs w:val="32"/>
      <w:lang w:eastAsia="en-US"/>
    </w:rPr>
  </w:style>
  <w:style w:type="paragraph" w:customStyle="1" w:styleId="ITTHeading2">
    <w:name w:val="ITT Heading 2"/>
    <w:basedOn w:val="Normal"/>
    <w:rsid w:val="00447039"/>
    <w:pPr>
      <w:keepNext/>
      <w:numPr>
        <w:ilvl w:val="1"/>
        <w:numId w:val="19"/>
      </w:numPr>
      <w:spacing w:before="220" w:after="220"/>
    </w:pPr>
    <w:rPr>
      <w:rFonts w:ascii="Arial Narrow" w:eastAsia="Times New Roman" w:hAnsi="Arial Narrow" w:cs="Arial"/>
      <w:b/>
      <w:bCs w:val="0"/>
      <w:color w:val="auto"/>
      <w:sz w:val="24"/>
      <w:lang w:eastAsia="en-US"/>
    </w:rPr>
  </w:style>
  <w:style w:type="paragraph" w:customStyle="1" w:styleId="NormalSingle">
    <w:name w:val="Normal Single"/>
    <w:basedOn w:val="Normal"/>
    <w:rsid w:val="00447039"/>
    <w:pPr>
      <w:spacing w:before="120"/>
      <w:ind w:left="720"/>
    </w:pPr>
    <w:rPr>
      <w:rFonts w:ascii="Times New Roman" w:eastAsia="Times New Roman" w:hAnsi="Times New Roman" w:cs="Times New Roman"/>
      <w:bCs w:val="0"/>
      <w:color w:val="auto"/>
      <w:sz w:val="24"/>
      <w:lang w:eastAsia="en-US"/>
    </w:rPr>
  </w:style>
  <w:style w:type="paragraph" w:customStyle="1" w:styleId="ITTScheduleHeading1">
    <w:name w:val="ITT Schedule Heading 1"/>
    <w:basedOn w:val="ITTHeading1"/>
    <w:rsid w:val="00447039"/>
    <w:pPr>
      <w:numPr>
        <w:numId w:val="0"/>
      </w:numPr>
      <w:jc w:val="center"/>
    </w:pPr>
    <w:rPr>
      <w:sz w:val="24"/>
      <w:szCs w:val="24"/>
    </w:rPr>
  </w:style>
  <w:style w:type="paragraph" w:customStyle="1" w:styleId="ITTScheduleHeading2">
    <w:name w:val="ITT Schedule Heading 2"/>
    <w:basedOn w:val="Normal"/>
    <w:rsid w:val="00447039"/>
    <w:pPr>
      <w:spacing w:before="120" w:after="220"/>
      <w:ind w:left="720"/>
      <w:jc w:val="center"/>
    </w:pPr>
    <w:rPr>
      <w:rFonts w:ascii="Arial Narrow" w:eastAsia="Times New Roman" w:hAnsi="Arial Narrow" w:cs="Arial"/>
      <w:b/>
      <w:bCs w:val="0"/>
      <w:color w:val="auto"/>
      <w:sz w:val="32"/>
      <w:szCs w:val="32"/>
      <w:lang w:eastAsia="en-US"/>
    </w:rPr>
  </w:style>
  <w:style w:type="paragraph" w:customStyle="1" w:styleId="ITTHeading3">
    <w:name w:val="ITT Heading 3"/>
    <w:basedOn w:val="Normal"/>
    <w:rsid w:val="00447039"/>
    <w:pPr>
      <w:keepNext/>
      <w:numPr>
        <w:ilvl w:val="2"/>
        <w:numId w:val="19"/>
      </w:numPr>
      <w:spacing w:before="120" w:after="220"/>
    </w:pPr>
    <w:rPr>
      <w:rFonts w:ascii="Arial Narrow" w:eastAsia="Times New Roman" w:hAnsi="Arial Narrow" w:cs="Arial"/>
      <w:b/>
      <w:bCs w:val="0"/>
      <w:color w:val="auto"/>
      <w:sz w:val="22"/>
      <w:lang w:eastAsia="en-US"/>
    </w:rPr>
  </w:style>
  <w:style w:type="paragraph" w:customStyle="1" w:styleId="SchedH1">
    <w:name w:val="SchedH1"/>
    <w:basedOn w:val="Normal"/>
    <w:next w:val="SchedH2"/>
    <w:rsid w:val="00447039"/>
    <w:pPr>
      <w:keepNext/>
      <w:numPr>
        <w:numId w:val="24"/>
      </w:numPr>
      <w:pBdr>
        <w:top w:val="single" w:sz="6" w:space="2" w:color="auto"/>
      </w:pBdr>
      <w:spacing w:before="240" w:after="120"/>
    </w:pPr>
    <w:rPr>
      <w:rFonts w:ascii="Arial Narrow" w:eastAsia="Times New Roman" w:hAnsi="Arial Narrow" w:cs="Times New Roman"/>
      <w:b/>
      <w:bCs w:val="0"/>
      <w:color w:val="auto"/>
      <w:sz w:val="28"/>
      <w:lang w:eastAsia="en-US"/>
    </w:rPr>
  </w:style>
  <w:style w:type="paragraph" w:customStyle="1" w:styleId="SchedH2">
    <w:name w:val="SchedH2"/>
    <w:basedOn w:val="Normal"/>
    <w:next w:val="Normal"/>
    <w:rsid w:val="00447039"/>
    <w:pPr>
      <w:keepNext/>
      <w:numPr>
        <w:ilvl w:val="1"/>
        <w:numId w:val="24"/>
      </w:numPr>
      <w:spacing w:before="120" w:after="120"/>
    </w:pPr>
    <w:rPr>
      <w:rFonts w:ascii="Arial Narrow" w:eastAsia="Times New Roman" w:hAnsi="Arial Narrow" w:cs="Times New Roman"/>
      <w:b/>
      <w:bCs w:val="0"/>
      <w:color w:val="auto"/>
      <w:sz w:val="22"/>
      <w:lang w:eastAsia="en-US"/>
    </w:rPr>
  </w:style>
  <w:style w:type="paragraph" w:customStyle="1" w:styleId="SchedH3">
    <w:name w:val="SchedH3"/>
    <w:basedOn w:val="Normal"/>
    <w:rsid w:val="00447039"/>
    <w:pPr>
      <w:numPr>
        <w:ilvl w:val="2"/>
        <w:numId w:val="24"/>
      </w:numPr>
      <w:spacing w:before="120" w:after="240"/>
    </w:pPr>
    <w:rPr>
      <w:rFonts w:ascii="Times New Roman" w:eastAsia="Times New Roman" w:hAnsi="Times New Roman" w:cs="Times New Roman"/>
      <w:bCs w:val="0"/>
      <w:color w:val="auto"/>
      <w:sz w:val="23"/>
      <w:lang w:eastAsia="en-US"/>
    </w:rPr>
  </w:style>
  <w:style w:type="paragraph" w:customStyle="1" w:styleId="SchedH4">
    <w:name w:val="SchedH4"/>
    <w:basedOn w:val="Normal"/>
    <w:rsid w:val="00447039"/>
    <w:pPr>
      <w:numPr>
        <w:ilvl w:val="3"/>
        <w:numId w:val="24"/>
      </w:numPr>
      <w:spacing w:before="120" w:after="240"/>
    </w:pPr>
    <w:rPr>
      <w:rFonts w:ascii="Times New Roman" w:eastAsia="Times New Roman" w:hAnsi="Times New Roman" w:cs="Times New Roman"/>
      <w:bCs w:val="0"/>
      <w:color w:val="auto"/>
      <w:sz w:val="23"/>
      <w:lang w:eastAsia="en-US"/>
    </w:rPr>
  </w:style>
  <w:style w:type="paragraph" w:customStyle="1" w:styleId="SchedH5">
    <w:name w:val="SchedH5"/>
    <w:basedOn w:val="Normal"/>
    <w:rsid w:val="00447039"/>
    <w:pPr>
      <w:numPr>
        <w:ilvl w:val="4"/>
        <w:numId w:val="24"/>
      </w:numPr>
      <w:spacing w:before="120" w:after="240"/>
    </w:pPr>
    <w:rPr>
      <w:rFonts w:ascii="Times New Roman" w:eastAsia="Times New Roman" w:hAnsi="Times New Roman" w:cs="Times New Roman"/>
      <w:bCs w:val="0"/>
      <w:color w:val="auto"/>
      <w:sz w:val="23"/>
      <w:lang w:eastAsia="en-US"/>
    </w:rPr>
  </w:style>
  <w:style w:type="paragraph" w:styleId="BodyText2">
    <w:name w:val="Body Text 2"/>
    <w:basedOn w:val="Normal"/>
    <w:link w:val="BodyText2Char"/>
    <w:rsid w:val="00447039"/>
    <w:pPr>
      <w:spacing w:before="120" w:after="120" w:line="480" w:lineRule="auto"/>
      <w:ind w:left="720"/>
    </w:pPr>
    <w:rPr>
      <w:rFonts w:ascii="Arial Narrow" w:eastAsia="Times New Roman" w:hAnsi="Arial Narrow" w:cs="Times New Roman"/>
      <w:bCs w:val="0"/>
      <w:color w:val="auto"/>
      <w:sz w:val="22"/>
      <w:lang w:eastAsia="en-US"/>
    </w:rPr>
  </w:style>
  <w:style w:type="character" w:customStyle="1" w:styleId="BodyText2Char">
    <w:name w:val="Body Text 2 Char"/>
    <w:basedOn w:val="DefaultParagraphFont"/>
    <w:link w:val="BodyText2"/>
    <w:rsid w:val="00447039"/>
    <w:rPr>
      <w:rFonts w:ascii="Arial Narrow" w:eastAsia="Times New Roman" w:hAnsi="Arial Narrow" w:cs="Times New Roman"/>
      <w:szCs w:val="20"/>
      <w:lang w:eastAsia="en-US"/>
    </w:rPr>
  </w:style>
  <w:style w:type="paragraph" w:customStyle="1" w:styleId="LRDP12">
    <w:name w:val="LR DP12"/>
    <w:rsid w:val="00447039"/>
    <w:pPr>
      <w:numPr>
        <w:numId w:val="25"/>
      </w:numPr>
      <w:spacing w:after="240"/>
    </w:pPr>
    <w:rPr>
      <w:rFonts w:ascii="Arial" w:eastAsia="Times New Roman" w:hAnsi="Arial" w:cs="Times New Roman"/>
      <w:szCs w:val="24"/>
      <w:lang w:val="en-GB" w:eastAsia="en-GB"/>
    </w:rPr>
  </w:style>
  <w:style w:type="paragraph" w:customStyle="1" w:styleId="AEMONumberedlist">
    <w:name w:val="AEMO Numbered list"/>
    <w:basedOn w:val="Normal"/>
    <w:qFormat/>
    <w:rsid w:val="00447039"/>
    <w:pPr>
      <w:numPr>
        <w:numId w:val="26"/>
      </w:numPr>
      <w:tabs>
        <w:tab w:val="left" w:pos="794"/>
        <w:tab w:val="left" w:pos="1191"/>
      </w:tabs>
      <w:spacing w:before="120" w:after="180" w:line="280" w:lineRule="atLeast"/>
    </w:pPr>
    <w:rPr>
      <w:rFonts w:ascii="Arial Narrow" w:eastAsia="Times New Roman" w:hAnsi="Arial Narrow" w:cs="Times New Roman"/>
      <w:bCs w:val="0"/>
      <w:color w:val="1E4164"/>
      <w:sz w:val="22"/>
      <w:lang w:eastAsia="en-AU"/>
    </w:rPr>
  </w:style>
  <w:style w:type="table" w:customStyle="1" w:styleId="AEMO2">
    <w:name w:val="AEMO2"/>
    <w:basedOn w:val="TableNormal"/>
    <w:next w:val="TableGrid"/>
    <w:rsid w:val="0091359E"/>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UnresolvedMention">
    <w:name w:val="Unresolved Mention"/>
    <w:basedOn w:val="DefaultParagraphFont"/>
    <w:uiPriority w:val="99"/>
    <w:semiHidden/>
    <w:unhideWhenUsed/>
    <w:rsid w:val="0028138D"/>
    <w:rPr>
      <w:color w:val="605E5C"/>
      <w:shd w:val="clear" w:color="auto" w:fill="E1DFDD"/>
    </w:rPr>
  </w:style>
  <w:style w:type="character" w:styleId="CommentReference">
    <w:name w:val="annotation reference"/>
    <w:basedOn w:val="DefaultParagraphFont"/>
    <w:uiPriority w:val="99"/>
    <w:semiHidden/>
    <w:unhideWhenUsed/>
    <w:rsid w:val="00AB1BC7"/>
    <w:rPr>
      <w:sz w:val="16"/>
      <w:szCs w:val="16"/>
    </w:rPr>
  </w:style>
  <w:style w:type="paragraph" w:styleId="CommentText">
    <w:name w:val="annotation text"/>
    <w:basedOn w:val="Normal"/>
    <w:link w:val="CommentTextChar"/>
    <w:uiPriority w:val="99"/>
    <w:semiHidden/>
    <w:unhideWhenUsed/>
    <w:rsid w:val="00AB1BC7"/>
  </w:style>
  <w:style w:type="character" w:customStyle="1" w:styleId="CommentTextChar">
    <w:name w:val="Comment Text Char"/>
    <w:basedOn w:val="DefaultParagraphFont"/>
    <w:link w:val="CommentText"/>
    <w:uiPriority w:val="99"/>
    <w:semiHidden/>
    <w:rsid w:val="00AB1BC7"/>
    <w:rPr>
      <w:rFonts w:cs="Arial Unicode MS"/>
      <w:bCs/>
      <w:color w:val="222324" w:themeColor="text1"/>
      <w:sz w:val="20"/>
      <w:szCs w:val="20"/>
    </w:rPr>
  </w:style>
  <w:style w:type="character" w:styleId="FollowedHyperlink">
    <w:name w:val="FollowedHyperlink"/>
    <w:basedOn w:val="DefaultParagraphFont"/>
    <w:uiPriority w:val="99"/>
    <w:semiHidden/>
    <w:unhideWhenUsed/>
    <w:rsid w:val="00C73643"/>
    <w:rPr>
      <w:color w:val="C41230" w:themeColor="followedHyperlink"/>
      <w:u w:val="single"/>
    </w:rPr>
  </w:style>
  <w:style w:type="paragraph" w:styleId="CommentSubject">
    <w:name w:val="annotation subject"/>
    <w:basedOn w:val="CommentText"/>
    <w:next w:val="CommentText"/>
    <w:link w:val="CommentSubjectChar"/>
    <w:uiPriority w:val="99"/>
    <w:semiHidden/>
    <w:unhideWhenUsed/>
    <w:rsid w:val="00240F76"/>
    <w:rPr>
      <w:b/>
    </w:rPr>
  </w:style>
  <w:style w:type="character" w:customStyle="1" w:styleId="CommentSubjectChar">
    <w:name w:val="Comment Subject Char"/>
    <w:basedOn w:val="CommentTextChar"/>
    <w:link w:val="CommentSubject"/>
    <w:uiPriority w:val="99"/>
    <w:semiHidden/>
    <w:rsid w:val="00240F76"/>
    <w:rPr>
      <w:rFonts w:cs="Arial Unicode MS"/>
      <w:b/>
      <w:bCs/>
      <w:color w:val="222324"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systemstrengthvic@aemo.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systemstrengthvic@aemo.com.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emo.com.au/-/media/Files/Electricity/NEM/Security_and_Reliability/System-Security-Market-Frameworks-Review/2019/Notice_of_Victorian_Fault_Level_Shortfall_at_Red_Cliff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emo.com.au/-/media/Files/Electricity/NEM/Security_and_Reliability/System-Security-Market-Frameworks-Review/2019/Notice_of_Victorian_Fault_Level_Shortfall_at_Red_Cliff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5E5B2EE86EC4439B5424720E573A68A"/>
        <w:category>
          <w:name w:val="General"/>
          <w:gallery w:val="placeholder"/>
        </w:category>
        <w:types>
          <w:type w:val="bbPlcHdr"/>
        </w:types>
        <w:behaviors>
          <w:behavior w:val="content"/>
        </w:behaviors>
        <w:guid w:val="{835A514B-CDE4-476C-8851-383A810652B4}"/>
      </w:docPartPr>
      <w:docPartBody>
        <w:p w:rsidR="00542E27" w:rsidRDefault="00542E27">
          <w:pPr>
            <w:pStyle w:val="C5E5B2EE86EC4439B5424720E573A68A"/>
          </w:pPr>
          <w:r w:rsidRPr="00114E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E27"/>
    <w:rsid w:val="0001462E"/>
    <w:rsid w:val="00050D61"/>
    <w:rsid w:val="00337654"/>
    <w:rsid w:val="003A3553"/>
    <w:rsid w:val="00542E27"/>
    <w:rsid w:val="00705883"/>
    <w:rsid w:val="00876549"/>
    <w:rsid w:val="00890D2E"/>
    <w:rsid w:val="008E5DF5"/>
    <w:rsid w:val="00D05894"/>
    <w:rsid w:val="00F12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5455796ED034A889A2CCEBBF21A6333">
    <w:name w:val="55455796ED034A889A2CCEBBF21A6333"/>
  </w:style>
  <w:style w:type="paragraph" w:customStyle="1" w:styleId="C5E5B2EE86EC4439B5424720E573A68A">
    <w:name w:val="C5E5B2EE86EC4439B5424720E573A6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14523ce-dede-483e-883a-2d83261080bd">LEGAL-11-5666</_dlc_DocId>
    <_dlc_DocIdUrl xmlns="a14523ce-dede-483e-883a-2d83261080bd">
      <Url>http://sharedocs/sites/legal/_layouts/15/DocIdRedir.aspx?ID=LEGAL-11-5666</Url>
      <Description>LEGAL-11-5666</Description>
    </_dlc_DocIdUrl>
    <DocumentType xmlns="51ac4e04-0f7f-4421-8443-217e98103914" xsi:nil="true"/>
    <Division xmlns="51ac4e04-0f7f-4421-8443-217e9810391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4C062622E2174FB55C7A2A9782895B" ma:contentTypeVersion="3" ma:contentTypeDescription="Create a new document." ma:contentTypeScope="" ma:versionID="0a81f6e714545db71345ab5a166a0a9d">
  <xsd:schema xmlns:xsd="http://www.w3.org/2001/XMLSchema" xmlns:xs="http://www.w3.org/2001/XMLSchema" xmlns:p="http://schemas.microsoft.com/office/2006/metadata/properties" xmlns:ns2="51ac4e04-0f7f-4421-8443-217e98103914" xmlns:ns3="a14523ce-dede-483e-883a-2d83261080bd" targetNamespace="http://schemas.microsoft.com/office/2006/metadata/properties" ma:root="true" ma:fieldsID="45a0e426ca66d75890d805ac41bea146" ns2:_="" ns3:_="">
    <xsd:import namespace="51ac4e04-0f7f-4421-8443-217e98103914"/>
    <xsd:import namespace="a14523ce-dede-483e-883a-2d83261080bd"/>
    <xsd:element name="properties">
      <xsd:complexType>
        <xsd:sequence>
          <xsd:element name="documentManagement">
            <xsd:complexType>
              <xsd:all>
                <xsd:element ref="ns2:DocumentType" minOccurs="0"/>
                <xsd:element ref="ns2:Divis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c4e04-0f7f-4421-8443-217e98103914" elementFormDefault="qualified">
    <xsd:import namespace="http://schemas.microsoft.com/office/2006/documentManagement/types"/>
    <xsd:import namespace="http://schemas.microsoft.com/office/infopath/2007/PartnerControls"/>
    <xsd:element name="DocumentType" ma:index="8" nillable="true" ma:displayName="DocumentType" ma:format="Dropdown" ma:internalName="DocumentType" ma:readOnly="false">
      <xsd:simpleType>
        <xsd:restriction base="dms:Choice">
          <xsd:enumeration value="Action Register"/>
          <xsd:enumeration value="Agenda"/>
          <xsd:enumeration value="Board Paper"/>
          <xsd:enumeration value="Budget"/>
          <xsd:enumeration value="Correspondence"/>
          <xsd:enumeration value="ELT Paper"/>
          <xsd:enumeration value="External Publications"/>
          <xsd:enumeration value="Flow Chart"/>
          <xsd:enumeration value="Lessons Learnt Presentation"/>
          <xsd:enumeration value="Memo"/>
          <xsd:enumeration value="Minutes"/>
          <xsd:enumeration value="Monthly Report"/>
          <xsd:enumeration value="Presentation"/>
          <xsd:enumeration value="Recruitment Request Form"/>
          <xsd:enumeration value="Report"/>
          <xsd:enumeration value="Risk"/>
          <xsd:enumeration value="Status Update"/>
          <xsd:enumeration value="Submission"/>
          <xsd:enumeration value="Technical Committee Paper"/>
        </xsd:restriction>
      </xsd:simpleType>
    </xsd:element>
    <xsd:element name="Division" ma:index="9" nillable="true" ma:displayName="Division" ma:internalName="Division" ma:readOnly="false">
      <xsd:complexType>
        <xsd:complexContent>
          <xsd:extension base="dms:MultiChoice">
            <xsd:sequence>
              <xsd:element name="Value" maxOccurs="unbounded" minOccurs="0" nillable="true">
                <xsd:simpleType>
                  <xsd:restriction base="dms:Choice">
                    <xsd:enumeration value="EGM"/>
                    <xsd:enumeration value="Market Modelling"/>
                    <xsd:enumeration value="Network Analysis"/>
                    <xsd:enumeration value="Network Models"/>
                    <xsd:enumeration value="Project Delivery"/>
                    <xsd:enumeration value="Strategy and Economic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/sites/wa/p/vp</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C2DC2-A31B-46A5-96E8-0868BBE96DA8}">
  <ds:schemaRefs>
    <ds:schemaRef ds:uri="http://purl.org/dc/terms/"/>
    <ds:schemaRef ds:uri="http://schemas.openxmlformats.org/package/2006/metadata/core-properties"/>
    <ds:schemaRef ds:uri="51ac4e04-0f7f-4421-8443-217e98103914"/>
    <ds:schemaRef ds:uri="http://schemas.microsoft.com/office/2006/documentManagement/types"/>
    <ds:schemaRef ds:uri="http://schemas.microsoft.com/office/infopath/2007/PartnerControls"/>
    <ds:schemaRef ds:uri="http://purl.org/dc/elements/1.1/"/>
    <ds:schemaRef ds:uri="http://schemas.microsoft.com/office/2006/metadata/properties"/>
    <ds:schemaRef ds:uri="a14523ce-dede-483e-883a-2d83261080bd"/>
    <ds:schemaRef ds:uri="http://www.w3.org/XML/1998/namespace"/>
    <ds:schemaRef ds:uri="http://purl.org/dc/dcmitype/"/>
  </ds:schemaRefs>
</ds:datastoreItem>
</file>

<file path=customXml/itemProps2.xml><?xml version="1.0" encoding="utf-8"?>
<ds:datastoreItem xmlns:ds="http://schemas.openxmlformats.org/officeDocument/2006/customXml" ds:itemID="{35C50F8F-3CAF-4F9E-983F-0816E2DDD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c4e04-0f7f-4421-8443-217e98103914"/>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9FB8D-B7A5-47D4-8F06-C7D7C3F4A6C7}">
  <ds:schemaRefs>
    <ds:schemaRef ds:uri="http://schemas.microsoft.com/sharepoint/v3/contenttype/forms"/>
  </ds:schemaRefs>
</ds:datastoreItem>
</file>

<file path=customXml/itemProps4.xml><?xml version="1.0" encoding="utf-8"?>
<ds:datastoreItem xmlns:ds="http://schemas.openxmlformats.org/officeDocument/2006/customXml" ds:itemID="{83F44294-280D-41CE-81F6-26BC7A5E10E8}">
  <ds:schemaRefs>
    <ds:schemaRef ds:uri="http://schemas.microsoft.com/sharepoint/events"/>
  </ds:schemaRefs>
</ds:datastoreItem>
</file>

<file path=customXml/itemProps5.xml><?xml version="1.0" encoding="utf-8"?>
<ds:datastoreItem xmlns:ds="http://schemas.openxmlformats.org/officeDocument/2006/customXml" ds:itemID="{F0026F06-1D2A-4B00-A727-419B7B186DD7}">
  <ds:schemaRefs>
    <ds:schemaRef ds:uri="http://schemas.microsoft.com/office/2006/metadata/customXsn"/>
  </ds:schemaRefs>
</ds:datastoreItem>
</file>

<file path=customXml/itemProps6.xml><?xml version="1.0" encoding="utf-8"?>
<ds:datastoreItem xmlns:ds="http://schemas.openxmlformats.org/officeDocument/2006/customXml" ds:itemID="{8C8C9E99-9253-4C86-9319-359C404A0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4011</Words>
  <Characters>22869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ITT NW Vic System Strength Services</vt:lpstr>
    </vt:vector>
  </TitlesOfParts>
  <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NW Vic System Strength Services</dc:title>
  <dc:subject/>
  <dc:creator>Monica Grouios</dc:creator>
  <cp:keywords/>
  <dc:description/>
  <cp:lastModifiedBy>Felicity Bodger</cp:lastModifiedBy>
  <cp:revision>2</cp:revision>
  <cp:lastPrinted>2018-01-24T23:30:00Z</cp:lastPrinted>
  <dcterms:created xsi:type="dcterms:W3CDTF">2020-02-10T04:47:00Z</dcterms:created>
  <dcterms:modified xsi:type="dcterms:W3CDTF">2020-02-10T04:47:00Z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0x0101003D4C062622E2174FB55C7A2A9782895B</vt:lpwstr>
  </property>
  <property fmtid="{D5CDD505-2E9C-101B-9397-08002B2CF9AE}" pid="3" name="_dlc_DocIdItemGuid">
    <vt:lpwstr>5ca89380-c8db-47c4-bfbd-4bae297278f8</vt:lpwstr>
  </property>
  <property fmtid="{D5CDD505-2E9C-101B-9397-08002B2CF9AE}" pid="4" name="Category">
    <vt:lpwstr>28;#Invitation to Tender|d1b98a46-0a54-4e7c-9a4e-55f80b808da2;#44;#Invitation to Tender (Open)|9a114f7a-c54b-45ec-b11f-898fb4f539c6;#46;#Invitation to Tender (Selective)|89082a6b-4a3d-4082-9e7c-958b0ca6bdef</vt:lpwstr>
  </property>
  <property fmtid="{D5CDD505-2E9C-101B-9397-08002B2CF9AE}" pid="5" name="AEMODocumentTypeTaxHTField0">
    <vt:lpwstr>Operational Record|859762f2-4462-42eb-9744-c955c7e2c540</vt:lpwstr>
  </property>
  <property fmtid="{D5CDD505-2E9C-101B-9397-08002B2CF9AE}" pid="6" name="TaxCatchAll">
    <vt:lpwstr>1;#Operational Record|859762f2-4462-42eb-9744-c955c7e2c540</vt:lpwstr>
  </property>
  <property fmtid="{D5CDD505-2E9C-101B-9397-08002B2CF9AE}" pid="7" name="AEMODocumentType">
    <vt:lpwstr>1;#Operational Record|859762f2-4462-42eb-9744-c955c7e2c540</vt:lpwstr>
  </property>
</Properties>
</file>