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89AFF" w14:textId="3B03501E" w:rsidR="008756EC" w:rsidRDefault="008756EC" w:rsidP="00C5470E">
      <w:pPr>
        <w:pStyle w:val="Newheading1"/>
        <w:ind w:left="0" w:firstLine="0"/>
      </w:pPr>
      <w:bookmarkStart w:id="0" w:name="_Toc138235061"/>
      <w:bookmarkStart w:id="1" w:name="_Toc246407322"/>
      <w:r>
        <w:t>Information to be included in NSP</w:t>
      </w:r>
      <w:r w:rsidR="006505E9" w:rsidDel="006505E9">
        <w:t xml:space="preserve"> </w:t>
      </w:r>
      <w:r>
        <w:t>LBSPs</w:t>
      </w:r>
      <w:bookmarkEnd w:id="0"/>
      <w:bookmarkEnd w:id="1"/>
      <w:r w:rsidR="006505E9">
        <w:t xml:space="preserve"> (excluding DC Links)</w:t>
      </w:r>
    </w:p>
    <w:p w14:paraId="206AE503" w14:textId="45A45B30" w:rsidR="005177BC" w:rsidRDefault="005177BC" w:rsidP="005177BC">
      <w:pPr>
        <w:pStyle w:val="BodyText"/>
      </w:pPr>
      <w:r>
        <w:t>All fields in the applicable sections must be filled out.</w:t>
      </w:r>
      <w:r w:rsidR="006505E9">
        <w:t xml:space="preserve"> Do not use this template for DC Links – a separate template applies.</w:t>
      </w:r>
    </w:p>
    <w:p w14:paraId="74575CDD" w14:textId="77777777" w:rsidR="005177BC" w:rsidRDefault="005177BC" w:rsidP="00C356D2">
      <w:pPr>
        <w:pStyle w:val="Newheading3"/>
      </w:pPr>
    </w:p>
    <w:p w14:paraId="09F1E17E" w14:textId="720CE919" w:rsidR="002F1D54" w:rsidRDefault="002F1D54" w:rsidP="00C356D2">
      <w:pPr>
        <w:pStyle w:val="Newheading3"/>
      </w:pPr>
      <w:r>
        <w:t xml:space="preserve">Section 0: </w:t>
      </w:r>
      <w:r w:rsidR="004B3DE0">
        <w:t>LBSP v</w:t>
      </w:r>
      <w:r>
        <w:t>ersion Information</w:t>
      </w:r>
    </w:p>
    <w:p w14:paraId="1F644D4E" w14:textId="77777777" w:rsidR="002F1D54" w:rsidRDefault="002F1D54" w:rsidP="00FD60C1">
      <w:pPr>
        <w:pStyle w:val="BodyText"/>
      </w:pPr>
      <w:r w:rsidRPr="00F17C17">
        <w:t>The following information is to be provided using the table below or equivalent company</w:t>
      </w:r>
      <w:r>
        <w:t xml:space="preserve"> sheet. </w:t>
      </w:r>
    </w:p>
    <w:tbl>
      <w:tblPr>
        <w:tblStyle w:val="BasicAEMOTable"/>
        <w:tblW w:w="9634" w:type="dxa"/>
        <w:tblLook w:val="00A0" w:firstRow="1" w:lastRow="0" w:firstColumn="1" w:lastColumn="0" w:noHBand="0" w:noVBand="0"/>
      </w:tblPr>
      <w:tblGrid>
        <w:gridCol w:w="4106"/>
        <w:gridCol w:w="5528"/>
      </w:tblGrid>
      <w:tr w:rsidR="002F1D54" w:rsidRPr="00535344" w14:paraId="44782978" w14:textId="77777777" w:rsidTr="00CE747B">
        <w:trPr>
          <w:cnfStyle w:val="100000000000" w:firstRow="1" w:lastRow="0" w:firstColumn="0" w:lastColumn="0" w:oddVBand="0" w:evenVBand="0" w:oddHBand="0" w:evenHBand="0" w:firstRowFirstColumn="0" w:firstRowLastColumn="0" w:lastRowFirstColumn="0" w:lastRowLastColumn="0"/>
          <w:tblHeader/>
        </w:trPr>
        <w:tc>
          <w:tcPr>
            <w:tcW w:w="4106" w:type="dxa"/>
          </w:tcPr>
          <w:p w14:paraId="65F67B75" w14:textId="4600B97E" w:rsidR="002F1D54" w:rsidRPr="00A17ACF" w:rsidRDefault="002F1D54" w:rsidP="00A17ACF">
            <w:pPr>
              <w:pStyle w:val="Tableheading"/>
              <w:rPr>
                <w:b/>
              </w:rPr>
            </w:pPr>
          </w:p>
        </w:tc>
        <w:tc>
          <w:tcPr>
            <w:tcW w:w="5528" w:type="dxa"/>
          </w:tcPr>
          <w:p w14:paraId="3BEB1457" w14:textId="77777777" w:rsidR="002F1D54" w:rsidRPr="00A17ACF" w:rsidRDefault="002F1D54" w:rsidP="00A17ACF">
            <w:pPr>
              <w:pStyle w:val="Tableheading"/>
              <w:rPr>
                <w:b/>
              </w:rPr>
            </w:pPr>
          </w:p>
        </w:tc>
      </w:tr>
      <w:tr w:rsidR="002F1D54" w:rsidRPr="00535344" w14:paraId="3F59864D" w14:textId="77777777" w:rsidTr="00CE747B">
        <w:tc>
          <w:tcPr>
            <w:tcW w:w="4106" w:type="dxa"/>
          </w:tcPr>
          <w:p w14:paraId="50DBAE98" w14:textId="77777777" w:rsidR="002F1D54" w:rsidRPr="00FD60C1" w:rsidRDefault="002F1D54" w:rsidP="001E70D2">
            <w:pPr>
              <w:pStyle w:val="tabletext"/>
            </w:pPr>
            <w:r w:rsidRPr="00FD60C1">
              <w:t>Version:</w:t>
            </w:r>
          </w:p>
        </w:tc>
        <w:tc>
          <w:tcPr>
            <w:tcW w:w="5528" w:type="dxa"/>
          </w:tcPr>
          <w:p w14:paraId="16C5DA6F" w14:textId="77777777" w:rsidR="002F1D54" w:rsidRPr="00FD60C1" w:rsidRDefault="002F1D54" w:rsidP="001E70D2">
            <w:pPr>
              <w:pStyle w:val="tabletext"/>
            </w:pPr>
          </w:p>
        </w:tc>
      </w:tr>
      <w:tr w:rsidR="002F1D54" w:rsidRPr="00535344" w14:paraId="4D05C68C" w14:textId="77777777" w:rsidTr="00CE747B">
        <w:tc>
          <w:tcPr>
            <w:tcW w:w="4106" w:type="dxa"/>
          </w:tcPr>
          <w:p w14:paraId="688217BB" w14:textId="77777777" w:rsidR="002F1D54" w:rsidRPr="00FD60C1" w:rsidRDefault="002F1D54" w:rsidP="001E70D2">
            <w:pPr>
              <w:pStyle w:val="tabletext"/>
            </w:pPr>
            <w:r w:rsidRPr="00FD60C1">
              <w:t>Release Date:</w:t>
            </w:r>
          </w:p>
        </w:tc>
        <w:tc>
          <w:tcPr>
            <w:tcW w:w="5528" w:type="dxa"/>
          </w:tcPr>
          <w:p w14:paraId="61D54004" w14:textId="77777777" w:rsidR="002F1D54" w:rsidRPr="00FD60C1" w:rsidRDefault="002F1D54" w:rsidP="001E70D2">
            <w:pPr>
              <w:pStyle w:val="tabletext"/>
            </w:pPr>
          </w:p>
        </w:tc>
      </w:tr>
      <w:tr w:rsidR="002F1D54" w:rsidRPr="00535344" w14:paraId="65C9D853" w14:textId="77777777" w:rsidTr="00CE747B">
        <w:tc>
          <w:tcPr>
            <w:tcW w:w="4106" w:type="dxa"/>
          </w:tcPr>
          <w:p w14:paraId="719ED4AE" w14:textId="77777777" w:rsidR="002F1D54" w:rsidRPr="00FD60C1" w:rsidRDefault="002F1D54" w:rsidP="001E70D2">
            <w:pPr>
              <w:pStyle w:val="tabletext"/>
            </w:pPr>
            <w:r w:rsidRPr="00FD60C1">
              <w:t>Approver:</w:t>
            </w:r>
          </w:p>
        </w:tc>
        <w:tc>
          <w:tcPr>
            <w:tcW w:w="5528" w:type="dxa"/>
          </w:tcPr>
          <w:p w14:paraId="7551FFA8" w14:textId="77777777" w:rsidR="002F1D54" w:rsidRPr="00FD60C1" w:rsidRDefault="002F1D54" w:rsidP="001E70D2">
            <w:pPr>
              <w:pStyle w:val="tabletext"/>
            </w:pPr>
          </w:p>
        </w:tc>
      </w:tr>
    </w:tbl>
    <w:p w14:paraId="6CF65413" w14:textId="1C60B44F" w:rsidR="00880592" w:rsidRDefault="00880592" w:rsidP="004B3DE0"/>
    <w:p w14:paraId="550F2C36" w14:textId="053F6AF1" w:rsidR="008756EC" w:rsidRDefault="008756EC" w:rsidP="00C356D2">
      <w:pPr>
        <w:pStyle w:val="Newheading3"/>
      </w:pPr>
      <w:r>
        <w:t xml:space="preserve">Section 1: General information </w:t>
      </w:r>
    </w:p>
    <w:tbl>
      <w:tblPr>
        <w:tblStyle w:val="BasicAEMOTable"/>
        <w:tblW w:w="9634" w:type="dxa"/>
        <w:tblLook w:val="00A0" w:firstRow="1" w:lastRow="0" w:firstColumn="1" w:lastColumn="0" w:noHBand="0" w:noVBand="0"/>
      </w:tblPr>
      <w:tblGrid>
        <w:gridCol w:w="658"/>
        <w:gridCol w:w="3448"/>
        <w:gridCol w:w="5528"/>
      </w:tblGrid>
      <w:tr w:rsidR="008756EC" w:rsidRPr="00FD60C1" w14:paraId="517E6AD6" w14:textId="77777777" w:rsidTr="00A17ACF">
        <w:trPr>
          <w:cnfStyle w:val="100000000000" w:firstRow="1" w:lastRow="0" w:firstColumn="0" w:lastColumn="0" w:oddVBand="0" w:evenVBand="0" w:oddHBand="0" w:evenHBand="0" w:firstRowFirstColumn="0" w:firstRowLastColumn="0" w:lastRowFirstColumn="0" w:lastRowLastColumn="0"/>
        </w:trPr>
        <w:tc>
          <w:tcPr>
            <w:tcW w:w="658" w:type="dxa"/>
          </w:tcPr>
          <w:p w14:paraId="421FEBF5" w14:textId="77777777" w:rsidR="008756EC" w:rsidRPr="00A17ACF" w:rsidRDefault="008756EC" w:rsidP="00A17ACF">
            <w:pPr>
              <w:pStyle w:val="Tableheading"/>
              <w:rPr>
                <w:b/>
              </w:rPr>
            </w:pPr>
            <w:bookmarkStart w:id="2" w:name="_Hlk10725493"/>
            <w:r w:rsidRPr="00A17ACF">
              <w:rPr>
                <w:b/>
              </w:rPr>
              <w:t>Item</w:t>
            </w:r>
          </w:p>
        </w:tc>
        <w:tc>
          <w:tcPr>
            <w:tcW w:w="3448" w:type="dxa"/>
          </w:tcPr>
          <w:p w14:paraId="5DABF5C3" w14:textId="77777777" w:rsidR="008756EC" w:rsidRPr="00A17ACF" w:rsidRDefault="008756EC" w:rsidP="00A17ACF">
            <w:pPr>
              <w:pStyle w:val="Tableheading"/>
              <w:rPr>
                <w:b/>
              </w:rPr>
            </w:pPr>
            <w:r w:rsidRPr="00A17ACF">
              <w:rPr>
                <w:b/>
              </w:rPr>
              <w:t>Information required</w:t>
            </w:r>
          </w:p>
        </w:tc>
        <w:tc>
          <w:tcPr>
            <w:tcW w:w="5528" w:type="dxa"/>
          </w:tcPr>
          <w:p w14:paraId="03C902D5" w14:textId="20CCC4BD" w:rsidR="008756EC" w:rsidRPr="00A17ACF" w:rsidRDefault="008756EC" w:rsidP="00A17ACF">
            <w:pPr>
              <w:pStyle w:val="Tableheading"/>
              <w:rPr>
                <w:b/>
              </w:rPr>
            </w:pPr>
            <w:r w:rsidRPr="00A17ACF">
              <w:rPr>
                <w:b/>
              </w:rPr>
              <w:t>Include the information in this column</w:t>
            </w:r>
            <w:r w:rsidR="00A17ACF">
              <w:rPr>
                <w:b/>
              </w:rPr>
              <w:t xml:space="preserve"> </w:t>
            </w:r>
          </w:p>
        </w:tc>
      </w:tr>
      <w:tr w:rsidR="008756EC" w:rsidRPr="00FD60C1" w14:paraId="45E7BEEC" w14:textId="77777777" w:rsidTr="00A17ACF">
        <w:tc>
          <w:tcPr>
            <w:tcW w:w="658" w:type="dxa"/>
          </w:tcPr>
          <w:p w14:paraId="79D57C30" w14:textId="77777777" w:rsidR="008756EC" w:rsidRPr="00FD60C1" w:rsidRDefault="008756EC" w:rsidP="001E70D2">
            <w:pPr>
              <w:pStyle w:val="tabletext"/>
            </w:pPr>
            <w:r w:rsidRPr="00FD60C1">
              <w:t>1A</w:t>
            </w:r>
          </w:p>
        </w:tc>
        <w:tc>
          <w:tcPr>
            <w:tcW w:w="3448" w:type="dxa"/>
          </w:tcPr>
          <w:p w14:paraId="0E0A4596" w14:textId="3DBDEFB1" w:rsidR="008756EC" w:rsidRPr="00FD60C1" w:rsidRDefault="008756EC" w:rsidP="001E70D2">
            <w:pPr>
              <w:pStyle w:val="tabletext"/>
            </w:pPr>
            <w:r w:rsidRPr="00A17ACF">
              <w:t>Registered</w:t>
            </w:r>
            <w:r w:rsidRPr="00FD60C1">
              <w:t xml:space="preserve"> name of the </w:t>
            </w:r>
            <w:r w:rsidR="006505E9">
              <w:t xml:space="preserve">NSP </w:t>
            </w:r>
            <w:r w:rsidR="006505E9" w:rsidRPr="00FD60C1" w:rsidDel="006505E9">
              <w:t xml:space="preserve"> </w:t>
            </w:r>
          </w:p>
        </w:tc>
        <w:tc>
          <w:tcPr>
            <w:tcW w:w="5528" w:type="dxa"/>
          </w:tcPr>
          <w:p w14:paraId="3B1C409E" w14:textId="77777777" w:rsidR="008756EC" w:rsidRPr="00FD60C1" w:rsidRDefault="008756EC" w:rsidP="001E70D2">
            <w:pPr>
              <w:pStyle w:val="tabletext"/>
            </w:pPr>
          </w:p>
        </w:tc>
      </w:tr>
      <w:tr w:rsidR="008756EC" w:rsidRPr="00FD60C1" w14:paraId="521A208A" w14:textId="77777777" w:rsidTr="00A17ACF">
        <w:tc>
          <w:tcPr>
            <w:tcW w:w="658" w:type="dxa"/>
          </w:tcPr>
          <w:p w14:paraId="66942F2F" w14:textId="77777777" w:rsidR="008756EC" w:rsidRPr="00FD60C1" w:rsidRDefault="008756EC" w:rsidP="001E70D2">
            <w:pPr>
              <w:pStyle w:val="tabletext"/>
            </w:pPr>
            <w:bookmarkStart w:id="3" w:name="_Hlk10725480"/>
            <w:r w:rsidRPr="00FD60C1">
              <w:t>1B</w:t>
            </w:r>
          </w:p>
        </w:tc>
        <w:tc>
          <w:tcPr>
            <w:tcW w:w="3448" w:type="dxa"/>
          </w:tcPr>
          <w:p w14:paraId="5DE31AE7" w14:textId="38B28726" w:rsidR="008756EC" w:rsidRPr="00FD60C1" w:rsidRDefault="008756EC" w:rsidP="001E70D2">
            <w:pPr>
              <w:pStyle w:val="tabletext"/>
            </w:pPr>
            <w:r w:rsidRPr="00FD60C1">
              <w:t xml:space="preserve">Primary and backup contact for matters relating to local </w:t>
            </w:r>
            <w:r w:rsidR="00CB46D4" w:rsidRPr="00FD60C1">
              <w:t>black system</w:t>
            </w:r>
            <w:r w:rsidRPr="00FD60C1">
              <w:t xml:space="preserve"> procedures</w:t>
            </w:r>
            <w:r w:rsidR="00A73C84" w:rsidRPr="00C01DE2">
              <w:rPr>
                <w:vertAlign w:val="superscript"/>
              </w:rPr>
              <w:footnoteReference w:id="2"/>
            </w:r>
            <w:r w:rsidRPr="00FD60C1">
              <w:t>:</w:t>
            </w:r>
          </w:p>
        </w:tc>
        <w:tc>
          <w:tcPr>
            <w:tcW w:w="5528" w:type="dxa"/>
          </w:tcPr>
          <w:tbl>
            <w:tblPr>
              <w:tblStyle w:val="TableGrid"/>
              <w:tblW w:w="0" w:type="auto"/>
              <w:tblLook w:val="04A0" w:firstRow="1" w:lastRow="0" w:firstColumn="1" w:lastColumn="0" w:noHBand="0" w:noVBand="1"/>
            </w:tblPr>
            <w:tblGrid>
              <w:gridCol w:w="1271"/>
              <w:gridCol w:w="1871"/>
              <w:gridCol w:w="1872"/>
            </w:tblGrid>
            <w:tr w:rsidR="00A73C84" w:rsidRPr="00FD60C1" w14:paraId="034C9B53" w14:textId="77777777" w:rsidTr="00C72C2D">
              <w:tc>
                <w:tcPr>
                  <w:tcW w:w="1271" w:type="dxa"/>
                </w:tcPr>
                <w:p w14:paraId="1D6802CF" w14:textId="77777777" w:rsidR="00A73C84" w:rsidRPr="00FD60C1" w:rsidRDefault="00A73C84" w:rsidP="001E70D2">
                  <w:pPr>
                    <w:pStyle w:val="tabletext"/>
                  </w:pPr>
                </w:p>
              </w:tc>
              <w:tc>
                <w:tcPr>
                  <w:tcW w:w="1871" w:type="dxa"/>
                </w:tcPr>
                <w:p w14:paraId="3A4079CB" w14:textId="77777777" w:rsidR="00A73C84" w:rsidRPr="00FD60C1" w:rsidRDefault="00A73C84" w:rsidP="001E70D2">
                  <w:pPr>
                    <w:pStyle w:val="tabletext"/>
                  </w:pPr>
                  <w:r w:rsidRPr="00FD60C1">
                    <w:t>Primary Contact</w:t>
                  </w:r>
                </w:p>
              </w:tc>
              <w:tc>
                <w:tcPr>
                  <w:tcW w:w="1872" w:type="dxa"/>
                </w:tcPr>
                <w:p w14:paraId="568D3C3C" w14:textId="77777777" w:rsidR="00A73C84" w:rsidRPr="00FD60C1" w:rsidRDefault="00A73C84" w:rsidP="001E70D2">
                  <w:pPr>
                    <w:pStyle w:val="tabletext"/>
                  </w:pPr>
                  <w:r w:rsidRPr="00FD60C1">
                    <w:t>Secondary Contact</w:t>
                  </w:r>
                </w:p>
              </w:tc>
            </w:tr>
            <w:tr w:rsidR="00A73C84" w:rsidRPr="00FD60C1" w14:paraId="5951921C" w14:textId="77777777" w:rsidTr="00C72C2D">
              <w:tc>
                <w:tcPr>
                  <w:tcW w:w="1271" w:type="dxa"/>
                </w:tcPr>
                <w:p w14:paraId="2CEF643E" w14:textId="77777777" w:rsidR="00A73C84" w:rsidRPr="00FD60C1" w:rsidRDefault="00A73C84" w:rsidP="001E70D2">
                  <w:pPr>
                    <w:pStyle w:val="tabletext"/>
                  </w:pPr>
                  <w:r w:rsidRPr="00FD60C1">
                    <w:t>Name</w:t>
                  </w:r>
                </w:p>
              </w:tc>
              <w:tc>
                <w:tcPr>
                  <w:tcW w:w="1871" w:type="dxa"/>
                </w:tcPr>
                <w:p w14:paraId="76E574FD" w14:textId="77777777" w:rsidR="00A73C84" w:rsidRPr="00FD60C1" w:rsidRDefault="00A73C84" w:rsidP="001E70D2">
                  <w:pPr>
                    <w:pStyle w:val="tabletext"/>
                  </w:pPr>
                </w:p>
              </w:tc>
              <w:tc>
                <w:tcPr>
                  <w:tcW w:w="1872" w:type="dxa"/>
                </w:tcPr>
                <w:p w14:paraId="5BC61647" w14:textId="77777777" w:rsidR="00A73C84" w:rsidRPr="00FD60C1" w:rsidRDefault="00A73C84" w:rsidP="001E70D2">
                  <w:pPr>
                    <w:pStyle w:val="tabletext"/>
                  </w:pPr>
                </w:p>
              </w:tc>
            </w:tr>
            <w:tr w:rsidR="00A73C84" w:rsidRPr="00FD60C1" w14:paraId="0E54CEA8" w14:textId="77777777" w:rsidTr="00C72C2D">
              <w:tc>
                <w:tcPr>
                  <w:tcW w:w="1271" w:type="dxa"/>
                </w:tcPr>
                <w:p w14:paraId="295F20BA" w14:textId="77777777" w:rsidR="00A73C84" w:rsidRPr="00FD60C1" w:rsidRDefault="00A73C84" w:rsidP="001E70D2">
                  <w:pPr>
                    <w:pStyle w:val="tabletext"/>
                  </w:pPr>
                  <w:r w:rsidRPr="00FD60C1">
                    <w:t>Position</w:t>
                  </w:r>
                </w:p>
              </w:tc>
              <w:tc>
                <w:tcPr>
                  <w:tcW w:w="1871" w:type="dxa"/>
                </w:tcPr>
                <w:p w14:paraId="41775045" w14:textId="77777777" w:rsidR="00A73C84" w:rsidRPr="00FD60C1" w:rsidRDefault="00A73C84" w:rsidP="001E70D2">
                  <w:pPr>
                    <w:pStyle w:val="tabletext"/>
                  </w:pPr>
                </w:p>
              </w:tc>
              <w:tc>
                <w:tcPr>
                  <w:tcW w:w="1872" w:type="dxa"/>
                </w:tcPr>
                <w:p w14:paraId="194F3299" w14:textId="77777777" w:rsidR="00A73C84" w:rsidRPr="00FD60C1" w:rsidRDefault="00A73C84" w:rsidP="001E70D2">
                  <w:pPr>
                    <w:pStyle w:val="tabletext"/>
                  </w:pPr>
                </w:p>
              </w:tc>
            </w:tr>
            <w:tr w:rsidR="00A73C84" w:rsidRPr="00FD60C1" w14:paraId="00C980A9" w14:textId="77777777" w:rsidTr="00C72C2D">
              <w:tc>
                <w:tcPr>
                  <w:tcW w:w="1271" w:type="dxa"/>
                </w:tcPr>
                <w:p w14:paraId="6688C9E9" w14:textId="77777777" w:rsidR="00A73C84" w:rsidRPr="00FD60C1" w:rsidRDefault="00A73C84" w:rsidP="001E70D2">
                  <w:pPr>
                    <w:pStyle w:val="tabletext"/>
                  </w:pPr>
                  <w:r w:rsidRPr="00FD60C1">
                    <w:t>Phone</w:t>
                  </w:r>
                </w:p>
              </w:tc>
              <w:tc>
                <w:tcPr>
                  <w:tcW w:w="1871" w:type="dxa"/>
                </w:tcPr>
                <w:p w14:paraId="28B6E968" w14:textId="77777777" w:rsidR="00A73C84" w:rsidRPr="00FD60C1" w:rsidRDefault="00A73C84" w:rsidP="001E70D2">
                  <w:pPr>
                    <w:pStyle w:val="tabletext"/>
                  </w:pPr>
                </w:p>
              </w:tc>
              <w:tc>
                <w:tcPr>
                  <w:tcW w:w="1872" w:type="dxa"/>
                </w:tcPr>
                <w:p w14:paraId="0C24F4A1" w14:textId="77777777" w:rsidR="00A73C84" w:rsidRPr="00FD60C1" w:rsidRDefault="00A73C84" w:rsidP="001E70D2">
                  <w:pPr>
                    <w:pStyle w:val="tabletext"/>
                  </w:pPr>
                </w:p>
              </w:tc>
            </w:tr>
            <w:tr w:rsidR="00A73C84" w:rsidRPr="00FD60C1" w14:paraId="790D0370" w14:textId="77777777" w:rsidTr="00C72C2D">
              <w:tc>
                <w:tcPr>
                  <w:tcW w:w="1271" w:type="dxa"/>
                </w:tcPr>
                <w:p w14:paraId="4D598166" w14:textId="77777777" w:rsidR="00A73C84" w:rsidRPr="00FD60C1" w:rsidRDefault="00A73C84" w:rsidP="001E70D2">
                  <w:pPr>
                    <w:pStyle w:val="tabletext"/>
                  </w:pPr>
                  <w:r w:rsidRPr="00FD60C1">
                    <w:t>Email</w:t>
                  </w:r>
                </w:p>
              </w:tc>
              <w:tc>
                <w:tcPr>
                  <w:tcW w:w="1871" w:type="dxa"/>
                </w:tcPr>
                <w:p w14:paraId="7DC6141F" w14:textId="77777777" w:rsidR="00A73C84" w:rsidRPr="00FD60C1" w:rsidRDefault="00A73C84" w:rsidP="001E70D2">
                  <w:pPr>
                    <w:pStyle w:val="tabletext"/>
                  </w:pPr>
                </w:p>
              </w:tc>
              <w:tc>
                <w:tcPr>
                  <w:tcW w:w="1872" w:type="dxa"/>
                </w:tcPr>
                <w:p w14:paraId="32FEEE69" w14:textId="77777777" w:rsidR="00A73C84" w:rsidRPr="00FD60C1" w:rsidRDefault="00A73C84" w:rsidP="001E70D2">
                  <w:pPr>
                    <w:pStyle w:val="tabletext"/>
                  </w:pPr>
                </w:p>
              </w:tc>
            </w:tr>
          </w:tbl>
          <w:p w14:paraId="6C8C0148" w14:textId="77777777" w:rsidR="008756EC" w:rsidRPr="00FD60C1" w:rsidRDefault="008756EC" w:rsidP="001E70D2">
            <w:pPr>
              <w:pStyle w:val="tabletext"/>
            </w:pPr>
          </w:p>
        </w:tc>
      </w:tr>
      <w:bookmarkEnd w:id="2"/>
      <w:bookmarkEnd w:id="3"/>
      <w:tr w:rsidR="008756EC" w:rsidRPr="00FD60C1" w14:paraId="74A82CB0" w14:textId="77777777" w:rsidTr="00A17ACF">
        <w:tc>
          <w:tcPr>
            <w:tcW w:w="658" w:type="dxa"/>
          </w:tcPr>
          <w:p w14:paraId="4F5F31DD" w14:textId="77777777" w:rsidR="008756EC" w:rsidRPr="00FD60C1" w:rsidRDefault="008756EC" w:rsidP="001E70D2">
            <w:pPr>
              <w:pStyle w:val="tabletext"/>
            </w:pPr>
            <w:r w:rsidRPr="00FD60C1">
              <w:t>1C</w:t>
            </w:r>
          </w:p>
        </w:tc>
        <w:tc>
          <w:tcPr>
            <w:tcW w:w="3448" w:type="dxa"/>
          </w:tcPr>
          <w:p w14:paraId="1208BC10" w14:textId="0AFB601E" w:rsidR="008756EC" w:rsidRPr="00FD60C1" w:rsidRDefault="008756EC" w:rsidP="001E70D2">
            <w:pPr>
              <w:pStyle w:val="tabletext"/>
            </w:pPr>
            <w:r w:rsidRPr="00FD60C1">
              <w:t xml:space="preserve">Is the </w:t>
            </w:r>
            <w:r w:rsidR="00B140D1">
              <w:t>NSP</w:t>
            </w:r>
            <w:r w:rsidRPr="00FD60C1">
              <w:t xml:space="preserve"> a party to an energy support a</w:t>
            </w:r>
            <w:r w:rsidR="00B140D1">
              <w:t>rrangement</w:t>
            </w:r>
            <w:r w:rsidRPr="00FD60C1">
              <w:t xml:space="preserve"> (refer </w:t>
            </w:r>
            <w:r w:rsidR="00C278B8" w:rsidRPr="00FD60C1">
              <w:t>to</w:t>
            </w:r>
            <w:r w:rsidRPr="00FD60C1">
              <w:t xml:space="preserve"> the Rules definition)?</w:t>
            </w:r>
          </w:p>
        </w:tc>
        <w:tc>
          <w:tcPr>
            <w:tcW w:w="5528" w:type="dxa"/>
          </w:tcPr>
          <w:p w14:paraId="74235DF1" w14:textId="77777777" w:rsidR="008756EC" w:rsidRPr="00FD60C1" w:rsidRDefault="008756EC" w:rsidP="001E70D2">
            <w:pPr>
              <w:pStyle w:val="tabletext"/>
            </w:pPr>
            <w:r w:rsidRPr="00FD60C1">
              <w:t>Yes / No</w:t>
            </w:r>
          </w:p>
          <w:p w14:paraId="0BD7E63B" w14:textId="014D3F52" w:rsidR="008756EC" w:rsidRPr="00FD60C1" w:rsidRDefault="00CB46D4" w:rsidP="001E70D2">
            <w:pPr>
              <w:pStyle w:val="tabletext"/>
            </w:pPr>
            <w:r w:rsidRPr="00FD60C1">
              <w:t>(If</w:t>
            </w:r>
            <w:r w:rsidR="008756EC" w:rsidRPr="00FD60C1">
              <w:t xml:space="preserve"> yes, include all relevant information in section </w:t>
            </w:r>
            <w:r w:rsidRPr="00FD60C1">
              <w:t>8)</w:t>
            </w:r>
          </w:p>
        </w:tc>
      </w:tr>
      <w:tr w:rsidR="008756EC" w:rsidRPr="00FD60C1" w14:paraId="3F175D35" w14:textId="77777777" w:rsidTr="00A17ACF">
        <w:tc>
          <w:tcPr>
            <w:tcW w:w="658" w:type="dxa"/>
          </w:tcPr>
          <w:p w14:paraId="72C7522C" w14:textId="77777777" w:rsidR="008756EC" w:rsidRPr="00FD60C1" w:rsidRDefault="008756EC" w:rsidP="001E70D2">
            <w:pPr>
              <w:pStyle w:val="tabletext"/>
            </w:pPr>
            <w:r w:rsidRPr="00FD60C1">
              <w:t>1D</w:t>
            </w:r>
          </w:p>
        </w:tc>
        <w:tc>
          <w:tcPr>
            <w:tcW w:w="3448" w:type="dxa"/>
          </w:tcPr>
          <w:p w14:paraId="63A853F3" w14:textId="77777777" w:rsidR="008756EC" w:rsidRPr="00FD60C1" w:rsidRDefault="008756EC" w:rsidP="001E70D2">
            <w:pPr>
              <w:pStyle w:val="tabletext"/>
            </w:pPr>
            <w:r w:rsidRPr="00FD60C1">
              <w:t>Number of primary control centres and locations</w:t>
            </w:r>
          </w:p>
        </w:tc>
        <w:tc>
          <w:tcPr>
            <w:tcW w:w="5528" w:type="dxa"/>
          </w:tcPr>
          <w:p w14:paraId="4BA975C1" w14:textId="77777777" w:rsidR="008756EC" w:rsidRPr="00FD60C1" w:rsidRDefault="008756EC" w:rsidP="001E70D2">
            <w:pPr>
              <w:pStyle w:val="tabletext"/>
            </w:pPr>
          </w:p>
        </w:tc>
      </w:tr>
      <w:tr w:rsidR="008756EC" w:rsidRPr="00FD60C1" w14:paraId="68FB447E" w14:textId="77777777" w:rsidTr="00A17ACF">
        <w:tc>
          <w:tcPr>
            <w:tcW w:w="658" w:type="dxa"/>
          </w:tcPr>
          <w:p w14:paraId="7E5F89E6" w14:textId="77777777" w:rsidR="008756EC" w:rsidRPr="00FD60C1" w:rsidRDefault="008756EC" w:rsidP="001E70D2">
            <w:pPr>
              <w:pStyle w:val="tabletext"/>
            </w:pPr>
            <w:r w:rsidRPr="00FD60C1">
              <w:t>1E</w:t>
            </w:r>
          </w:p>
        </w:tc>
        <w:tc>
          <w:tcPr>
            <w:tcW w:w="3448" w:type="dxa"/>
          </w:tcPr>
          <w:p w14:paraId="323A3FFB" w14:textId="77777777" w:rsidR="008756EC" w:rsidRPr="00FD60C1" w:rsidRDefault="008756EC" w:rsidP="001E70D2">
            <w:pPr>
              <w:pStyle w:val="tabletext"/>
            </w:pPr>
            <w:r w:rsidRPr="00FD60C1">
              <w:t>Number of back up control centres (or disaster recovery sites) and locations</w:t>
            </w:r>
          </w:p>
        </w:tc>
        <w:tc>
          <w:tcPr>
            <w:tcW w:w="5528" w:type="dxa"/>
          </w:tcPr>
          <w:p w14:paraId="7FB54A95" w14:textId="77777777" w:rsidR="008756EC" w:rsidRPr="00FD60C1" w:rsidRDefault="008756EC" w:rsidP="001E70D2">
            <w:pPr>
              <w:pStyle w:val="tabletext"/>
            </w:pPr>
          </w:p>
        </w:tc>
      </w:tr>
      <w:tr w:rsidR="00E33629" w:rsidRPr="00FD60C1" w14:paraId="685305AD" w14:textId="77777777" w:rsidTr="00A17ACF">
        <w:tc>
          <w:tcPr>
            <w:tcW w:w="658" w:type="dxa"/>
          </w:tcPr>
          <w:p w14:paraId="7F71421E" w14:textId="2DFBCD80" w:rsidR="00E33629" w:rsidRPr="00FD60C1" w:rsidRDefault="00E33629" w:rsidP="001E70D2">
            <w:pPr>
              <w:pStyle w:val="tabletext"/>
            </w:pPr>
            <w:r w:rsidRPr="00FD60C1">
              <w:t>1F</w:t>
            </w:r>
          </w:p>
        </w:tc>
        <w:tc>
          <w:tcPr>
            <w:tcW w:w="3448" w:type="dxa"/>
          </w:tcPr>
          <w:p w14:paraId="370264DF" w14:textId="54D94977" w:rsidR="00AF160C" w:rsidRPr="00FD60C1" w:rsidRDefault="00E33629" w:rsidP="001E70D2">
            <w:pPr>
              <w:pStyle w:val="tabletext"/>
            </w:pPr>
            <w:r w:rsidRPr="00FD60C1">
              <w:t xml:space="preserve">What is the minimum number of power system operators that the </w:t>
            </w:r>
            <w:r w:rsidR="00B140D1">
              <w:t xml:space="preserve">NSP </w:t>
            </w:r>
            <w:r w:rsidRPr="00FD60C1">
              <w:t xml:space="preserve"> will roster on a single shift</w:t>
            </w:r>
            <w:r w:rsidR="005C0EB8" w:rsidRPr="00FD60C1">
              <w:t>?</w:t>
            </w:r>
          </w:p>
        </w:tc>
        <w:tc>
          <w:tcPr>
            <w:tcW w:w="5528" w:type="dxa"/>
          </w:tcPr>
          <w:p w14:paraId="71E48F1B" w14:textId="77777777" w:rsidR="00E33629" w:rsidRPr="00FD60C1" w:rsidRDefault="00E33629" w:rsidP="001E70D2">
            <w:pPr>
              <w:pStyle w:val="tabletext"/>
            </w:pPr>
          </w:p>
        </w:tc>
      </w:tr>
    </w:tbl>
    <w:p w14:paraId="569623F2" w14:textId="461BCF35" w:rsidR="00091E27" w:rsidRDefault="00091E27">
      <w:pPr>
        <w:rPr>
          <w:b/>
          <w:sz w:val="22"/>
        </w:rPr>
      </w:pPr>
    </w:p>
    <w:p w14:paraId="5CCEB5CF" w14:textId="77777777" w:rsidR="00CE747B" w:rsidRDefault="00CE747B">
      <w:pPr>
        <w:rPr>
          <w:rFonts w:asciiTheme="majorHAnsi" w:eastAsiaTheme="majorEastAsia" w:hAnsiTheme="majorHAnsi" w:cstheme="majorBidi"/>
          <w:bCs/>
          <w:color w:val="360F3C" w:themeColor="accent2"/>
          <w:sz w:val="24"/>
          <w:szCs w:val="24"/>
          <w:lang w:eastAsia="en-US"/>
        </w:rPr>
      </w:pPr>
      <w:r>
        <w:br w:type="page"/>
      </w:r>
    </w:p>
    <w:p w14:paraId="58EDE995" w14:textId="223B6CEE" w:rsidR="008756EC" w:rsidRDefault="008756EC" w:rsidP="00C356D2">
      <w:pPr>
        <w:pStyle w:val="Newheading3"/>
      </w:pPr>
      <w:r>
        <w:lastRenderedPageBreak/>
        <w:t>Section 2: Operational capability of control centres following the failure of primary supplies for an extended period</w:t>
      </w:r>
    </w:p>
    <w:tbl>
      <w:tblPr>
        <w:tblStyle w:val="BasicAEMOTable"/>
        <w:tblW w:w="9634" w:type="dxa"/>
        <w:tblLayout w:type="fixed"/>
        <w:tblLook w:val="01E0" w:firstRow="1" w:lastRow="1" w:firstColumn="1" w:lastColumn="1" w:noHBand="0" w:noVBand="0"/>
      </w:tblPr>
      <w:tblGrid>
        <w:gridCol w:w="658"/>
        <w:gridCol w:w="3448"/>
        <w:gridCol w:w="5528"/>
      </w:tblGrid>
      <w:tr w:rsidR="00A17ACF" w14:paraId="3CAF40F6" w14:textId="77777777" w:rsidTr="00A17ACF">
        <w:trPr>
          <w:cnfStyle w:val="100000000000" w:firstRow="1" w:lastRow="0" w:firstColumn="0" w:lastColumn="0" w:oddVBand="0" w:evenVBand="0" w:oddHBand="0" w:evenHBand="0" w:firstRowFirstColumn="0" w:firstRowLastColumn="0" w:lastRowFirstColumn="0" w:lastRowLastColumn="0"/>
        </w:trPr>
        <w:tc>
          <w:tcPr>
            <w:tcW w:w="658" w:type="dxa"/>
          </w:tcPr>
          <w:p w14:paraId="3A26DDD5" w14:textId="77777777" w:rsidR="00A17ACF" w:rsidRPr="00A17ACF" w:rsidRDefault="00A17ACF" w:rsidP="00A17ACF">
            <w:pPr>
              <w:pStyle w:val="Tableheading"/>
              <w:rPr>
                <w:b/>
              </w:rPr>
            </w:pPr>
          </w:p>
          <w:p w14:paraId="00191304" w14:textId="77777777" w:rsidR="00A17ACF" w:rsidRPr="00A17ACF" w:rsidRDefault="00A17ACF" w:rsidP="00A17ACF">
            <w:pPr>
              <w:pStyle w:val="Tableheading"/>
              <w:rPr>
                <w:b/>
              </w:rPr>
            </w:pPr>
            <w:r w:rsidRPr="00A17ACF">
              <w:rPr>
                <w:b/>
              </w:rPr>
              <w:t>Item</w:t>
            </w:r>
          </w:p>
        </w:tc>
        <w:tc>
          <w:tcPr>
            <w:tcW w:w="3448" w:type="dxa"/>
          </w:tcPr>
          <w:p w14:paraId="5CFB43BD" w14:textId="77777777" w:rsidR="00A17ACF" w:rsidRPr="00A17ACF" w:rsidRDefault="00A17ACF" w:rsidP="00A17ACF">
            <w:pPr>
              <w:pStyle w:val="Tableheading"/>
              <w:rPr>
                <w:b/>
              </w:rPr>
            </w:pPr>
          </w:p>
          <w:p w14:paraId="2E6287D9" w14:textId="77777777" w:rsidR="00A17ACF" w:rsidRPr="00A17ACF" w:rsidRDefault="00A17ACF" w:rsidP="00A17ACF">
            <w:pPr>
              <w:pStyle w:val="Tableheading"/>
              <w:rPr>
                <w:b/>
              </w:rPr>
            </w:pPr>
            <w:r w:rsidRPr="00A17ACF">
              <w:rPr>
                <w:b/>
              </w:rPr>
              <w:t>Information required</w:t>
            </w:r>
          </w:p>
        </w:tc>
        <w:tc>
          <w:tcPr>
            <w:tcW w:w="5528" w:type="dxa"/>
          </w:tcPr>
          <w:p w14:paraId="16C2727F" w14:textId="5E441038" w:rsidR="00A17ACF" w:rsidRPr="00A17ACF" w:rsidRDefault="00A17ACF" w:rsidP="00A17ACF">
            <w:pPr>
              <w:pStyle w:val="Tableheading"/>
              <w:rPr>
                <w:b/>
              </w:rPr>
            </w:pPr>
            <w:r w:rsidRPr="00A17ACF">
              <w:rPr>
                <w:b/>
              </w:rPr>
              <w:t>Include the information in this column</w:t>
            </w:r>
            <w:r>
              <w:rPr>
                <w:b/>
              </w:rPr>
              <w:t xml:space="preserve"> </w:t>
            </w:r>
          </w:p>
        </w:tc>
      </w:tr>
      <w:tr w:rsidR="00A17ACF" w14:paraId="52A47834" w14:textId="77777777" w:rsidTr="00A17ACF">
        <w:tc>
          <w:tcPr>
            <w:tcW w:w="658" w:type="dxa"/>
          </w:tcPr>
          <w:p w14:paraId="2A5BFA81" w14:textId="77777777" w:rsidR="00A17ACF" w:rsidRDefault="00A17ACF" w:rsidP="001E70D2">
            <w:pPr>
              <w:pStyle w:val="tabletext"/>
            </w:pPr>
            <w:r>
              <w:t>2A</w:t>
            </w:r>
          </w:p>
        </w:tc>
        <w:tc>
          <w:tcPr>
            <w:tcW w:w="3448" w:type="dxa"/>
          </w:tcPr>
          <w:p w14:paraId="5681B213" w14:textId="343C00E6" w:rsidR="00A17ACF" w:rsidRDefault="00A17ACF" w:rsidP="001E70D2">
            <w:pPr>
              <w:pStyle w:val="tabletext"/>
            </w:pPr>
            <w:r>
              <w:t xml:space="preserve">Are the primary control centres capable of continued unrestricted operation following an extended supply failure?  </w:t>
            </w:r>
          </w:p>
          <w:p w14:paraId="25A5F83D" w14:textId="1E73AB5C" w:rsidR="00A17ACF" w:rsidRDefault="00A17ACF" w:rsidP="001E70D2">
            <w:pPr>
              <w:pStyle w:val="tabletext"/>
            </w:pPr>
            <w:r>
              <w:t xml:space="preserve">If the answer is No, indicate the estimated time duration/s for which the primary control centre/s can maintain the operational capability.  </w:t>
            </w:r>
          </w:p>
        </w:tc>
        <w:tc>
          <w:tcPr>
            <w:tcW w:w="5528" w:type="dxa"/>
          </w:tcPr>
          <w:p w14:paraId="6B30F9AD" w14:textId="77777777" w:rsidR="00A17ACF" w:rsidRDefault="00A17ACF" w:rsidP="001E70D2">
            <w:pPr>
              <w:pStyle w:val="tabletext"/>
            </w:pPr>
          </w:p>
          <w:p w14:paraId="50E7408E" w14:textId="77777777" w:rsidR="00A17ACF" w:rsidRDefault="00A17ACF" w:rsidP="001E70D2">
            <w:pPr>
              <w:pStyle w:val="tabletext"/>
            </w:pPr>
          </w:p>
        </w:tc>
      </w:tr>
      <w:tr w:rsidR="00A17ACF" w14:paraId="36DA73DD" w14:textId="77777777" w:rsidTr="00A17ACF">
        <w:tc>
          <w:tcPr>
            <w:tcW w:w="658" w:type="dxa"/>
          </w:tcPr>
          <w:p w14:paraId="0AA43CF5" w14:textId="77777777" w:rsidR="00A17ACF" w:rsidRDefault="00A17ACF" w:rsidP="001E70D2">
            <w:pPr>
              <w:pStyle w:val="tabletext"/>
            </w:pPr>
            <w:r>
              <w:t>2B</w:t>
            </w:r>
          </w:p>
        </w:tc>
        <w:tc>
          <w:tcPr>
            <w:tcW w:w="3448" w:type="dxa"/>
          </w:tcPr>
          <w:p w14:paraId="59C34337" w14:textId="77777777" w:rsidR="00A17ACF" w:rsidRDefault="00A17ACF" w:rsidP="001E70D2">
            <w:pPr>
              <w:pStyle w:val="tabletext"/>
            </w:pPr>
            <w:r>
              <w:t>Estimated time required for the back up control centre/s to be operational</w:t>
            </w:r>
          </w:p>
        </w:tc>
        <w:tc>
          <w:tcPr>
            <w:tcW w:w="5528" w:type="dxa"/>
          </w:tcPr>
          <w:p w14:paraId="32F6885F" w14:textId="77777777" w:rsidR="00A17ACF" w:rsidRDefault="00A17ACF" w:rsidP="001E70D2">
            <w:pPr>
              <w:pStyle w:val="tabletext"/>
            </w:pPr>
          </w:p>
        </w:tc>
      </w:tr>
      <w:tr w:rsidR="00A17ACF" w14:paraId="2BF5B930" w14:textId="77777777" w:rsidTr="00A17ACF">
        <w:tc>
          <w:tcPr>
            <w:tcW w:w="658" w:type="dxa"/>
          </w:tcPr>
          <w:p w14:paraId="759BA678" w14:textId="77777777" w:rsidR="00A17ACF" w:rsidRDefault="00A17ACF" w:rsidP="001E70D2">
            <w:pPr>
              <w:pStyle w:val="tabletext"/>
            </w:pPr>
            <w:r>
              <w:t>2C</w:t>
            </w:r>
          </w:p>
        </w:tc>
        <w:tc>
          <w:tcPr>
            <w:tcW w:w="3448" w:type="dxa"/>
          </w:tcPr>
          <w:p w14:paraId="6F4E4AD8" w14:textId="77777777" w:rsidR="00A17ACF" w:rsidRDefault="00A17ACF" w:rsidP="001E70D2">
            <w:pPr>
              <w:pStyle w:val="tabletext"/>
            </w:pPr>
            <w:r>
              <w:t xml:space="preserve">Indicate the estimated time duration/s for which the back up control centre/s can maintain their operational capability.  </w:t>
            </w:r>
          </w:p>
        </w:tc>
        <w:tc>
          <w:tcPr>
            <w:tcW w:w="5528" w:type="dxa"/>
          </w:tcPr>
          <w:p w14:paraId="299A270C" w14:textId="77777777" w:rsidR="00A17ACF" w:rsidRDefault="00A17ACF" w:rsidP="001E70D2">
            <w:pPr>
              <w:pStyle w:val="tabletext"/>
            </w:pPr>
          </w:p>
          <w:p w14:paraId="19D8C477" w14:textId="77777777" w:rsidR="00A17ACF" w:rsidRDefault="00A17ACF" w:rsidP="001E70D2">
            <w:pPr>
              <w:pStyle w:val="tabletext"/>
            </w:pPr>
          </w:p>
        </w:tc>
      </w:tr>
      <w:tr w:rsidR="00A17ACF" w14:paraId="4D5F3EA9" w14:textId="77777777" w:rsidTr="00A17ACF">
        <w:tc>
          <w:tcPr>
            <w:tcW w:w="658" w:type="dxa"/>
          </w:tcPr>
          <w:p w14:paraId="0CCE2382" w14:textId="77777777" w:rsidR="00A17ACF" w:rsidRDefault="00A17ACF" w:rsidP="001E70D2">
            <w:pPr>
              <w:pStyle w:val="tabletext"/>
            </w:pPr>
            <w:r>
              <w:t>2D</w:t>
            </w:r>
          </w:p>
        </w:tc>
        <w:tc>
          <w:tcPr>
            <w:tcW w:w="3448" w:type="dxa"/>
          </w:tcPr>
          <w:p w14:paraId="5B34E720" w14:textId="77777777" w:rsidR="00A17ACF" w:rsidRDefault="00A17ACF" w:rsidP="001E70D2">
            <w:pPr>
              <w:pStyle w:val="tabletext"/>
            </w:pPr>
            <w:r>
              <w:t>Include a summary of emergency supplies available at primary and back up control centre/s.</w:t>
            </w:r>
          </w:p>
          <w:p w14:paraId="1793999C" w14:textId="77777777" w:rsidR="00A17ACF" w:rsidRDefault="00A17ACF" w:rsidP="001E70D2">
            <w:pPr>
              <w:pStyle w:val="tabletext"/>
            </w:pPr>
            <w:r>
              <w:t>Indicate the likely consequence of loss of back up supply to control centres.</w:t>
            </w:r>
          </w:p>
        </w:tc>
        <w:tc>
          <w:tcPr>
            <w:tcW w:w="5528" w:type="dxa"/>
          </w:tcPr>
          <w:p w14:paraId="1478A721" w14:textId="77777777" w:rsidR="00A17ACF" w:rsidRDefault="00A17ACF" w:rsidP="001E70D2">
            <w:pPr>
              <w:pStyle w:val="tabletext"/>
            </w:pPr>
          </w:p>
          <w:p w14:paraId="73B04BF7" w14:textId="77777777" w:rsidR="00A17ACF" w:rsidRDefault="00A17ACF" w:rsidP="001E70D2">
            <w:pPr>
              <w:pStyle w:val="tabletext"/>
            </w:pPr>
          </w:p>
        </w:tc>
      </w:tr>
    </w:tbl>
    <w:p w14:paraId="77ADF9C1" w14:textId="37BAD075" w:rsidR="00091E27" w:rsidRDefault="00091E27">
      <w:pPr>
        <w:rPr>
          <w:b/>
          <w:sz w:val="22"/>
        </w:rPr>
      </w:pPr>
    </w:p>
    <w:p w14:paraId="685366B5" w14:textId="77777777" w:rsidR="008756EC" w:rsidRDefault="008756EC" w:rsidP="00C356D2">
      <w:pPr>
        <w:pStyle w:val="Newheading3"/>
      </w:pPr>
      <w:r>
        <w:t>Section 3: Voice communication systems</w:t>
      </w:r>
    </w:p>
    <w:tbl>
      <w:tblPr>
        <w:tblStyle w:val="BasicAEMOTable"/>
        <w:tblW w:w="9634" w:type="dxa"/>
        <w:tblLayout w:type="fixed"/>
        <w:tblLook w:val="01E0" w:firstRow="1" w:lastRow="1" w:firstColumn="1" w:lastColumn="1" w:noHBand="0" w:noVBand="0"/>
      </w:tblPr>
      <w:tblGrid>
        <w:gridCol w:w="658"/>
        <w:gridCol w:w="3448"/>
        <w:gridCol w:w="5528"/>
      </w:tblGrid>
      <w:tr w:rsidR="00A17ACF" w14:paraId="1B3D871B" w14:textId="77777777" w:rsidTr="00A17ACF">
        <w:trPr>
          <w:cnfStyle w:val="100000000000" w:firstRow="1" w:lastRow="0" w:firstColumn="0" w:lastColumn="0" w:oddVBand="0" w:evenVBand="0" w:oddHBand="0" w:evenHBand="0" w:firstRowFirstColumn="0" w:firstRowLastColumn="0" w:lastRowFirstColumn="0" w:lastRowLastColumn="0"/>
        </w:trPr>
        <w:tc>
          <w:tcPr>
            <w:tcW w:w="658" w:type="dxa"/>
          </w:tcPr>
          <w:p w14:paraId="02646A79" w14:textId="77777777" w:rsidR="00A17ACF" w:rsidRDefault="00A17ACF" w:rsidP="00A17ACF">
            <w:pPr>
              <w:pStyle w:val="Tableheading"/>
              <w:rPr>
                <w:b/>
              </w:rPr>
            </w:pPr>
            <w:r>
              <w:t>Item</w:t>
            </w:r>
          </w:p>
        </w:tc>
        <w:tc>
          <w:tcPr>
            <w:tcW w:w="3448" w:type="dxa"/>
          </w:tcPr>
          <w:p w14:paraId="23B73B9A" w14:textId="77777777" w:rsidR="00A17ACF" w:rsidRDefault="00A17ACF" w:rsidP="00A17ACF">
            <w:pPr>
              <w:pStyle w:val="Tableheading"/>
              <w:rPr>
                <w:b/>
              </w:rPr>
            </w:pPr>
            <w:r>
              <w:t>Information required</w:t>
            </w:r>
          </w:p>
        </w:tc>
        <w:tc>
          <w:tcPr>
            <w:tcW w:w="5528" w:type="dxa"/>
          </w:tcPr>
          <w:p w14:paraId="1FCD1F7B" w14:textId="5AA0A3D8" w:rsidR="00A17ACF" w:rsidRDefault="00A17ACF" w:rsidP="00A17ACF">
            <w:pPr>
              <w:pStyle w:val="Tableheading"/>
            </w:pPr>
            <w:r w:rsidRPr="00A17ACF">
              <w:rPr>
                <w:b/>
              </w:rPr>
              <w:t>Include the information in this column</w:t>
            </w:r>
            <w:r>
              <w:rPr>
                <w:b/>
              </w:rPr>
              <w:t xml:space="preserve"> </w:t>
            </w:r>
          </w:p>
        </w:tc>
      </w:tr>
      <w:tr w:rsidR="00A17ACF" w14:paraId="2B5188FB" w14:textId="77777777" w:rsidTr="00A17ACF">
        <w:tc>
          <w:tcPr>
            <w:tcW w:w="658" w:type="dxa"/>
          </w:tcPr>
          <w:p w14:paraId="2274CCFC" w14:textId="77777777" w:rsidR="00A17ACF" w:rsidRDefault="00A17ACF" w:rsidP="001E70D2">
            <w:pPr>
              <w:pStyle w:val="tabletext"/>
            </w:pPr>
            <w:r>
              <w:t>3A</w:t>
            </w:r>
          </w:p>
        </w:tc>
        <w:tc>
          <w:tcPr>
            <w:tcW w:w="3448" w:type="dxa"/>
          </w:tcPr>
          <w:p w14:paraId="644829F7" w14:textId="5FBA7F0B" w:rsidR="00A17ACF" w:rsidRDefault="00A17ACF" w:rsidP="001E70D2">
            <w:pPr>
              <w:pStyle w:val="tabletext"/>
            </w:pPr>
            <w:r>
              <w:t xml:space="preserve">List the different voice communication systems (normal and emergency) available to the operations group of </w:t>
            </w:r>
            <w:r w:rsidR="00F83B49">
              <w:t xml:space="preserve">the </w:t>
            </w:r>
            <w:r w:rsidR="00B140D1">
              <w:t>NSP</w:t>
            </w:r>
            <w:r>
              <w:t xml:space="preserve"> </w:t>
            </w:r>
          </w:p>
          <w:p w14:paraId="75E89F88" w14:textId="35506B53" w:rsidR="00A17ACF" w:rsidRDefault="00A17ACF" w:rsidP="001E70D2">
            <w:pPr>
              <w:pStyle w:val="tabletext"/>
            </w:pPr>
            <w:r>
              <w:t>If satellite phones are available to the operations group, include the phone numbers and locations. Please specify whether these are fixed installations with external antennas or portable satellite phones.</w:t>
            </w:r>
          </w:p>
          <w:p w14:paraId="7689863F" w14:textId="3BDAB563" w:rsidR="00A17ACF" w:rsidRDefault="00A17ACF" w:rsidP="001E70D2">
            <w:pPr>
              <w:pStyle w:val="tabletext"/>
            </w:pPr>
            <w:r>
              <w:t xml:space="preserve">For each of these systems, list the external organisations whose operational departments have access to these voice communication systems. </w:t>
            </w:r>
          </w:p>
          <w:p w14:paraId="783D2940" w14:textId="10A8A037" w:rsidR="00A17ACF" w:rsidRDefault="00A17ACF" w:rsidP="001E70D2">
            <w:pPr>
              <w:pStyle w:val="tabletext"/>
            </w:pPr>
            <w:r>
              <w:t xml:space="preserve">Also nominate whether each of these systems can be used to contact the </w:t>
            </w:r>
            <w:r w:rsidR="00B140D1">
              <w:t>NSP</w:t>
            </w:r>
            <w:r>
              <w:t xml:space="preserve"> field staff who may be required to switch in substations. </w:t>
            </w:r>
          </w:p>
        </w:tc>
        <w:tc>
          <w:tcPr>
            <w:tcW w:w="5528" w:type="dxa"/>
          </w:tcPr>
          <w:p w14:paraId="5D647E66" w14:textId="77777777" w:rsidR="00A17ACF" w:rsidRDefault="00A17ACF" w:rsidP="001E70D2">
            <w:pPr>
              <w:pStyle w:val="tabletext"/>
            </w:pPr>
          </w:p>
          <w:p w14:paraId="7351FC86" w14:textId="77777777" w:rsidR="00A17ACF" w:rsidRDefault="00A17ACF" w:rsidP="001E70D2">
            <w:pPr>
              <w:pStyle w:val="tabletext"/>
            </w:pPr>
          </w:p>
        </w:tc>
      </w:tr>
      <w:tr w:rsidR="00A17ACF" w14:paraId="6E427F13" w14:textId="77777777" w:rsidTr="00A17ACF">
        <w:tc>
          <w:tcPr>
            <w:tcW w:w="658" w:type="dxa"/>
          </w:tcPr>
          <w:p w14:paraId="7200D907" w14:textId="77777777" w:rsidR="00A17ACF" w:rsidRDefault="00A17ACF" w:rsidP="001E70D2">
            <w:pPr>
              <w:pStyle w:val="tabletext"/>
            </w:pPr>
            <w:r>
              <w:t>3B</w:t>
            </w:r>
          </w:p>
        </w:tc>
        <w:tc>
          <w:tcPr>
            <w:tcW w:w="3448" w:type="dxa"/>
          </w:tcPr>
          <w:p w14:paraId="2592C533" w14:textId="77777777" w:rsidR="00A17ACF" w:rsidRDefault="00A17ACF" w:rsidP="001E70D2">
            <w:pPr>
              <w:pStyle w:val="tabletext"/>
            </w:pPr>
            <w:r>
              <w:t>Estimated time duration these communications systems can be relied upon in the event of an extended interruption to primary supplies</w:t>
            </w:r>
          </w:p>
        </w:tc>
        <w:tc>
          <w:tcPr>
            <w:tcW w:w="5528" w:type="dxa"/>
          </w:tcPr>
          <w:p w14:paraId="0AA3FF56" w14:textId="77777777" w:rsidR="00A17ACF" w:rsidRDefault="00A17ACF" w:rsidP="001E70D2">
            <w:pPr>
              <w:pStyle w:val="tabletext"/>
            </w:pPr>
          </w:p>
          <w:p w14:paraId="5087367F" w14:textId="77777777" w:rsidR="00A17ACF" w:rsidRDefault="00A17ACF" w:rsidP="001E70D2">
            <w:pPr>
              <w:pStyle w:val="tabletext"/>
            </w:pPr>
          </w:p>
        </w:tc>
      </w:tr>
      <w:tr w:rsidR="00A17ACF" w14:paraId="5808E4A5" w14:textId="77777777" w:rsidTr="00A17ACF">
        <w:tc>
          <w:tcPr>
            <w:tcW w:w="658" w:type="dxa"/>
          </w:tcPr>
          <w:p w14:paraId="0811ED0C" w14:textId="77777777" w:rsidR="00A17ACF" w:rsidRDefault="00A17ACF" w:rsidP="001E70D2">
            <w:pPr>
              <w:pStyle w:val="tabletext"/>
            </w:pPr>
            <w:r>
              <w:lastRenderedPageBreak/>
              <w:t>3C</w:t>
            </w:r>
          </w:p>
        </w:tc>
        <w:tc>
          <w:tcPr>
            <w:tcW w:w="3448" w:type="dxa"/>
          </w:tcPr>
          <w:p w14:paraId="32BFA37A" w14:textId="53F6C437" w:rsidR="00A17ACF" w:rsidRDefault="00A17ACF" w:rsidP="001E70D2">
            <w:pPr>
              <w:pStyle w:val="tabletext"/>
            </w:pPr>
            <w:r>
              <w:t>Are these communication systems independent or do they rely on services provided by other parties? e.g. Telstra, Optus, government, or satellite phone service providers</w:t>
            </w:r>
          </w:p>
        </w:tc>
        <w:tc>
          <w:tcPr>
            <w:tcW w:w="5528" w:type="dxa"/>
          </w:tcPr>
          <w:p w14:paraId="7CEF490C" w14:textId="77777777" w:rsidR="00A17ACF" w:rsidRDefault="00A17ACF" w:rsidP="001E70D2">
            <w:pPr>
              <w:pStyle w:val="tabletext"/>
            </w:pPr>
          </w:p>
          <w:p w14:paraId="02D24760" w14:textId="77777777" w:rsidR="00A17ACF" w:rsidRDefault="00A17ACF" w:rsidP="001E70D2">
            <w:pPr>
              <w:pStyle w:val="tabletext"/>
            </w:pPr>
          </w:p>
        </w:tc>
      </w:tr>
      <w:tr w:rsidR="00A17ACF" w14:paraId="4E565B75" w14:textId="77777777" w:rsidTr="00A17ACF">
        <w:tc>
          <w:tcPr>
            <w:tcW w:w="658" w:type="dxa"/>
          </w:tcPr>
          <w:p w14:paraId="683885AD" w14:textId="77777777" w:rsidR="00A17ACF" w:rsidRDefault="00A17ACF" w:rsidP="001E70D2">
            <w:pPr>
              <w:pStyle w:val="tabletext"/>
            </w:pPr>
            <w:r>
              <w:t>3D</w:t>
            </w:r>
          </w:p>
        </w:tc>
        <w:tc>
          <w:tcPr>
            <w:tcW w:w="3448" w:type="dxa"/>
          </w:tcPr>
          <w:p w14:paraId="5B6D38BB" w14:textId="77777777" w:rsidR="00A17ACF" w:rsidRDefault="00A17ACF" w:rsidP="001E70D2">
            <w:pPr>
              <w:pStyle w:val="tabletext"/>
            </w:pPr>
            <w:bookmarkStart w:id="4" w:name="OLE_LINK1"/>
            <w:bookmarkStart w:id="5" w:name="OLE_LINK2"/>
            <w:r>
              <w:t>Include a high level summary of routine testing arrangements for voice communication systems.</w:t>
            </w:r>
            <w:bookmarkEnd w:id="4"/>
            <w:bookmarkEnd w:id="5"/>
          </w:p>
        </w:tc>
        <w:tc>
          <w:tcPr>
            <w:tcW w:w="5528" w:type="dxa"/>
          </w:tcPr>
          <w:p w14:paraId="08263395" w14:textId="77777777" w:rsidR="00A17ACF" w:rsidRDefault="00A17ACF" w:rsidP="001E70D2">
            <w:pPr>
              <w:pStyle w:val="tabletext"/>
            </w:pPr>
          </w:p>
          <w:p w14:paraId="3C957FD8" w14:textId="77777777" w:rsidR="00A17ACF" w:rsidRDefault="00A17ACF" w:rsidP="001E70D2">
            <w:pPr>
              <w:pStyle w:val="tabletext"/>
            </w:pPr>
          </w:p>
        </w:tc>
      </w:tr>
    </w:tbl>
    <w:p w14:paraId="208964AF" w14:textId="41138991" w:rsidR="00091E27" w:rsidRDefault="00091E27">
      <w:pPr>
        <w:rPr>
          <w:b/>
        </w:rPr>
      </w:pPr>
    </w:p>
    <w:p w14:paraId="51E85C8C" w14:textId="527A81C4" w:rsidR="008756EC" w:rsidRDefault="008756EC" w:rsidP="00C356D2">
      <w:pPr>
        <w:pStyle w:val="Newheading3"/>
      </w:pPr>
      <w:bookmarkStart w:id="6" w:name="_Hlk14445840"/>
      <w:r>
        <w:t xml:space="preserve">Section 4:  </w:t>
      </w:r>
      <w:r w:rsidR="00C62E7B">
        <w:t>C</w:t>
      </w:r>
      <w:r>
        <w:t>ontinuity of NSP supervisory systems (monitoring and control)</w:t>
      </w:r>
    </w:p>
    <w:tbl>
      <w:tblPr>
        <w:tblStyle w:val="BasicAEMOTable"/>
        <w:tblW w:w="9634" w:type="dxa"/>
        <w:tblLayout w:type="fixed"/>
        <w:tblLook w:val="01E0" w:firstRow="1" w:lastRow="1" w:firstColumn="1" w:lastColumn="1" w:noHBand="0" w:noVBand="0"/>
      </w:tblPr>
      <w:tblGrid>
        <w:gridCol w:w="658"/>
        <w:gridCol w:w="3448"/>
        <w:gridCol w:w="5528"/>
      </w:tblGrid>
      <w:tr w:rsidR="00A17ACF" w14:paraId="0C51ECC7" w14:textId="77777777" w:rsidTr="00A17ACF">
        <w:trPr>
          <w:cnfStyle w:val="100000000000" w:firstRow="1" w:lastRow="0" w:firstColumn="0" w:lastColumn="0" w:oddVBand="0" w:evenVBand="0" w:oddHBand="0" w:evenHBand="0" w:firstRowFirstColumn="0" w:firstRowLastColumn="0" w:lastRowFirstColumn="0" w:lastRowLastColumn="0"/>
        </w:trPr>
        <w:tc>
          <w:tcPr>
            <w:tcW w:w="658" w:type="dxa"/>
          </w:tcPr>
          <w:p w14:paraId="56A6A345" w14:textId="77777777" w:rsidR="00A17ACF" w:rsidRPr="00A17ACF" w:rsidRDefault="00A17ACF" w:rsidP="00A17ACF">
            <w:pPr>
              <w:pStyle w:val="Tableheading"/>
              <w:rPr>
                <w:b/>
              </w:rPr>
            </w:pPr>
            <w:r w:rsidRPr="00A17ACF">
              <w:rPr>
                <w:b/>
              </w:rPr>
              <w:t>Item</w:t>
            </w:r>
          </w:p>
        </w:tc>
        <w:tc>
          <w:tcPr>
            <w:tcW w:w="3448" w:type="dxa"/>
          </w:tcPr>
          <w:p w14:paraId="0F988494" w14:textId="77777777" w:rsidR="00A17ACF" w:rsidRPr="00A17ACF" w:rsidRDefault="00A17ACF" w:rsidP="00A17ACF">
            <w:pPr>
              <w:pStyle w:val="Tableheading"/>
              <w:rPr>
                <w:b/>
              </w:rPr>
            </w:pPr>
            <w:r w:rsidRPr="00A17ACF">
              <w:rPr>
                <w:b/>
              </w:rPr>
              <w:t>Information required</w:t>
            </w:r>
          </w:p>
        </w:tc>
        <w:tc>
          <w:tcPr>
            <w:tcW w:w="5528" w:type="dxa"/>
          </w:tcPr>
          <w:p w14:paraId="7855BD73" w14:textId="027DEABA" w:rsidR="00A17ACF" w:rsidRPr="00A17ACF" w:rsidRDefault="00A17ACF" w:rsidP="00A17ACF">
            <w:pPr>
              <w:pStyle w:val="Tableheading"/>
              <w:rPr>
                <w:b/>
              </w:rPr>
            </w:pPr>
            <w:r w:rsidRPr="00A17ACF">
              <w:rPr>
                <w:b/>
              </w:rPr>
              <w:t xml:space="preserve">Include the information in this column </w:t>
            </w:r>
          </w:p>
        </w:tc>
      </w:tr>
      <w:tr w:rsidR="00A17ACF" w14:paraId="371B6205" w14:textId="77777777" w:rsidTr="00A17ACF">
        <w:tc>
          <w:tcPr>
            <w:tcW w:w="658" w:type="dxa"/>
          </w:tcPr>
          <w:p w14:paraId="3DF5357B" w14:textId="77777777" w:rsidR="00A17ACF" w:rsidRDefault="00A17ACF" w:rsidP="001E70D2">
            <w:pPr>
              <w:pStyle w:val="tabletext"/>
            </w:pPr>
            <w:r>
              <w:t>4A</w:t>
            </w:r>
          </w:p>
        </w:tc>
        <w:tc>
          <w:tcPr>
            <w:tcW w:w="3448" w:type="dxa"/>
          </w:tcPr>
          <w:p w14:paraId="4370105C" w14:textId="112619B5" w:rsidR="00A17ACF" w:rsidRDefault="00A17ACF" w:rsidP="001E70D2">
            <w:pPr>
              <w:pStyle w:val="tabletext"/>
            </w:pPr>
            <w:r>
              <w:t>Provide a high level summary of the different real time monitoring and control systems that are available during normal operation of your network and how they are used, including but not limited to:</w:t>
            </w:r>
          </w:p>
          <w:p w14:paraId="5CB3990A" w14:textId="77777777" w:rsidR="00A17ACF" w:rsidRPr="00C812BF" w:rsidRDefault="00A17ACF" w:rsidP="001E70D2">
            <w:pPr>
              <w:pStyle w:val="tablebullet"/>
            </w:pPr>
            <w:r w:rsidRPr="00C812BF">
              <w:t>SCADA</w:t>
            </w:r>
          </w:p>
          <w:p w14:paraId="043510DA" w14:textId="1B089403" w:rsidR="00A17ACF" w:rsidRPr="00C812BF" w:rsidRDefault="00A17ACF" w:rsidP="001E70D2">
            <w:pPr>
              <w:pStyle w:val="tablebullet"/>
            </w:pPr>
            <w:r w:rsidRPr="00C812BF">
              <w:t>PMUs</w:t>
            </w:r>
            <w:r>
              <w:t xml:space="preserve"> </w:t>
            </w:r>
            <w:r w:rsidRPr="00C812BF">
              <w:t>(synchrophasors</w:t>
            </w:r>
            <w:r>
              <w:t xml:space="preserve"> or measurement systems</w:t>
            </w:r>
            <w:r w:rsidRPr="00C812BF">
              <w:t>)</w:t>
            </w:r>
          </w:p>
          <w:p w14:paraId="03118974" w14:textId="68F0ED64" w:rsidR="00A17ACF" w:rsidRDefault="00A17ACF" w:rsidP="001E70D2">
            <w:pPr>
              <w:pStyle w:val="tablebullet"/>
            </w:pPr>
            <w:r>
              <w:t>Systems to monitor communication system integrity/availability</w:t>
            </w:r>
            <w:r w:rsidR="008D3F8A">
              <w:t xml:space="preserve"> for operation of your network.</w:t>
            </w:r>
          </w:p>
        </w:tc>
        <w:tc>
          <w:tcPr>
            <w:tcW w:w="5528" w:type="dxa"/>
          </w:tcPr>
          <w:p w14:paraId="52D2CB7B" w14:textId="77777777" w:rsidR="00A17ACF" w:rsidRDefault="00A17ACF" w:rsidP="001E70D2">
            <w:pPr>
              <w:pStyle w:val="tabletext"/>
            </w:pPr>
          </w:p>
          <w:p w14:paraId="7BD50B31" w14:textId="77777777" w:rsidR="00A17ACF" w:rsidRDefault="00A17ACF" w:rsidP="001E70D2">
            <w:pPr>
              <w:pStyle w:val="tabletext"/>
            </w:pPr>
          </w:p>
        </w:tc>
      </w:tr>
      <w:tr w:rsidR="00A17ACF" w14:paraId="6BF6A82D" w14:textId="77777777" w:rsidTr="00A17ACF">
        <w:tc>
          <w:tcPr>
            <w:tcW w:w="658" w:type="dxa"/>
          </w:tcPr>
          <w:p w14:paraId="308C2007" w14:textId="77777777" w:rsidR="00A17ACF" w:rsidRDefault="00A17ACF" w:rsidP="001E70D2">
            <w:pPr>
              <w:pStyle w:val="tabletext"/>
            </w:pPr>
            <w:r>
              <w:t>4B</w:t>
            </w:r>
          </w:p>
        </w:tc>
        <w:tc>
          <w:tcPr>
            <w:tcW w:w="3448" w:type="dxa"/>
          </w:tcPr>
          <w:p w14:paraId="0AB56797" w14:textId="2AC18215" w:rsidR="00A17ACF" w:rsidRDefault="00A17ACF" w:rsidP="001E70D2">
            <w:pPr>
              <w:pStyle w:val="tabletext"/>
            </w:pPr>
            <w:r>
              <w:t>Include a high level summary of routine testing arrangements for the supervisory, monitoring &amp; control (SCADA, PMUs) systems.</w:t>
            </w:r>
          </w:p>
        </w:tc>
        <w:tc>
          <w:tcPr>
            <w:tcW w:w="5528" w:type="dxa"/>
          </w:tcPr>
          <w:p w14:paraId="6C53C46D" w14:textId="77777777" w:rsidR="00A17ACF" w:rsidRDefault="00A17ACF" w:rsidP="001E70D2">
            <w:pPr>
              <w:pStyle w:val="tabletext"/>
            </w:pPr>
          </w:p>
          <w:p w14:paraId="64A368C1" w14:textId="77777777" w:rsidR="00A17ACF" w:rsidRDefault="00A17ACF" w:rsidP="001E70D2">
            <w:pPr>
              <w:pStyle w:val="tabletext"/>
            </w:pPr>
          </w:p>
        </w:tc>
      </w:tr>
      <w:tr w:rsidR="00A17ACF" w14:paraId="2024B1EC" w14:textId="77777777" w:rsidTr="00A17ACF">
        <w:tc>
          <w:tcPr>
            <w:tcW w:w="658" w:type="dxa"/>
          </w:tcPr>
          <w:p w14:paraId="709EAE0C" w14:textId="77777777" w:rsidR="00A17ACF" w:rsidRDefault="00A17ACF" w:rsidP="001E70D2">
            <w:pPr>
              <w:pStyle w:val="tabletext"/>
            </w:pPr>
            <w:r>
              <w:t>4C</w:t>
            </w:r>
          </w:p>
        </w:tc>
        <w:tc>
          <w:tcPr>
            <w:tcW w:w="3448" w:type="dxa"/>
          </w:tcPr>
          <w:p w14:paraId="0EF56854" w14:textId="48C0D2C7" w:rsidR="00A17ACF" w:rsidRDefault="00A17ACF" w:rsidP="001E70D2">
            <w:pPr>
              <w:pStyle w:val="tabletext"/>
            </w:pPr>
            <w:r>
              <w:t xml:space="preserve">Estimated time duration that the supervisory, monitoring and control systems (SCADA, PMUs) can reliably function in the event of an extended interruption to primary power supply. </w:t>
            </w:r>
          </w:p>
          <w:p w14:paraId="1287EB30" w14:textId="6BE2D8A6" w:rsidR="00A17ACF" w:rsidRDefault="00A17ACF" w:rsidP="001E70D2">
            <w:pPr>
              <w:pStyle w:val="tabletext"/>
            </w:pPr>
            <w:r>
              <w:t>Also include the capability of emergency power supplies at control centres and data centres</w:t>
            </w:r>
            <w:r w:rsidR="008D3F8A">
              <w:t xml:space="preserve"> (associated with monitoring and control systems of </w:t>
            </w:r>
            <w:r w:rsidR="00EB675D">
              <w:t>your</w:t>
            </w:r>
            <w:r w:rsidR="008D3F8A">
              <w:t xml:space="preserve"> network)</w:t>
            </w:r>
            <w:r>
              <w:t xml:space="preserve">. </w:t>
            </w:r>
          </w:p>
        </w:tc>
        <w:tc>
          <w:tcPr>
            <w:tcW w:w="5528" w:type="dxa"/>
          </w:tcPr>
          <w:p w14:paraId="0356486A" w14:textId="77777777" w:rsidR="00A17ACF" w:rsidRDefault="00A17ACF" w:rsidP="001E70D2">
            <w:pPr>
              <w:pStyle w:val="tabletext"/>
            </w:pPr>
          </w:p>
        </w:tc>
      </w:tr>
      <w:tr w:rsidR="00A17ACF" w14:paraId="255308D5" w14:textId="77777777" w:rsidTr="00A17ACF">
        <w:tc>
          <w:tcPr>
            <w:tcW w:w="658" w:type="dxa"/>
          </w:tcPr>
          <w:p w14:paraId="3D49D8C0" w14:textId="307128E2" w:rsidR="00A17ACF" w:rsidRDefault="00A17ACF" w:rsidP="001E70D2">
            <w:pPr>
              <w:pStyle w:val="tabletext"/>
            </w:pPr>
            <w:r>
              <w:t>4D</w:t>
            </w:r>
          </w:p>
        </w:tc>
        <w:tc>
          <w:tcPr>
            <w:tcW w:w="3448" w:type="dxa"/>
          </w:tcPr>
          <w:p w14:paraId="3AAB6184" w14:textId="2862E799" w:rsidR="00A17ACF" w:rsidRDefault="00A17ACF" w:rsidP="001E70D2">
            <w:pPr>
              <w:pStyle w:val="tabletext"/>
            </w:pPr>
            <w:r>
              <w:t xml:space="preserve">Are your monitoring and control capabilities fully duplicated across more than one geographic location? </w:t>
            </w:r>
          </w:p>
          <w:p w14:paraId="15E72C5C" w14:textId="516F99D5" w:rsidR="00A17ACF" w:rsidRDefault="00A17ACF" w:rsidP="001E70D2">
            <w:pPr>
              <w:pStyle w:val="tabletext"/>
            </w:pPr>
            <w:r>
              <w:t>If so, do all substation remote terminal units (RTU) communicate with each of these locations? Are other sources of real time network data available at each of these locations (e.g. visibility of PMUs)?</w:t>
            </w:r>
          </w:p>
          <w:p w14:paraId="550D078E" w14:textId="755BA11C" w:rsidR="00A17ACF" w:rsidRDefault="00A17ACF" w:rsidP="001E70D2">
            <w:pPr>
              <w:pStyle w:val="tabletext"/>
            </w:pPr>
            <w:r>
              <w:t>Are there any other single points of failure which could affect these services (e.g.: single power supplies, single comms paths)</w:t>
            </w:r>
          </w:p>
        </w:tc>
        <w:tc>
          <w:tcPr>
            <w:tcW w:w="5528" w:type="dxa"/>
          </w:tcPr>
          <w:p w14:paraId="6FE7A933" w14:textId="77777777" w:rsidR="00A17ACF" w:rsidRDefault="00A17ACF" w:rsidP="001E70D2">
            <w:pPr>
              <w:pStyle w:val="tabletext"/>
            </w:pPr>
          </w:p>
        </w:tc>
      </w:tr>
    </w:tbl>
    <w:p w14:paraId="7E8E3ADA" w14:textId="36BF5E06" w:rsidR="00C356D2" w:rsidRDefault="00C356D2">
      <w:pPr>
        <w:rPr>
          <w:rFonts w:asciiTheme="majorHAnsi" w:eastAsiaTheme="majorEastAsia" w:hAnsiTheme="majorHAnsi" w:cstheme="majorBidi"/>
          <w:bCs/>
          <w:color w:val="360F3C" w:themeColor="accent2"/>
          <w:sz w:val="24"/>
          <w:szCs w:val="24"/>
          <w:lang w:eastAsia="en-US"/>
        </w:rPr>
      </w:pPr>
    </w:p>
    <w:bookmarkEnd w:id="6"/>
    <w:p w14:paraId="591C5B06" w14:textId="2F87DA1C" w:rsidR="008756EC" w:rsidRDefault="008756EC" w:rsidP="00C356D2">
      <w:pPr>
        <w:pStyle w:val="Newheading3"/>
        <w:ind w:left="0" w:firstLine="0"/>
      </w:pPr>
      <w:r>
        <w:t>Section 5: Continuity of substation</w:t>
      </w:r>
      <w:r w:rsidRPr="0070263A">
        <w:t xml:space="preserve"> </w:t>
      </w:r>
      <w:r>
        <w:t>operational capability</w:t>
      </w:r>
    </w:p>
    <w:tbl>
      <w:tblPr>
        <w:tblStyle w:val="BasicAEMOTable"/>
        <w:tblW w:w="9634" w:type="dxa"/>
        <w:tblLayout w:type="fixed"/>
        <w:tblLook w:val="01E0" w:firstRow="1" w:lastRow="1" w:firstColumn="1" w:lastColumn="1" w:noHBand="0" w:noVBand="0"/>
      </w:tblPr>
      <w:tblGrid>
        <w:gridCol w:w="658"/>
        <w:gridCol w:w="3448"/>
        <w:gridCol w:w="5528"/>
      </w:tblGrid>
      <w:tr w:rsidR="00A17ACF" w14:paraId="6F5E3ED7" w14:textId="77777777" w:rsidTr="00A17ACF">
        <w:trPr>
          <w:cnfStyle w:val="100000000000" w:firstRow="1" w:lastRow="0" w:firstColumn="0" w:lastColumn="0" w:oddVBand="0" w:evenVBand="0" w:oddHBand="0" w:evenHBand="0" w:firstRowFirstColumn="0" w:firstRowLastColumn="0" w:lastRowFirstColumn="0" w:lastRowLastColumn="0"/>
        </w:trPr>
        <w:tc>
          <w:tcPr>
            <w:tcW w:w="658" w:type="dxa"/>
          </w:tcPr>
          <w:p w14:paraId="63A25A75" w14:textId="77777777" w:rsidR="00A17ACF" w:rsidRPr="00A17ACF" w:rsidRDefault="00A17ACF" w:rsidP="00A17ACF">
            <w:pPr>
              <w:pStyle w:val="Tableheading"/>
              <w:rPr>
                <w:b/>
              </w:rPr>
            </w:pPr>
            <w:r w:rsidRPr="00A17ACF">
              <w:rPr>
                <w:b/>
              </w:rPr>
              <w:t>Item</w:t>
            </w:r>
          </w:p>
        </w:tc>
        <w:tc>
          <w:tcPr>
            <w:tcW w:w="3448" w:type="dxa"/>
          </w:tcPr>
          <w:p w14:paraId="36607135" w14:textId="77777777" w:rsidR="00A17ACF" w:rsidRPr="00A17ACF" w:rsidRDefault="00A17ACF" w:rsidP="00A17ACF">
            <w:pPr>
              <w:pStyle w:val="Tableheading"/>
              <w:rPr>
                <w:b/>
              </w:rPr>
            </w:pPr>
            <w:r w:rsidRPr="00A17ACF">
              <w:rPr>
                <w:b/>
              </w:rPr>
              <w:t>Information required</w:t>
            </w:r>
          </w:p>
        </w:tc>
        <w:tc>
          <w:tcPr>
            <w:tcW w:w="5528" w:type="dxa"/>
          </w:tcPr>
          <w:p w14:paraId="3BFCE15B" w14:textId="2F7BEF2A" w:rsidR="00A17ACF" w:rsidRPr="00A17ACF" w:rsidRDefault="00A17ACF" w:rsidP="00A17ACF">
            <w:pPr>
              <w:pStyle w:val="Tableheading"/>
              <w:rPr>
                <w:b/>
              </w:rPr>
            </w:pPr>
            <w:r w:rsidRPr="00A17ACF">
              <w:rPr>
                <w:b/>
              </w:rPr>
              <w:t xml:space="preserve">Include the information in this column </w:t>
            </w:r>
          </w:p>
        </w:tc>
      </w:tr>
      <w:tr w:rsidR="00A17ACF" w14:paraId="2DA336D3" w14:textId="77777777" w:rsidTr="00A17ACF">
        <w:tc>
          <w:tcPr>
            <w:tcW w:w="658" w:type="dxa"/>
          </w:tcPr>
          <w:p w14:paraId="0D9DB5B2" w14:textId="77777777" w:rsidR="00A17ACF" w:rsidRDefault="00A17ACF" w:rsidP="001E70D2">
            <w:pPr>
              <w:pStyle w:val="tabletext"/>
            </w:pPr>
            <w:r>
              <w:t>5A</w:t>
            </w:r>
          </w:p>
        </w:tc>
        <w:tc>
          <w:tcPr>
            <w:tcW w:w="3448" w:type="dxa"/>
          </w:tcPr>
          <w:p w14:paraId="76501D3E" w14:textId="77777777" w:rsidR="00A17ACF" w:rsidRDefault="00A17ACF" w:rsidP="001E70D2">
            <w:pPr>
              <w:pStyle w:val="tabletext"/>
            </w:pPr>
            <w:r w:rsidRPr="00E81CDB">
              <w:t>Indicate</w:t>
            </w:r>
            <w:r>
              <w:t xml:space="preserve"> the arrangements for emergency supplies of 500kV, 330kV, 275kV, 220kV, 132kV, 110kV and 66kV substations.</w:t>
            </w:r>
          </w:p>
          <w:p w14:paraId="14CDB6D6" w14:textId="1F9A49F8" w:rsidR="00A17ACF" w:rsidRPr="00E81CDB" w:rsidRDefault="00A17ACF" w:rsidP="001E70D2">
            <w:pPr>
              <w:pStyle w:val="tabletext"/>
            </w:pPr>
            <w:r>
              <w:t>If the emergency supplies for some of the substations are different to the common arrangement for substations operating at the same voltage, list such substations and the differences.</w:t>
            </w:r>
          </w:p>
        </w:tc>
        <w:tc>
          <w:tcPr>
            <w:tcW w:w="5528" w:type="dxa"/>
          </w:tcPr>
          <w:p w14:paraId="32EBF9D9" w14:textId="77777777" w:rsidR="00A17ACF" w:rsidRDefault="00A17ACF" w:rsidP="001E70D2">
            <w:pPr>
              <w:pStyle w:val="tabletext"/>
            </w:pPr>
          </w:p>
          <w:p w14:paraId="21DCC5F6" w14:textId="77777777" w:rsidR="00A17ACF" w:rsidRDefault="00A17ACF" w:rsidP="001E70D2">
            <w:pPr>
              <w:pStyle w:val="tabletext"/>
            </w:pPr>
          </w:p>
        </w:tc>
      </w:tr>
      <w:tr w:rsidR="00A17ACF" w14:paraId="2C0C675D" w14:textId="77777777" w:rsidTr="00A17ACF">
        <w:tc>
          <w:tcPr>
            <w:tcW w:w="658" w:type="dxa"/>
          </w:tcPr>
          <w:p w14:paraId="697B08ED" w14:textId="77777777" w:rsidR="00A17ACF" w:rsidRDefault="00A17ACF" w:rsidP="001E70D2">
            <w:pPr>
              <w:pStyle w:val="tabletext"/>
            </w:pPr>
            <w:r>
              <w:t>5B</w:t>
            </w:r>
          </w:p>
        </w:tc>
        <w:tc>
          <w:tcPr>
            <w:tcW w:w="3448" w:type="dxa"/>
          </w:tcPr>
          <w:p w14:paraId="478C4918" w14:textId="69C65C2E" w:rsidR="00A17ACF" w:rsidRDefault="00A17ACF" w:rsidP="001E70D2">
            <w:pPr>
              <w:pStyle w:val="tabletext"/>
            </w:pPr>
            <w:bookmarkStart w:id="7" w:name="_Hlk14448154"/>
            <w:r>
              <w:t>Indicate the estimated time durations the substations can maintain operational capability (i.e. operation of circuit breakers including via SCADA etc.) following an extended interruption to primary supplies.</w:t>
            </w:r>
            <w:bookmarkEnd w:id="7"/>
            <w:r>
              <w:t xml:space="preserve">  </w:t>
            </w:r>
          </w:p>
          <w:p w14:paraId="301268DB" w14:textId="26DC0017" w:rsidR="00A17ACF" w:rsidRDefault="00A17ACF" w:rsidP="001E70D2">
            <w:pPr>
              <w:pStyle w:val="tabletext"/>
            </w:pPr>
            <w:r>
              <w:t xml:space="preserve">In your response, please note any hydraulic circuit breakers in your network that may open following a loss of hydraulic pressure arising from a loss of auxiliary supplies. </w:t>
            </w:r>
          </w:p>
        </w:tc>
        <w:tc>
          <w:tcPr>
            <w:tcW w:w="5528" w:type="dxa"/>
          </w:tcPr>
          <w:p w14:paraId="4D4D5D98" w14:textId="77777777" w:rsidR="00A17ACF" w:rsidRDefault="00A17ACF" w:rsidP="001E70D2">
            <w:pPr>
              <w:pStyle w:val="tabletext"/>
            </w:pPr>
          </w:p>
        </w:tc>
      </w:tr>
      <w:tr w:rsidR="00A17ACF" w14:paraId="57E78488" w14:textId="77777777" w:rsidTr="00A17ACF">
        <w:tc>
          <w:tcPr>
            <w:tcW w:w="658" w:type="dxa"/>
          </w:tcPr>
          <w:p w14:paraId="72E617C6" w14:textId="77777777" w:rsidR="00A17ACF" w:rsidRDefault="00A17ACF" w:rsidP="001E70D2">
            <w:pPr>
              <w:pStyle w:val="tabletext"/>
            </w:pPr>
            <w:r>
              <w:t>5C</w:t>
            </w:r>
          </w:p>
        </w:tc>
        <w:tc>
          <w:tcPr>
            <w:tcW w:w="3448" w:type="dxa"/>
          </w:tcPr>
          <w:p w14:paraId="002B0197" w14:textId="77777777" w:rsidR="00A17ACF" w:rsidRDefault="00A17ACF" w:rsidP="001E70D2">
            <w:pPr>
              <w:pStyle w:val="tabletext"/>
            </w:pPr>
            <w:r>
              <w:t>Indicate the estimated time durations the RTUs of substations are likely to function following an extended interruption to primary supplies.</w:t>
            </w:r>
          </w:p>
        </w:tc>
        <w:tc>
          <w:tcPr>
            <w:tcW w:w="5528" w:type="dxa"/>
          </w:tcPr>
          <w:p w14:paraId="0CE8BEAC" w14:textId="77777777" w:rsidR="00A17ACF" w:rsidRDefault="00A17ACF" w:rsidP="001E70D2">
            <w:pPr>
              <w:pStyle w:val="tabletext"/>
            </w:pPr>
          </w:p>
        </w:tc>
      </w:tr>
      <w:tr w:rsidR="00A17ACF" w14:paraId="1829D862" w14:textId="77777777" w:rsidTr="00A17ACF">
        <w:tc>
          <w:tcPr>
            <w:tcW w:w="658" w:type="dxa"/>
          </w:tcPr>
          <w:p w14:paraId="0AA72E81" w14:textId="0A0A3FD0" w:rsidR="00A17ACF" w:rsidRDefault="00A17ACF" w:rsidP="001E70D2">
            <w:pPr>
              <w:pStyle w:val="tabletext"/>
            </w:pPr>
            <w:r>
              <w:t>5D</w:t>
            </w:r>
          </w:p>
        </w:tc>
        <w:tc>
          <w:tcPr>
            <w:tcW w:w="3448" w:type="dxa"/>
          </w:tcPr>
          <w:p w14:paraId="55F38CE7" w14:textId="77777777" w:rsidR="00A17ACF" w:rsidRDefault="00A17ACF" w:rsidP="001E70D2">
            <w:pPr>
              <w:pStyle w:val="tabletext"/>
            </w:pPr>
            <w:r>
              <w:t xml:space="preserve">Indicate the time available before telemetry systems will begin to fail between </w:t>
            </w:r>
          </w:p>
          <w:p w14:paraId="630F7F1E" w14:textId="77777777" w:rsidR="00A17ACF" w:rsidRDefault="00A17ACF" w:rsidP="001E70D2">
            <w:pPr>
              <w:pStyle w:val="tablebullet"/>
            </w:pPr>
            <w:r w:rsidRPr="00130A9B">
              <w:t xml:space="preserve">substation RTU’s and the primary SCADA servers. </w:t>
            </w:r>
          </w:p>
          <w:p w14:paraId="4AAFD006" w14:textId="7EB4243E" w:rsidR="00A17ACF" w:rsidRPr="00130A9B" w:rsidRDefault="00A17ACF" w:rsidP="001E70D2">
            <w:pPr>
              <w:pStyle w:val="tablebullet"/>
            </w:pPr>
            <w:r>
              <w:t>data centres</w:t>
            </w:r>
            <w:r w:rsidR="00F219FB">
              <w:t>,</w:t>
            </w:r>
            <w:r>
              <w:t xml:space="preserve"> PMUs </w:t>
            </w:r>
            <w:r w:rsidR="00F219FB">
              <w:t>etc</w:t>
            </w:r>
          </w:p>
        </w:tc>
        <w:tc>
          <w:tcPr>
            <w:tcW w:w="5528" w:type="dxa"/>
          </w:tcPr>
          <w:p w14:paraId="55CC42C1" w14:textId="77777777" w:rsidR="00A17ACF" w:rsidRDefault="00A17ACF" w:rsidP="001E70D2">
            <w:pPr>
              <w:pStyle w:val="tabletext"/>
            </w:pPr>
          </w:p>
        </w:tc>
      </w:tr>
    </w:tbl>
    <w:p w14:paraId="67D43886" w14:textId="77777777" w:rsidR="008756EC" w:rsidRDefault="008756EC" w:rsidP="008756EC">
      <w:pPr>
        <w:rPr>
          <w:b/>
        </w:rPr>
      </w:pPr>
    </w:p>
    <w:p w14:paraId="53896982" w14:textId="77777777" w:rsidR="008756EC" w:rsidRDefault="008756EC" w:rsidP="008756EC">
      <w:pPr>
        <w:rPr>
          <w:b/>
        </w:rPr>
      </w:pPr>
    </w:p>
    <w:p w14:paraId="265B473E" w14:textId="77777777" w:rsidR="008756EC" w:rsidRDefault="008756EC" w:rsidP="00C356D2">
      <w:pPr>
        <w:pStyle w:val="Newheading3"/>
        <w:ind w:left="0" w:firstLine="0"/>
      </w:pPr>
      <w:r>
        <w:t>Section 6: Relevant technical information for restarting the network</w:t>
      </w:r>
    </w:p>
    <w:tbl>
      <w:tblPr>
        <w:tblStyle w:val="BasicAEMOTable"/>
        <w:tblW w:w="9776" w:type="dxa"/>
        <w:tblLayout w:type="fixed"/>
        <w:tblLook w:val="01E0" w:firstRow="1" w:lastRow="1" w:firstColumn="1" w:lastColumn="1" w:noHBand="0" w:noVBand="0"/>
      </w:tblPr>
      <w:tblGrid>
        <w:gridCol w:w="658"/>
        <w:gridCol w:w="3448"/>
        <w:gridCol w:w="5670"/>
      </w:tblGrid>
      <w:tr w:rsidR="009C4897" w14:paraId="1CCFAABD" w14:textId="77777777" w:rsidTr="009C4897">
        <w:trPr>
          <w:cnfStyle w:val="100000000000" w:firstRow="1" w:lastRow="0" w:firstColumn="0" w:lastColumn="0" w:oddVBand="0" w:evenVBand="0" w:oddHBand="0" w:evenHBand="0" w:firstRowFirstColumn="0" w:firstRowLastColumn="0" w:lastRowFirstColumn="0" w:lastRowLastColumn="0"/>
          <w:tblHeader/>
        </w:trPr>
        <w:tc>
          <w:tcPr>
            <w:tcW w:w="658" w:type="dxa"/>
          </w:tcPr>
          <w:p w14:paraId="037A835F" w14:textId="77777777" w:rsidR="009C4897" w:rsidRPr="009C4897" w:rsidRDefault="009C4897" w:rsidP="009C4897">
            <w:pPr>
              <w:pStyle w:val="Tableheading"/>
              <w:rPr>
                <w:b/>
              </w:rPr>
            </w:pPr>
            <w:r w:rsidRPr="009C4897">
              <w:rPr>
                <w:b/>
              </w:rPr>
              <w:t>Item</w:t>
            </w:r>
          </w:p>
        </w:tc>
        <w:tc>
          <w:tcPr>
            <w:tcW w:w="3448" w:type="dxa"/>
          </w:tcPr>
          <w:p w14:paraId="5B9489A7" w14:textId="77777777" w:rsidR="009C4897" w:rsidRPr="009C4897" w:rsidRDefault="009C4897" w:rsidP="009C4897">
            <w:pPr>
              <w:pStyle w:val="Tableheading"/>
              <w:rPr>
                <w:b/>
              </w:rPr>
            </w:pPr>
            <w:r w:rsidRPr="009C4897">
              <w:rPr>
                <w:b/>
              </w:rPr>
              <w:t>Information required</w:t>
            </w:r>
          </w:p>
        </w:tc>
        <w:tc>
          <w:tcPr>
            <w:tcW w:w="5670" w:type="dxa"/>
          </w:tcPr>
          <w:p w14:paraId="6284D441" w14:textId="4092F241" w:rsidR="009C4897" w:rsidRPr="009C4897" w:rsidRDefault="009C4897" w:rsidP="009C4897">
            <w:pPr>
              <w:pStyle w:val="Tableheading"/>
              <w:rPr>
                <w:b/>
              </w:rPr>
            </w:pPr>
            <w:r w:rsidRPr="009C4897">
              <w:rPr>
                <w:b/>
              </w:rPr>
              <w:t xml:space="preserve">Include the information in this column </w:t>
            </w:r>
          </w:p>
        </w:tc>
      </w:tr>
      <w:tr w:rsidR="009C4897" w14:paraId="72349615" w14:textId="77777777" w:rsidTr="009C4897">
        <w:tc>
          <w:tcPr>
            <w:tcW w:w="658" w:type="dxa"/>
          </w:tcPr>
          <w:p w14:paraId="65D5E86E" w14:textId="77777777" w:rsidR="009C4897" w:rsidRDefault="009C4897" w:rsidP="001E70D2">
            <w:pPr>
              <w:pStyle w:val="tabletext"/>
            </w:pPr>
            <w:r>
              <w:t>6A</w:t>
            </w:r>
          </w:p>
        </w:tc>
        <w:tc>
          <w:tcPr>
            <w:tcW w:w="3448" w:type="dxa"/>
          </w:tcPr>
          <w:p w14:paraId="11929956" w14:textId="606472D7" w:rsidR="009C4897" w:rsidRDefault="009C4897" w:rsidP="001E70D2">
            <w:pPr>
              <w:pStyle w:val="tabletext"/>
            </w:pPr>
            <w:r>
              <w:t xml:space="preserve">Provide a list of locations where synchronising facilities are available within the network and at connection points of </w:t>
            </w:r>
            <w:r w:rsidR="00B140D1">
              <w:t>NSP’s</w:t>
            </w:r>
            <w:r>
              <w:t xml:space="preserve"> network. Indicate the circuit breakers that can be used for synchronising and whether the synchronising capability is local or remote. For each of these circuit breakers, specify the required synchronising angle between the running and line voltage for successful operation.</w:t>
            </w:r>
          </w:p>
          <w:p w14:paraId="5A42A0A5" w14:textId="141F6F2D" w:rsidR="009C4897" w:rsidRDefault="009C4897" w:rsidP="001E70D2">
            <w:pPr>
              <w:pStyle w:val="tabletext"/>
            </w:pPr>
            <w:bookmarkStart w:id="8" w:name="_Hlk14448232"/>
            <w:bookmarkStart w:id="9" w:name="_Hlk14448468"/>
            <w:r>
              <w:lastRenderedPageBreak/>
              <w:t>How long will it will take to synchronise using these relays (indicative time for urban and country areas will be sufficient)</w:t>
            </w:r>
            <w:bookmarkEnd w:id="8"/>
            <w:r>
              <w:t>? For example, the following may need to be considered:</w:t>
            </w:r>
          </w:p>
          <w:p w14:paraId="2B2E90FD" w14:textId="7933C21C" w:rsidR="009C4897" w:rsidRDefault="009C4897" w:rsidP="001E70D2">
            <w:pPr>
              <w:pStyle w:val="tablebullet"/>
            </w:pPr>
            <w:r>
              <w:t>command pulse extension relays</w:t>
            </w:r>
          </w:p>
          <w:p w14:paraId="51AA9E96" w14:textId="3140AA10" w:rsidR="009C4897" w:rsidRPr="00755B0C" w:rsidRDefault="009C4897" w:rsidP="001E70D2">
            <w:pPr>
              <w:pStyle w:val="tablebullet"/>
            </w:pPr>
            <w:r>
              <w:t>manual bypass of faulty synch check relays etc</w:t>
            </w:r>
          </w:p>
          <w:bookmarkEnd w:id="9"/>
          <w:p w14:paraId="4919CE3B" w14:textId="77777777" w:rsidR="009C4897" w:rsidRDefault="009C4897" w:rsidP="001E70D2">
            <w:pPr>
              <w:pStyle w:val="tabletext"/>
            </w:pPr>
            <w:r>
              <w:t>If this information is available in a quality assured procedure, document or a diagram, reference of that procedure, document or the diagram is sufficient.</w:t>
            </w:r>
          </w:p>
        </w:tc>
        <w:tc>
          <w:tcPr>
            <w:tcW w:w="5670" w:type="dxa"/>
          </w:tcPr>
          <w:p w14:paraId="7E0983AC" w14:textId="77777777" w:rsidR="009C4897" w:rsidRDefault="009C4897" w:rsidP="001E70D2">
            <w:pPr>
              <w:pStyle w:val="tabletext"/>
            </w:pPr>
          </w:p>
          <w:p w14:paraId="4E0D604F" w14:textId="77777777" w:rsidR="009C4897" w:rsidRDefault="009C4897" w:rsidP="001E70D2">
            <w:pPr>
              <w:pStyle w:val="tabletext"/>
            </w:pPr>
          </w:p>
        </w:tc>
      </w:tr>
      <w:tr w:rsidR="009C4897" w14:paraId="678673D6" w14:textId="77777777" w:rsidTr="009C4897">
        <w:tc>
          <w:tcPr>
            <w:tcW w:w="658" w:type="dxa"/>
          </w:tcPr>
          <w:p w14:paraId="666E863C" w14:textId="77777777" w:rsidR="009C4897" w:rsidRDefault="009C4897" w:rsidP="001E70D2">
            <w:pPr>
              <w:pStyle w:val="tabletext"/>
            </w:pPr>
            <w:r>
              <w:t>6B</w:t>
            </w:r>
          </w:p>
        </w:tc>
        <w:tc>
          <w:tcPr>
            <w:tcW w:w="3448" w:type="dxa"/>
          </w:tcPr>
          <w:p w14:paraId="13C2F420" w14:textId="117C9810" w:rsidR="009C4897" w:rsidRDefault="009C4897" w:rsidP="001E70D2">
            <w:pPr>
              <w:pStyle w:val="tabletext"/>
            </w:pPr>
            <w:bookmarkStart w:id="10" w:name="_Hlk14448672"/>
            <w:r>
              <w:t>Indicate circuit breakers where “check synchronising” and other “checks” are used before manually initiated closing operations. Also indicate whether the bypassing of these checks for these circuit breakers are local or remote</w:t>
            </w:r>
            <w:bookmarkEnd w:id="10"/>
            <w:r>
              <w:t xml:space="preserve">. </w:t>
            </w:r>
          </w:p>
          <w:p w14:paraId="39208723" w14:textId="6AC5AF68" w:rsidR="009C4897" w:rsidRDefault="009C4897" w:rsidP="001E70D2">
            <w:pPr>
              <w:pStyle w:val="tabletext"/>
            </w:pPr>
            <w:r w:rsidRPr="00D51908">
              <w:t xml:space="preserve">If </w:t>
            </w:r>
            <w:r>
              <w:t>the circuit breaker operations are checked before closing</w:t>
            </w:r>
            <w:r w:rsidRPr="00D51908">
              <w:t xml:space="preserve">, please specify what </w:t>
            </w:r>
            <w:r>
              <w:t>process is</w:t>
            </w:r>
            <w:r w:rsidRPr="00D51908">
              <w:t xml:space="preserve"> applied to manual</w:t>
            </w:r>
            <w:r>
              <w:t>ly</w:t>
            </w:r>
            <w:r w:rsidRPr="00D51908">
              <w:t xml:space="preserve"> operat</w:t>
            </w:r>
            <w:r>
              <w:t xml:space="preserve">e </w:t>
            </w:r>
            <w:r w:rsidRPr="00D51908">
              <w:t xml:space="preserve">each circuit breaker </w:t>
            </w:r>
            <w:r>
              <w:t>either locally/</w:t>
            </w:r>
            <w:r w:rsidRPr="00D51908">
              <w:t>remote in your network</w:t>
            </w:r>
            <w:r>
              <w:t xml:space="preserve"> (incl. check synchronising)</w:t>
            </w:r>
            <w:r w:rsidRPr="00D51908">
              <w:t>.</w:t>
            </w:r>
          </w:p>
        </w:tc>
        <w:tc>
          <w:tcPr>
            <w:tcW w:w="5670" w:type="dxa"/>
          </w:tcPr>
          <w:p w14:paraId="2FED0D4D" w14:textId="77777777" w:rsidR="009C4897" w:rsidRDefault="009C4897" w:rsidP="001E70D2">
            <w:pPr>
              <w:pStyle w:val="tabletext"/>
            </w:pPr>
          </w:p>
          <w:p w14:paraId="342416AB" w14:textId="77777777" w:rsidR="009C4897" w:rsidRDefault="009C4897" w:rsidP="001E70D2">
            <w:pPr>
              <w:pStyle w:val="tabletext"/>
            </w:pPr>
          </w:p>
        </w:tc>
      </w:tr>
      <w:tr w:rsidR="009C4897" w14:paraId="560FC43F" w14:textId="77777777" w:rsidTr="009C4897">
        <w:tc>
          <w:tcPr>
            <w:tcW w:w="658" w:type="dxa"/>
          </w:tcPr>
          <w:p w14:paraId="2C16D127" w14:textId="77777777" w:rsidR="009C4897" w:rsidRDefault="009C4897" w:rsidP="001E70D2">
            <w:pPr>
              <w:pStyle w:val="tabletext"/>
            </w:pPr>
            <w:r>
              <w:t>6C</w:t>
            </w:r>
          </w:p>
        </w:tc>
        <w:tc>
          <w:tcPr>
            <w:tcW w:w="3448" w:type="dxa"/>
          </w:tcPr>
          <w:p w14:paraId="02629B0A" w14:textId="47BBA6FE" w:rsidR="009C4897" w:rsidRDefault="009C4897" w:rsidP="001E70D2">
            <w:pPr>
              <w:pStyle w:val="tabletext"/>
            </w:pPr>
            <w:r>
              <w:t>Indicate any technical limitations or requirements specific to your network configuration that you are aware of, that should be taken into account in restoring supply within your network.</w:t>
            </w:r>
          </w:p>
          <w:p w14:paraId="1BE28841" w14:textId="77777777" w:rsidR="009C4897" w:rsidRDefault="009C4897" w:rsidP="001E70D2">
            <w:pPr>
              <w:pStyle w:val="tabletext"/>
            </w:pPr>
            <w:r>
              <w:t>Example:</w:t>
            </w:r>
          </w:p>
          <w:p w14:paraId="5C91F33D" w14:textId="6E6DACD3" w:rsidR="009C4897" w:rsidRDefault="009C4897" w:rsidP="001E70D2">
            <w:pPr>
              <w:pStyle w:val="tablebullet"/>
            </w:pPr>
            <w:r>
              <w:t>Can any dynamic reactive plant be returned to service in the very early stages of the restoration following a black system?</w:t>
            </w:r>
          </w:p>
          <w:p w14:paraId="662D62E5" w14:textId="693DD9C5" w:rsidR="009C4897" w:rsidRDefault="009C4897" w:rsidP="001E70D2">
            <w:pPr>
              <w:pStyle w:val="tablebullet"/>
            </w:pPr>
            <w:r>
              <w:t>Are there any known restoration sequences that should be avoided to minimise the risk of possible problems such as undesirable levels of harmonics?</w:t>
            </w:r>
          </w:p>
        </w:tc>
        <w:tc>
          <w:tcPr>
            <w:tcW w:w="5670" w:type="dxa"/>
          </w:tcPr>
          <w:p w14:paraId="7637CF11" w14:textId="77777777" w:rsidR="009C4897" w:rsidRDefault="009C4897" w:rsidP="001E70D2">
            <w:pPr>
              <w:pStyle w:val="tabletext"/>
            </w:pPr>
          </w:p>
        </w:tc>
      </w:tr>
      <w:tr w:rsidR="009C4897" w14:paraId="1CA642E0" w14:textId="77777777" w:rsidTr="009C4897">
        <w:tc>
          <w:tcPr>
            <w:tcW w:w="658" w:type="dxa"/>
          </w:tcPr>
          <w:p w14:paraId="35E89581" w14:textId="77777777" w:rsidR="009C4897" w:rsidRDefault="009C4897" w:rsidP="001E70D2">
            <w:pPr>
              <w:pStyle w:val="tabletext"/>
            </w:pPr>
            <w:r>
              <w:t>6D</w:t>
            </w:r>
          </w:p>
        </w:tc>
        <w:tc>
          <w:tcPr>
            <w:tcW w:w="3448" w:type="dxa"/>
          </w:tcPr>
          <w:p w14:paraId="36BC4FEE" w14:textId="53BF0BC2" w:rsidR="009C4897" w:rsidRDefault="009C4897" w:rsidP="001E70D2">
            <w:pPr>
              <w:pStyle w:val="tabletext"/>
            </w:pPr>
            <w:r>
              <w:t>Are there any location specific (i.e. at 500 kV, 330 kV, 275 kV, 220 kV, 132 kV, 110 kV and 66 kV substations) technical limitations or requirements that should be taken into consideration in restoring supply within your network.</w:t>
            </w:r>
          </w:p>
        </w:tc>
        <w:tc>
          <w:tcPr>
            <w:tcW w:w="5670" w:type="dxa"/>
          </w:tcPr>
          <w:p w14:paraId="71531DAC" w14:textId="77777777" w:rsidR="009C4897" w:rsidRDefault="009C4897" w:rsidP="001E70D2">
            <w:pPr>
              <w:pStyle w:val="tabletext"/>
            </w:pPr>
          </w:p>
        </w:tc>
      </w:tr>
      <w:tr w:rsidR="009C4897" w14:paraId="1E91FD15" w14:textId="77777777" w:rsidTr="009C4897">
        <w:tc>
          <w:tcPr>
            <w:tcW w:w="658" w:type="dxa"/>
          </w:tcPr>
          <w:p w14:paraId="0B32B590" w14:textId="420438A3" w:rsidR="009C4897" w:rsidRDefault="001C3D97" w:rsidP="001E70D2">
            <w:pPr>
              <w:pStyle w:val="tabletext"/>
            </w:pPr>
            <w:r>
              <w:t>6E</w:t>
            </w:r>
          </w:p>
        </w:tc>
        <w:tc>
          <w:tcPr>
            <w:tcW w:w="3448" w:type="dxa"/>
          </w:tcPr>
          <w:p w14:paraId="78C74441" w14:textId="0D6C21CB" w:rsidR="009C4897" w:rsidRDefault="009C4897" w:rsidP="001E70D2">
            <w:pPr>
              <w:pStyle w:val="tabletext"/>
            </w:pPr>
            <w:r w:rsidRPr="008715D8">
              <w:t xml:space="preserve">Provide a </w:t>
            </w:r>
            <w:r>
              <w:t>detailed step-by-step procedure</w:t>
            </w:r>
            <w:r w:rsidRPr="008715D8" w:rsidDel="008B444A">
              <w:t xml:space="preserve"> </w:t>
            </w:r>
            <w:r>
              <w:t xml:space="preserve">that corresponds to the </w:t>
            </w:r>
            <w:r>
              <w:lastRenderedPageBreak/>
              <w:t>system restart plan</w:t>
            </w:r>
            <w:r w:rsidR="005940D0">
              <w:t xml:space="preserve"> </w:t>
            </w:r>
            <w:r w:rsidR="007767C9">
              <w:t xml:space="preserve">as </w:t>
            </w:r>
            <w:r w:rsidR="005940D0">
              <w:t>applicable to you</w:t>
            </w:r>
            <w:r w:rsidR="004B4840">
              <w:t>r</w:t>
            </w:r>
            <w:r w:rsidR="005940D0">
              <w:t xml:space="preserve"> network</w:t>
            </w:r>
            <w:r>
              <w:t xml:space="preserve">.  </w:t>
            </w:r>
          </w:p>
          <w:p w14:paraId="336BFCBA" w14:textId="6A97F34B" w:rsidR="009C4897" w:rsidRDefault="009C4897" w:rsidP="001E70D2">
            <w:pPr>
              <w:pStyle w:val="tabletext"/>
            </w:pPr>
            <w:r>
              <w:t xml:space="preserve">Please include the </w:t>
            </w:r>
            <w:bookmarkStart w:id="11" w:name="_GoBack"/>
            <w:r w:rsidR="0037638F">
              <w:t xml:space="preserve">proposed </w:t>
            </w:r>
            <w:bookmarkEnd w:id="11"/>
            <w:r>
              <w:t xml:space="preserve">switching sequence, </w:t>
            </w:r>
            <w:r w:rsidR="00B140D1">
              <w:t xml:space="preserve">to </w:t>
            </w:r>
            <w:r>
              <w:t>be attached to the LBSP</w:t>
            </w:r>
            <w:r w:rsidR="00FA52CB">
              <w:t xml:space="preserve"> (refer to LBSP Guidelines for more information)</w:t>
            </w:r>
            <w:r>
              <w:t>.</w:t>
            </w:r>
          </w:p>
        </w:tc>
        <w:tc>
          <w:tcPr>
            <w:tcW w:w="5670" w:type="dxa"/>
          </w:tcPr>
          <w:p w14:paraId="50CB33E0" w14:textId="77777777" w:rsidR="009C4897" w:rsidRDefault="009C4897" w:rsidP="001E70D2">
            <w:pPr>
              <w:pStyle w:val="tabletext"/>
            </w:pPr>
          </w:p>
        </w:tc>
      </w:tr>
      <w:tr w:rsidR="009C4897" w14:paraId="4EBB5149" w14:textId="77777777" w:rsidTr="009C4897">
        <w:tc>
          <w:tcPr>
            <w:tcW w:w="658" w:type="dxa"/>
          </w:tcPr>
          <w:p w14:paraId="31605ABA" w14:textId="36FDA08E" w:rsidR="009C4897" w:rsidRDefault="009C4897" w:rsidP="001E70D2">
            <w:pPr>
              <w:pStyle w:val="tabletext"/>
            </w:pPr>
            <w:r>
              <w:t>6</w:t>
            </w:r>
            <w:r w:rsidR="001C3D97">
              <w:t>F</w:t>
            </w:r>
          </w:p>
        </w:tc>
        <w:tc>
          <w:tcPr>
            <w:tcW w:w="3448" w:type="dxa"/>
          </w:tcPr>
          <w:p w14:paraId="588552C2" w14:textId="04D858F9" w:rsidR="009C4897" w:rsidRDefault="009C4897" w:rsidP="001E70D2">
            <w:pPr>
              <w:pStyle w:val="tabletext"/>
            </w:pPr>
            <w:r>
              <w:t xml:space="preserve">Are there any other technical limitations or requirements that should be taken into consideration in restoring supply within your network following a major supply failure? </w:t>
            </w:r>
          </w:p>
        </w:tc>
        <w:tc>
          <w:tcPr>
            <w:tcW w:w="5670" w:type="dxa"/>
          </w:tcPr>
          <w:p w14:paraId="0DC4B75E" w14:textId="77777777" w:rsidR="009C4897" w:rsidRDefault="009C4897" w:rsidP="001E70D2">
            <w:pPr>
              <w:pStyle w:val="tabletext"/>
            </w:pPr>
          </w:p>
        </w:tc>
      </w:tr>
    </w:tbl>
    <w:p w14:paraId="032A49F2" w14:textId="77777777" w:rsidR="008756EC" w:rsidRDefault="008756EC" w:rsidP="008756EC"/>
    <w:p w14:paraId="08637606" w14:textId="77777777" w:rsidR="008756EC" w:rsidRDefault="008756EC" w:rsidP="008756EC"/>
    <w:p w14:paraId="0401F9AE" w14:textId="77777777" w:rsidR="008756EC" w:rsidRDefault="008756EC" w:rsidP="00C356D2">
      <w:pPr>
        <w:pStyle w:val="Newheading3"/>
        <w:ind w:left="0" w:firstLine="0"/>
      </w:pPr>
      <w:r>
        <w:t>Section 7</w:t>
      </w:r>
      <w:r w:rsidRPr="00D04FF2">
        <w:t xml:space="preserve">: Specific requirements of </w:t>
      </w:r>
      <w:r>
        <w:t>time critical major customer</w:t>
      </w:r>
      <w:r w:rsidRPr="00D04FF2">
        <w:t xml:space="preserve"> loads</w:t>
      </w:r>
    </w:p>
    <w:tbl>
      <w:tblPr>
        <w:tblStyle w:val="BasicAEMOTable"/>
        <w:tblW w:w="9776" w:type="dxa"/>
        <w:tblLayout w:type="fixed"/>
        <w:tblLook w:val="01E0" w:firstRow="1" w:lastRow="1" w:firstColumn="1" w:lastColumn="1" w:noHBand="0" w:noVBand="0"/>
      </w:tblPr>
      <w:tblGrid>
        <w:gridCol w:w="658"/>
        <w:gridCol w:w="3448"/>
        <w:gridCol w:w="5670"/>
      </w:tblGrid>
      <w:tr w:rsidR="008756EC" w14:paraId="380DC4B2" w14:textId="77777777" w:rsidTr="00BC4274">
        <w:trPr>
          <w:cnfStyle w:val="100000000000" w:firstRow="1" w:lastRow="0" w:firstColumn="0" w:lastColumn="0" w:oddVBand="0" w:evenVBand="0" w:oddHBand="0" w:evenHBand="0" w:firstRowFirstColumn="0" w:firstRowLastColumn="0" w:lastRowFirstColumn="0" w:lastRowLastColumn="0"/>
          <w:tblHeader/>
        </w:trPr>
        <w:tc>
          <w:tcPr>
            <w:tcW w:w="658" w:type="dxa"/>
          </w:tcPr>
          <w:p w14:paraId="1C58B139" w14:textId="77777777" w:rsidR="008756EC" w:rsidRPr="00BC4274" w:rsidRDefault="008756EC" w:rsidP="00BC4274">
            <w:pPr>
              <w:pStyle w:val="Tableheading"/>
              <w:rPr>
                <w:b/>
              </w:rPr>
            </w:pPr>
          </w:p>
          <w:p w14:paraId="1193930E" w14:textId="77777777" w:rsidR="008756EC" w:rsidRPr="00BC4274" w:rsidRDefault="008756EC" w:rsidP="00BC4274">
            <w:pPr>
              <w:pStyle w:val="Tableheading"/>
              <w:rPr>
                <w:b/>
              </w:rPr>
            </w:pPr>
            <w:r w:rsidRPr="00BC4274">
              <w:rPr>
                <w:b/>
              </w:rPr>
              <w:t>Item</w:t>
            </w:r>
          </w:p>
        </w:tc>
        <w:tc>
          <w:tcPr>
            <w:tcW w:w="3448" w:type="dxa"/>
          </w:tcPr>
          <w:p w14:paraId="657D2E2A" w14:textId="77777777" w:rsidR="008756EC" w:rsidRPr="00BC4274" w:rsidRDefault="008756EC" w:rsidP="00BC4274">
            <w:pPr>
              <w:pStyle w:val="Tableheading"/>
              <w:rPr>
                <w:b/>
              </w:rPr>
            </w:pPr>
          </w:p>
          <w:p w14:paraId="0E60F64D" w14:textId="77777777" w:rsidR="008756EC" w:rsidRPr="00BC4274" w:rsidRDefault="008756EC" w:rsidP="00BC4274">
            <w:pPr>
              <w:pStyle w:val="Tableheading"/>
              <w:rPr>
                <w:b/>
              </w:rPr>
            </w:pPr>
            <w:r w:rsidRPr="00BC4274">
              <w:rPr>
                <w:b/>
              </w:rPr>
              <w:t>Information required</w:t>
            </w:r>
          </w:p>
        </w:tc>
        <w:tc>
          <w:tcPr>
            <w:tcW w:w="5670" w:type="dxa"/>
          </w:tcPr>
          <w:p w14:paraId="74212ED0" w14:textId="7E739D71" w:rsidR="008756EC" w:rsidRDefault="00BC4274" w:rsidP="00BC4274">
            <w:pPr>
              <w:pStyle w:val="Tableheading"/>
            </w:pPr>
            <w:r w:rsidRPr="00A17ACF">
              <w:rPr>
                <w:b/>
              </w:rPr>
              <w:t>Include the information in this column</w:t>
            </w:r>
            <w:r>
              <w:rPr>
                <w:b/>
              </w:rPr>
              <w:t xml:space="preserve"> </w:t>
            </w:r>
          </w:p>
        </w:tc>
      </w:tr>
      <w:tr w:rsidR="008756EC" w14:paraId="7A4FCF7F" w14:textId="77777777" w:rsidTr="00BC4274">
        <w:tc>
          <w:tcPr>
            <w:tcW w:w="658" w:type="dxa"/>
          </w:tcPr>
          <w:p w14:paraId="033FA022" w14:textId="77777777" w:rsidR="008756EC" w:rsidRDefault="008756EC" w:rsidP="001E70D2">
            <w:pPr>
              <w:pStyle w:val="tabletext"/>
            </w:pPr>
            <w:r>
              <w:t>7A</w:t>
            </w:r>
          </w:p>
        </w:tc>
        <w:tc>
          <w:tcPr>
            <w:tcW w:w="3448" w:type="dxa"/>
          </w:tcPr>
          <w:p w14:paraId="3AEEE60F" w14:textId="565E8E32" w:rsidR="008756EC" w:rsidRDefault="008756EC" w:rsidP="001E70D2">
            <w:pPr>
              <w:pStyle w:val="tabletext"/>
            </w:pPr>
            <w:r>
              <w:t>List the most significant time critical customer loads and the connection points (substations) of these loads directly supplied from your network. Indicate why it is critical to restore these loads within specific time frames. Indicate the MW consumption and critical timeframe for each of the load</w:t>
            </w:r>
            <w:r w:rsidR="00B140D1">
              <w:t>s</w:t>
            </w:r>
            <w:r>
              <w:t>.</w:t>
            </w:r>
          </w:p>
        </w:tc>
        <w:tc>
          <w:tcPr>
            <w:tcW w:w="5670" w:type="dxa"/>
          </w:tcPr>
          <w:p w14:paraId="79FC9FA5" w14:textId="77777777" w:rsidR="008756EC" w:rsidRDefault="008756EC" w:rsidP="001E70D2">
            <w:pPr>
              <w:pStyle w:val="tabletext"/>
            </w:pPr>
          </w:p>
          <w:p w14:paraId="6B8577BF" w14:textId="77777777" w:rsidR="008756EC" w:rsidRDefault="008756EC" w:rsidP="001E70D2">
            <w:pPr>
              <w:pStyle w:val="tabletext"/>
            </w:pPr>
          </w:p>
        </w:tc>
      </w:tr>
      <w:tr w:rsidR="008756EC" w14:paraId="7F6EBC74" w14:textId="77777777" w:rsidTr="00BC4274">
        <w:tc>
          <w:tcPr>
            <w:tcW w:w="658" w:type="dxa"/>
          </w:tcPr>
          <w:p w14:paraId="62D837BE" w14:textId="77777777" w:rsidR="008756EC" w:rsidRDefault="008756EC" w:rsidP="001E70D2">
            <w:pPr>
              <w:pStyle w:val="tabletext"/>
            </w:pPr>
            <w:r>
              <w:t xml:space="preserve">7B </w:t>
            </w:r>
          </w:p>
        </w:tc>
        <w:tc>
          <w:tcPr>
            <w:tcW w:w="3448" w:type="dxa"/>
          </w:tcPr>
          <w:p w14:paraId="1BDF5090" w14:textId="77777777" w:rsidR="008756EC" w:rsidRDefault="008756EC" w:rsidP="001E70D2">
            <w:pPr>
              <w:pStyle w:val="tabletext"/>
            </w:pPr>
            <w:r>
              <w:t>Indicate any special characteristics of these loads that should be taken into consideration in developing restoration procedures.</w:t>
            </w:r>
          </w:p>
        </w:tc>
        <w:tc>
          <w:tcPr>
            <w:tcW w:w="5670" w:type="dxa"/>
          </w:tcPr>
          <w:p w14:paraId="6122644D" w14:textId="77777777" w:rsidR="008756EC" w:rsidRDefault="008756EC" w:rsidP="001E70D2">
            <w:pPr>
              <w:pStyle w:val="tabletext"/>
            </w:pPr>
          </w:p>
        </w:tc>
      </w:tr>
    </w:tbl>
    <w:p w14:paraId="5640B037" w14:textId="77777777" w:rsidR="008756EC" w:rsidRDefault="008756EC" w:rsidP="008756EC"/>
    <w:p w14:paraId="5FDCBF3C" w14:textId="67C6BA7B" w:rsidR="00091E27" w:rsidRDefault="00091E27">
      <w:pPr>
        <w:rPr>
          <w:b/>
        </w:rPr>
      </w:pPr>
    </w:p>
    <w:p w14:paraId="32A13864" w14:textId="77777777" w:rsidR="008756EC" w:rsidRDefault="008756EC" w:rsidP="00C356D2">
      <w:pPr>
        <w:pStyle w:val="Newheading3"/>
      </w:pPr>
      <w:r>
        <w:t>Section 8: Operating arrangements between TNSPs, DNSPs and Generators</w:t>
      </w:r>
    </w:p>
    <w:tbl>
      <w:tblPr>
        <w:tblStyle w:val="BasicAEMOTable"/>
        <w:tblW w:w="9776" w:type="dxa"/>
        <w:tblLayout w:type="fixed"/>
        <w:tblLook w:val="01E0" w:firstRow="1" w:lastRow="1" w:firstColumn="1" w:lastColumn="1" w:noHBand="0" w:noVBand="0"/>
      </w:tblPr>
      <w:tblGrid>
        <w:gridCol w:w="658"/>
        <w:gridCol w:w="3448"/>
        <w:gridCol w:w="5670"/>
      </w:tblGrid>
      <w:tr w:rsidR="008756EC" w14:paraId="3688D85D" w14:textId="77777777" w:rsidTr="00BC4274">
        <w:trPr>
          <w:cnfStyle w:val="100000000000" w:firstRow="1" w:lastRow="0" w:firstColumn="0" w:lastColumn="0" w:oddVBand="0" w:evenVBand="0" w:oddHBand="0" w:evenHBand="0" w:firstRowFirstColumn="0" w:firstRowLastColumn="0" w:lastRowFirstColumn="0" w:lastRowLastColumn="0"/>
          <w:tblHeader/>
        </w:trPr>
        <w:tc>
          <w:tcPr>
            <w:tcW w:w="658" w:type="dxa"/>
          </w:tcPr>
          <w:p w14:paraId="7B966592" w14:textId="77777777" w:rsidR="008756EC" w:rsidRPr="00BC4274" w:rsidRDefault="008756EC" w:rsidP="00BC4274">
            <w:pPr>
              <w:pStyle w:val="Tableheading"/>
              <w:rPr>
                <w:b/>
              </w:rPr>
            </w:pPr>
            <w:r w:rsidRPr="00BC4274">
              <w:rPr>
                <w:b/>
              </w:rPr>
              <w:t>Item</w:t>
            </w:r>
          </w:p>
        </w:tc>
        <w:tc>
          <w:tcPr>
            <w:tcW w:w="3448" w:type="dxa"/>
          </w:tcPr>
          <w:p w14:paraId="0EC2FDD0" w14:textId="77777777" w:rsidR="008756EC" w:rsidRPr="00BC4274" w:rsidRDefault="008756EC" w:rsidP="00BC4274">
            <w:pPr>
              <w:pStyle w:val="Tableheading"/>
              <w:rPr>
                <w:b/>
              </w:rPr>
            </w:pPr>
            <w:r w:rsidRPr="00BC4274">
              <w:rPr>
                <w:b/>
              </w:rPr>
              <w:t>Information required</w:t>
            </w:r>
          </w:p>
        </w:tc>
        <w:tc>
          <w:tcPr>
            <w:tcW w:w="5670" w:type="dxa"/>
          </w:tcPr>
          <w:p w14:paraId="4A5EEBCC" w14:textId="1E40CFB9" w:rsidR="008756EC" w:rsidRPr="00BC4274" w:rsidRDefault="00BC4274" w:rsidP="00BC4274">
            <w:pPr>
              <w:pStyle w:val="Tableheading"/>
              <w:rPr>
                <w:b/>
              </w:rPr>
            </w:pPr>
            <w:r w:rsidRPr="00BC4274">
              <w:rPr>
                <w:b/>
              </w:rPr>
              <w:t xml:space="preserve">Include the information in this column </w:t>
            </w:r>
          </w:p>
        </w:tc>
      </w:tr>
      <w:tr w:rsidR="008756EC" w14:paraId="72005B22" w14:textId="77777777" w:rsidTr="00BC4274">
        <w:tc>
          <w:tcPr>
            <w:tcW w:w="658" w:type="dxa"/>
          </w:tcPr>
          <w:p w14:paraId="3AE126CD" w14:textId="77777777" w:rsidR="008756EC" w:rsidRDefault="008756EC" w:rsidP="001E70D2">
            <w:pPr>
              <w:pStyle w:val="tabletext"/>
            </w:pPr>
            <w:r>
              <w:t>8A</w:t>
            </w:r>
          </w:p>
        </w:tc>
        <w:tc>
          <w:tcPr>
            <w:tcW w:w="3448" w:type="dxa"/>
          </w:tcPr>
          <w:p w14:paraId="238FC153" w14:textId="376DA860" w:rsidR="008756EC" w:rsidRDefault="008756EC" w:rsidP="001E70D2">
            <w:pPr>
              <w:pStyle w:val="tabletext"/>
            </w:pPr>
            <w:r>
              <w:t xml:space="preserve">If </w:t>
            </w:r>
            <w:r w:rsidR="00B140D1">
              <w:t>the NSP is</w:t>
            </w:r>
            <w:r>
              <w:t xml:space="preserve"> party to</w:t>
            </w:r>
            <w:r w:rsidR="00B140D1">
              <w:t xml:space="preserve"> an</w:t>
            </w:r>
            <w:r>
              <w:t xml:space="preserve"> energy support a</w:t>
            </w:r>
            <w:r w:rsidR="00B140D1">
              <w:t>rrangement</w:t>
            </w:r>
            <w:r>
              <w:t xml:space="preserve"> (refer</w:t>
            </w:r>
            <w:r w:rsidR="00E00E19">
              <w:t xml:space="preserve"> to</w:t>
            </w:r>
            <w:r>
              <w:t xml:space="preserve"> Rule definition), include all the relevant details that could have an impact on restoration of supply within your network following a major supply </w:t>
            </w:r>
            <w:r w:rsidR="00222021">
              <w:t>disruption</w:t>
            </w:r>
            <w:r w:rsidR="00C23141">
              <w:t xml:space="preserve">, </w:t>
            </w:r>
            <w:r w:rsidR="00FA52CB">
              <w:t>including but not limited to:</w:t>
            </w:r>
          </w:p>
          <w:p w14:paraId="172FB1AB" w14:textId="77777777" w:rsidR="00FA52CB" w:rsidRDefault="00FA52CB" w:rsidP="00FA52CB">
            <w:pPr>
              <w:pStyle w:val="tablebullet"/>
            </w:pPr>
            <w:r>
              <w:t xml:space="preserve">Identity of the facility to be supported, and if relevant any specific plant to be supported within the facility. </w:t>
            </w:r>
          </w:p>
          <w:p w14:paraId="23EDC352" w14:textId="3C6C67F1" w:rsidR="00FA52CB" w:rsidRDefault="00FA52CB" w:rsidP="00FA52CB">
            <w:pPr>
              <w:pStyle w:val="tablebullet"/>
            </w:pPr>
            <w:r>
              <w:t>Maximum timeframe to restart/energise the facility following a major supply disruption and any interim stages/timeframes.</w:t>
            </w:r>
          </w:p>
          <w:p w14:paraId="6A9A5718" w14:textId="7C6C8BFD" w:rsidR="005A5D18" w:rsidRDefault="00FA52CB" w:rsidP="005A5D18">
            <w:pPr>
              <w:pStyle w:val="tablebullet"/>
            </w:pPr>
            <w:r>
              <w:lastRenderedPageBreak/>
              <w:t>D</w:t>
            </w:r>
            <w:r w:rsidR="00CB460B">
              <w:t>etailed NSP s</w:t>
            </w:r>
            <w:r w:rsidR="005A5D18">
              <w:t>witching sequences/procedures to be undertaken following a major supply disruption</w:t>
            </w:r>
            <w:r w:rsidR="00CB460B">
              <w:t xml:space="preserve"> under this arrangement</w:t>
            </w:r>
            <w:r w:rsidR="00C23141">
              <w:t>.</w:t>
            </w:r>
          </w:p>
        </w:tc>
        <w:tc>
          <w:tcPr>
            <w:tcW w:w="5670" w:type="dxa"/>
          </w:tcPr>
          <w:p w14:paraId="3E0C1EA4" w14:textId="77777777" w:rsidR="008756EC" w:rsidRDefault="008756EC" w:rsidP="001E70D2">
            <w:pPr>
              <w:pStyle w:val="tabletext"/>
            </w:pPr>
          </w:p>
        </w:tc>
      </w:tr>
      <w:tr w:rsidR="005A5D18" w14:paraId="322D39E6" w14:textId="77777777" w:rsidTr="00BC4274">
        <w:tc>
          <w:tcPr>
            <w:tcW w:w="658" w:type="dxa"/>
          </w:tcPr>
          <w:p w14:paraId="197DD12A" w14:textId="48E7E4F9" w:rsidR="005A5D18" w:rsidRDefault="00EB7773" w:rsidP="001E70D2">
            <w:pPr>
              <w:pStyle w:val="tabletext"/>
            </w:pPr>
            <w:r>
              <w:t>8B</w:t>
            </w:r>
          </w:p>
        </w:tc>
        <w:tc>
          <w:tcPr>
            <w:tcW w:w="3448" w:type="dxa"/>
          </w:tcPr>
          <w:p w14:paraId="59ECF580" w14:textId="5443EB09" w:rsidR="00FA52CB" w:rsidRPr="00DA3CCE" w:rsidRDefault="00FA52CB" w:rsidP="00FA52CB">
            <w:pPr>
              <w:pStyle w:val="tabletext"/>
            </w:pPr>
            <w:r>
              <w:t xml:space="preserve">Do you have </w:t>
            </w:r>
            <w:r w:rsidRPr="00DA3CCE">
              <w:t>any operational</w:t>
            </w:r>
            <w:r>
              <w:t>/network support</w:t>
            </w:r>
            <w:r w:rsidRPr="00DA3CCE">
              <w:t xml:space="preserve"> arrangements </w:t>
            </w:r>
            <w:r>
              <w:t>in place with Generators (under connection agreements or otherwise) requiring a generating system in this network to start or operate in a particular manner following a major supply disruption</w:t>
            </w:r>
            <w:r w:rsidRPr="00DA3CCE">
              <w:t>?</w:t>
            </w:r>
          </w:p>
          <w:p w14:paraId="7293121A" w14:textId="77777777" w:rsidR="00FA52CB" w:rsidRDefault="00FA52CB" w:rsidP="00FA52CB">
            <w:pPr>
              <w:pStyle w:val="tabletext"/>
            </w:pPr>
            <w:r w:rsidRPr="00DA3CCE">
              <w:t>If yes, please include relevant details</w:t>
            </w:r>
            <w:r>
              <w:t xml:space="preserve"> such as, but not limited to:</w:t>
            </w:r>
          </w:p>
          <w:p w14:paraId="0F2A7126" w14:textId="5D7C1E17" w:rsidR="00FA52CB" w:rsidRDefault="00FA52CB" w:rsidP="00FA52CB">
            <w:pPr>
              <w:pStyle w:val="tablebullet"/>
            </w:pPr>
            <w:r>
              <w:t xml:space="preserve">Details of the </w:t>
            </w:r>
            <w:r w:rsidR="00F17B4A">
              <w:t xml:space="preserve">generating system and </w:t>
            </w:r>
            <w:r>
              <w:t>purpose of the arrangement (e.g. supplying local load when islanded, black start service).</w:t>
            </w:r>
          </w:p>
          <w:p w14:paraId="3AF0E9E5" w14:textId="4F8457F0" w:rsidR="00FA52CB" w:rsidRDefault="00FA52CB" w:rsidP="00FA52CB">
            <w:pPr>
              <w:pStyle w:val="tablebullet"/>
            </w:pPr>
            <w:r>
              <w:t xml:space="preserve">Timeframes </w:t>
            </w:r>
            <w:r w:rsidR="00F17B4A">
              <w:t xml:space="preserve">within which support is to be provided following </w:t>
            </w:r>
            <w:r>
              <w:t>a major supply disruption</w:t>
            </w:r>
            <w:r w:rsidR="00702E24">
              <w:t>/islanding</w:t>
            </w:r>
            <w:r>
              <w:t xml:space="preserve">. </w:t>
            </w:r>
          </w:p>
          <w:p w14:paraId="0ACDFD45" w14:textId="2E9B9485" w:rsidR="005A5D18" w:rsidRDefault="00F17B4A" w:rsidP="005A5D18">
            <w:pPr>
              <w:pStyle w:val="tablebullet"/>
            </w:pPr>
            <w:r>
              <w:t>D</w:t>
            </w:r>
            <w:r w:rsidR="00984804">
              <w:t>etailed NSP s</w:t>
            </w:r>
            <w:r w:rsidR="005A5D18">
              <w:t>witching sequences/procedure</w:t>
            </w:r>
            <w:r w:rsidR="00984804">
              <w:t>s</w:t>
            </w:r>
            <w:r w:rsidR="005A5D18">
              <w:t xml:space="preserve"> to be undertaken following a major supply disruption</w:t>
            </w:r>
            <w:r w:rsidR="005F4A05">
              <w:t>/islanding</w:t>
            </w:r>
            <w:r w:rsidR="005A5D18">
              <w:t xml:space="preserve"> under this arrangement</w:t>
            </w:r>
            <w:r w:rsidR="00CB460B">
              <w:t>.</w:t>
            </w:r>
          </w:p>
        </w:tc>
        <w:tc>
          <w:tcPr>
            <w:tcW w:w="5670" w:type="dxa"/>
          </w:tcPr>
          <w:p w14:paraId="1B79FEB6" w14:textId="77777777" w:rsidR="005A5D18" w:rsidRDefault="005A5D18" w:rsidP="001E70D2">
            <w:pPr>
              <w:pStyle w:val="tabletext"/>
            </w:pPr>
          </w:p>
        </w:tc>
      </w:tr>
      <w:tr w:rsidR="008756EC" w14:paraId="2716FEA2" w14:textId="77777777" w:rsidTr="00BC4274">
        <w:tc>
          <w:tcPr>
            <w:tcW w:w="658" w:type="dxa"/>
          </w:tcPr>
          <w:p w14:paraId="12B5143A" w14:textId="04E13F40" w:rsidR="008756EC" w:rsidRDefault="008756EC" w:rsidP="001E70D2">
            <w:pPr>
              <w:pStyle w:val="tabletext"/>
            </w:pPr>
            <w:r>
              <w:t>8</w:t>
            </w:r>
            <w:r w:rsidR="007F47ED">
              <w:t>C</w:t>
            </w:r>
          </w:p>
        </w:tc>
        <w:tc>
          <w:tcPr>
            <w:tcW w:w="3448" w:type="dxa"/>
          </w:tcPr>
          <w:p w14:paraId="47D5A5B3" w14:textId="0F2CF9E9" w:rsidR="005A5D18" w:rsidRDefault="008756EC" w:rsidP="005A5D18">
            <w:pPr>
              <w:pStyle w:val="tabletext"/>
            </w:pPr>
            <w:r>
              <w:t xml:space="preserve">Include a high level summary of interface operating arrangements between TNSPs and DNSPs </w:t>
            </w:r>
            <w:r w:rsidR="00B140D1">
              <w:t xml:space="preserve">or between MNSPs and TNSPs </w:t>
            </w:r>
            <w:r>
              <w:t>to liaise progressive restoration of the power system following a major supply failure.</w:t>
            </w:r>
          </w:p>
        </w:tc>
        <w:tc>
          <w:tcPr>
            <w:tcW w:w="5670" w:type="dxa"/>
          </w:tcPr>
          <w:p w14:paraId="6A429971" w14:textId="77777777" w:rsidR="008756EC" w:rsidRDefault="008756EC" w:rsidP="001E70D2">
            <w:pPr>
              <w:pStyle w:val="tabletext"/>
            </w:pPr>
          </w:p>
          <w:p w14:paraId="180586F4" w14:textId="77777777" w:rsidR="008756EC" w:rsidRDefault="008756EC" w:rsidP="001E70D2">
            <w:pPr>
              <w:pStyle w:val="tabletext"/>
            </w:pPr>
          </w:p>
        </w:tc>
      </w:tr>
      <w:tr w:rsidR="008756EC" w14:paraId="5081C827" w14:textId="77777777" w:rsidTr="00BC4274">
        <w:tc>
          <w:tcPr>
            <w:tcW w:w="658" w:type="dxa"/>
          </w:tcPr>
          <w:p w14:paraId="383344F9" w14:textId="50441B98" w:rsidR="008756EC" w:rsidRDefault="008756EC" w:rsidP="001E70D2">
            <w:pPr>
              <w:pStyle w:val="tabletext"/>
            </w:pPr>
            <w:r>
              <w:t>8</w:t>
            </w:r>
            <w:r w:rsidR="007F47ED">
              <w:t>D</w:t>
            </w:r>
            <w:r>
              <w:t xml:space="preserve"> </w:t>
            </w:r>
          </w:p>
        </w:tc>
        <w:tc>
          <w:tcPr>
            <w:tcW w:w="3448" w:type="dxa"/>
          </w:tcPr>
          <w:p w14:paraId="21E9E02C" w14:textId="15090A64" w:rsidR="008756EC" w:rsidRDefault="008756EC" w:rsidP="001E70D2">
            <w:pPr>
              <w:pStyle w:val="tabletext"/>
            </w:pPr>
            <w:r>
              <w:t>TNSPs: Indicate whether there are existing protocols requiring TNSP to operate/switch certain DNSP</w:t>
            </w:r>
            <w:r w:rsidR="0067626F">
              <w:t xml:space="preserve"> or MNSP</w:t>
            </w:r>
            <w:r>
              <w:t xml:space="preserve"> owned network equipment in normal operation as well as in emergencies. If the answer is </w:t>
            </w:r>
            <w:r w:rsidR="00C5470E">
              <w:t>‘</w:t>
            </w:r>
            <w:r>
              <w:t>Yes</w:t>
            </w:r>
            <w:r w:rsidR="00C5470E">
              <w:t>’</w:t>
            </w:r>
            <w:r>
              <w:t xml:space="preserve">, briefly indicate in generic terms the locations/areas/voltages at which the protocol applies. </w:t>
            </w:r>
          </w:p>
        </w:tc>
        <w:tc>
          <w:tcPr>
            <w:tcW w:w="5670" w:type="dxa"/>
          </w:tcPr>
          <w:p w14:paraId="2449B80D" w14:textId="77777777" w:rsidR="008756EC" w:rsidRDefault="008756EC" w:rsidP="001E70D2">
            <w:pPr>
              <w:pStyle w:val="tabletext"/>
            </w:pPr>
          </w:p>
          <w:p w14:paraId="3B2689D0" w14:textId="77777777" w:rsidR="008756EC" w:rsidRDefault="008756EC" w:rsidP="001E70D2">
            <w:pPr>
              <w:pStyle w:val="tabletext"/>
            </w:pPr>
          </w:p>
        </w:tc>
      </w:tr>
      <w:tr w:rsidR="008756EC" w14:paraId="7440C0B7" w14:textId="77777777" w:rsidTr="00BC4274">
        <w:tc>
          <w:tcPr>
            <w:tcW w:w="658" w:type="dxa"/>
          </w:tcPr>
          <w:p w14:paraId="1DE866F9" w14:textId="5FE3698A" w:rsidR="008756EC" w:rsidRDefault="008756EC" w:rsidP="001E70D2">
            <w:pPr>
              <w:pStyle w:val="tabletext"/>
            </w:pPr>
            <w:r>
              <w:t>8</w:t>
            </w:r>
            <w:r w:rsidR="007F47ED">
              <w:t>E</w:t>
            </w:r>
          </w:p>
        </w:tc>
        <w:tc>
          <w:tcPr>
            <w:tcW w:w="3448" w:type="dxa"/>
          </w:tcPr>
          <w:p w14:paraId="77C31A06" w14:textId="77777777" w:rsidR="008756EC" w:rsidRDefault="008756EC" w:rsidP="001E70D2">
            <w:pPr>
              <w:pStyle w:val="tabletext"/>
            </w:pPr>
            <w:r>
              <w:t xml:space="preserve">DNSPs: Provide a summary of operating arrangements in place for each of the embedded generation </w:t>
            </w:r>
          </w:p>
        </w:tc>
        <w:tc>
          <w:tcPr>
            <w:tcW w:w="5670" w:type="dxa"/>
          </w:tcPr>
          <w:p w14:paraId="12CA4188" w14:textId="77777777" w:rsidR="008756EC" w:rsidRDefault="008756EC" w:rsidP="001E70D2">
            <w:pPr>
              <w:pStyle w:val="tabletext"/>
            </w:pPr>
          </w:p>
        </w:tc>
      </w:tr>
    </w:tbl>
    <w:p w14:paraId="732E232A" w14:textId="77777777" w:rsidR="008756EC" w:rsidRDefault="008756EC" w:rsidP="008756EC"/>
    <w:p w14:paraId="68B54D3C" w14:textId="09867EED" w:rsidR="00091E27" w:rsidRDefault="008756EC">
      <w:pPr>
        <w:rPr>
          <w:b/>
        </w:rPr>
      </w:pPr>
      <w:r>
        <w:t xml:space="preserve"> </w:t>
      </w:r>
    </w:p>
    <w:p w14:paraId="0E60E924" w14:textId="77777777" w:rsidR="008756EC" w:rsidRDefault="008756EC" w:rsidP="00C356D2">
      <w:pPr>
        <w:pStyle w:val="Newheading3"/>
      </w:pPr>
      <w:r>
        <w:t>Section 9: Assess and prepare network to accept supply</w:t>
      </w:r>
    </w:p>
    <w:tbl>
      <w:tblPr>
        <w:tblStyle w:val="BasicAEMOTable"/>
        <w:tblW w:w="9776" w:type="dxa"/>
        <w:tblLayout w:type="fixed"/>
        <w:tblLook w:val="01E0" w:firstRow="1" w:lastRow="1" w:firstColumn="1" w:lastColumn="1" w:noHBand="0" w:noVBand="0"/>
      </w:tblPr>
      <w:tblGrid>
        <w:gridCol w:w="625"/>
        <w:gridCol w:w="3481"/>
        <w:gridCol w:w="5670"/>
      </w:tblGrid>
      <w:tr w:rsidR="008756EC" w14:paraId="2ADAE5D2" w14:textId="77777777" w:rsidTr="00CE747B">
        <w:trPr>
          <w:cnfStyle w:val="100000000000" w:firstRow="1" w:lastRow="0" w:firstColumn="0" w:lastColumn="0" w:oddVBand="0" w:evenVBand="0" w:oddHBand="0" w:evenHBand="0" w:firstRowFirstColumn="0" w:firstRowLastColumn="0" w:lastRowFirstColumn="0" w:lastRowLastColumn="0"/>
          <w:tblHeader/>
        </w:trPr>
        <w:tc>
          <w:tcPr>
            <w:tcW w:w="625" w:type="dxa"/>
          </w:tcPr>
          <w:p w14:paraId="76A3526E" w14:textId="77777777" w:rsidR="008756EC" w:rsidRPr="00301EB0" w:rsidRDefault="008756EC" w:rsidP="00301EB0">
            <w:pPr>
              <w:pStyle w:val="Tableheading"/>
              <w:rPr>
                <w:b/>
              </w:rPr>
            </w:pPr>
            <w:r w:rsidRPr="00301EB0">
              <w:rPr>
                <w:b/>
              </w:rPr>
              <w:t>Item</w:t>
            </w:r>
          </w:p>
        </w:tc>
        <w:tc>
          <w:tcPr>
            <w:tcW w:w="3481" w:type="dxa"/>
          </w:tcPr>
          <w:p w14:paraId="3CFC4ABF" w14:textId="77777777" w:rsidR="008756EC" w:rsidRPr="00301EB0" w:rsidRDefault="008756EC" w:rsidP="00301EB0">
            <w:pPr>
              <w:pStyle w:val="Tableheading"/>
              <w:rPr>
                <w:b/>
              </w:rPr>
            </w:pPr>
            <w:r w:rsidRPr="00301EB0">
              <w:rPr>
                <w:b/>
              </w:rPr>
              <w:t>Information required</w:t>
            </w:r>
          </w:p>
        </w:tc>
        <w:tc>
          <w:tcPr>
            <w:tcW w:w="5670" w:type="dxa"/>
          </w:tcPr>
          <w:p w14:paraId="7B955496" w14:textId="47516DB1" w:rsidR="008756EC" w:rsidRPr="00301EB0" w:rsidRDefault="00301EB0" w:rsidP="00301EB0">
            <w:pPr>
              <w:pStyle w:val="Tableheading"/>
              <w:rPr>
                <w:b/>
              </w:rPr>
            </w:pPr>
            <w:r w:rsidRPr="00301EB0">
              <w:rPr>
                <w:b/>
              </w:rPr>
              <w:t xml:space="preserve">Include the information in this column </w:t>
            </w:r>
          </w:p>
        </w:tc>
      </w:tr>
      <w:tr w:rsidR="008756EC" w14:paraId="4E228A39" w14:textId="77777777" w:rsidTr="00CE747B">
        <w:tc>
          <w:tcPr>
            <w:tcW w:w="625" w:type="dxa"/>
          </w:tcPr>
          <w:p w14:paraId="2AAF6F59" w14:textId="77777777" w:rsidR="008756EC" w:rsidRDefault="008756EC" w:rsidP="001E70D2">
            <w:pPr>
              <w:pStyle w:val="tabletext"/>
            </w:pPr>
            <w:r>
              <w:t>9A</w:t>
            </w:r>
          </w:p>
        </w:tc>
        <w:tc>
          <w:tcPr>
            <w:tcW w:w="3481" w:type="dxa"/>
          </w:tcPr>
          <w:p w14:paraId="274F7CCE" w14:textId="77777777" w:rsidR="008756EC" w:rsidRDefault="008756EC" w:rsidP="001E70D2">
            <w:pPr>
              <w:pStyle w:val="tabletext"/>
            </w:pPr>
            <w:r>
              <w:t xml:space="preserve">Briefly indicate how TNSP/DNSP would establish the scale of the supply </w:t>
            </w:r>
            <w:r>
              <w:lastRenderedPageBreak/>
              <w:t>disruption.  List the other operational groups the TNSP/DNSP would communicate with for this purpose.</w:t>
            </w:r>
          </w:p>
        </w:tc>
        <w:tc>
          <w:tcPr>
            <w:tcW w:w="5670" w:type="dxa"/>
          </w:tcPr>
          <w:p w14:paraId="2F73ABA6" w14:textId="77777777" w:rsidR="008756EC" w:rsidRDefault="008756EC" w:rsidP="001E70D2">
            <w:pPr>
              <w:pStyle w:val="tabletext"/>
            </w:pPr>
          </w:p>
          <w:p w14:paraId="038CDDB8" w14:textId="77777777" w:rsidR="008756EC" w:rsidRDefault="008756EC" w:rsidP="001E70D2">
            <w:pPr>
              <w:pStyle w:val="tabletext"/>
            </w:pPr>
          </w:p>
        </w:tc>
      </w:tr>
      <w:tr w:rsidR="001A2165" w14:paraId="21875D2E" w14:textId="77777777" w:rsidTr="00CE747B">
        <w:tc>
          <w:tcPr>
            <w:tcW w:w="625" w:type="dxa"/>
          </w:tcPr>
          <w:p w14:paraId="388798A9" w14:textId="589FAF46" w:rsidR="001A2165" w:rsidRDefault="001A2165" w:rsidP="001E70D2">
            <w:pPr>
              <w:pStyle w:val="tabletext"/>
            </w:pPr>
            <w:r>
              <w:lastRenderedPageBreak/>
              <w:t>9B</w:t>
            </w:r>
          </w:p>
        </w:tc>
        <w:tc>
          <w:tcPr>
            <w:tcW w:w="3481" w:type="dxa"/>
          </w:tcPr>
          <w:p w14:paraId="0113FD88" w14:textId="77777777" w:rsidR="001A2165" w:rsidRDefault="001A2165" w:rsidP="001E70D2">
            <w:pPr>
              <w:pStyle w:val="tabletext"/>
            </w:pPr>
            <w:r>
              <w:t>TNSPs:  Briefly indicate the steps followed in assessing the readiness of the transmission network to be energised following a major supply failure. This would include identifying the cause of the system failure where practicable, and assessing the transmission network to identify unaffected parts of the network that can be energised.</w:t>
            </w:r>
          </w:p>
          <w:p w14:paraId="44F85606" w14:textId="76F1E980" w:rsidR="001A2165" w:rsidRDefault="001A2165" w:rsidP="001E70D2">
            <w:pPr>
              <w:pStyle w:val="tabletext"/>
            </w:pPr>
            <w:r>
              <w:t>DNSPs: Briefly indicate the steps followed in assessing the status of the distribution network.</w:t>
            </w:r>
          </w:p>
        </w:tc>
        <w:tc>
          <w:tcPr>
            <w:tcW w:w="5670" w:type="dxa"/>
          </w:tcPr>
          <w:p w14:paraId="3997BBF4" w14:textId="77777777" w:rsidR="001A2165" w:rsidRDefault="001A2165" w:rsidP="001E70D2">
            <w:pPr>
              <w:pStyle w:val="tabletext"/>
            </w:pPr>
          </w:p>
          <w:p w14:paraId="0608FABA" w14:textId="77777777" w:rsidR="001A2165" w:rsidRDefault="001A2165" w:rsidP="001E70D2">
            <w:pPr>
              <w:pStyle w:val="tabletext"/>
            </w:pPr>
          </w:p>
        </w:tc>
      </w:tr>
      <w:tr w:rsidR="001A2165" w14:paraId="0ACC3E78" w14:textId="77777777" w:rsidTr="00CE747B">
        <w:tc>
          <w:tcPr>
            <w:tcW w:w="625" w:type="dxa"/>
          </w:tcPr>
          <w:p w14:paraId="090D4BC1" w14:textId="0D12469A" w:rsidR="001A2165" w:rsidRDefault="001A2165" w:rsidP="001E70D2">
            <w:pPr>
              <w:pStyle w:val="tabletext"/>
            </w:pPr>
            <w:r>
              <w:t>9C</w:t>
            </w:r>
          </w:p>
        </w:tc>
        <w:tc>
          <w:tcPr>
            <w:tcW w:w="3481" w:type="dxa"/>
          </w:tcPr>
          <w:p w14:paraId="5E1FDFF0" w14:textId="112B35F3" w:rsidR="001A2165" w:rsidRDefault="001A2165" w:rsidP="001E70D2">
            <w:pPr>
              <w:pStyle w:val="tabletext"/>
            </w:pPr>
            <w:r>
              <w:t>Indicate the factors considered in identifying critical substations to be manned. Provide the estimated times for on-call/other staff to arrive at critical substations (indicative average timeframes for urban and non-urban locations would be sufficient).</w:t>
            </w:r>
          </w:p>
        </w:tc>
        <w:tc>
          <w:tcPr>
            <w:tcW w:w="5670" w:type="dxa"/>
          </w:tcPr>
          <w:p w14:paraId="07DED634" w14:textId="77777777" w:rsidR="001A2165" w:rsidRDefault="001A2165" w:rsidP="001E70D2">
            <w:pPr>
              <w:pStyle w:val="tabletext"/>
            </w:pPr>
          </w:p>
        </w:tc>
      </w:tr>
      <w:tr w:rsidR="001A2165" w14:paraId="36090CF7" w14:textId="77777777" w:rsidTr="00CE747B">
        <w:tc>
          <w:tcPr>
            <w:tcW w:w="625" w:type="dxa"/>
          </w:tcPr>
          <w:p w14:paraId="61B2F7C5" w14:textId="41C16100" w:rsidR="001A2165" w:rsidRDefault="001A2165" w:rsidP="001E70D2">
            <w:pPr>
              <w:pStyle w:val="tabletext"/>
            </w:pPr>
            <w:r>
              <w:t>9D</w:t>
            </w:r>
          </w:p>
        </w:tc>
        <w:tc>
          <w:tcPr>
            <w:tcW w:w="3481" w:type="dxa"/>
          </w:tcPr>
          <w:p w14:paraId="29D83169" w14:textId="32B31FE8" w:rsidR="001A2165" w:rsidRDefault="001A2165" w:rsidP="001E70D2">
            <w:pPr>
              <w:pStyle w:val="tabletext"/>
            </w:pPr>
            <w:r>
              <w:t>Provide a generic list of high level tasks (in priority order) performed using supervisory control (SCADA, PMUs) and/or by staff called in to ensure the safety of equipment and to prepare substations to accept supply.</w:t>
            </w:r>
          </w:p>
        </w:tc>
        <w:tc>
          <w:tcPr>
            <w:tcW w:w="5670" w:type="dxa"/>
          </w:tcPr>
          <w:p w14:paraId="65EC51C0" w14:textId="77777777" w:rsidR="001A2165" w:rsidRDefault="001A2165" w:rsidP="001E70D2">
            <w:pPr>
              <w:pStyle w:val="tabletext"/>
            </w:pPr>
          </w:p>
        </w:tc>
      </w:tr>
      <w:tr w:rsidR="001A2165" w14:paraId="1B9621BE" w14:textId="77777777" w:rsidTr="00CE747B">
        <w:tc>
          <w:tcPr>
            <w:tcW w:w="625" w:type="dxa"/>
          </w:tcPr>
          <w:p w14:paraId="232040E0" w14:textId="6999272D" w:rsidR="001A2165" w:rsidRDefault="001A2165" w:rsidP="001E70D2">
            <w:pPr>
              <w:pStyle w:val="tabletext"/>
            </w:pPr>
            <w:r>
              <w:t>9E</w:t>
            </w:r>
          </w:p>
        </w:tc>
        <w:tc>
          <w:tcPr>
            <w:tcW w:w="3481" w:type="dxa"/>
          </w:tcPr>
          <w:p w14:paraId="3380D791" w14:textId="77777777" w:rsidR="001A2165" w:rsidRDefault="001A2165" w:rsidP="001E70D2">
            <w:pPr>
              <w:pStyle w:val="tabletext"/>
            </w:pPr>
            <w:r>
              <w:t>DNSPs: Indicate approximate lead times to arrange stabilising load blocks (10-100MW blocks) in the early stages of restoration following black system condition.</w:t>
            </w:r>
          </w:p>
          <w:p w14:paraId="27659DBB" w14:textId="70DAB6EE" w:rsidR="001A2165" w:rsidRDefault="001A2165" w:rsidP="001E70D2">
            <w:pPr>
              <w:pStyle w:val="tabletext"/>
            </w:pPr>
            <w:r>
              <w:t>Comment on the ability of providing accurate discrete load blocks in the range 10-100MW.</w:t>
            </w:r>
          </w:p>
        </w:tc>
        <w:tc>
          <w:tcPr>
            <w:tcW w:w="5670" w:type="dxa"/>
          </w:tcPr>
          <w:p w14:paraId="0060C5EF" w14:textId="77777777" w:rsidR="001A2165" w:rsidRDefault="001A2165" w:rsidP="001E70D2">
            <w:pPr>
              <w:pStyle w:val="tabletext"/>
            </w:pPr>
          </w:p>
        </w:tc>
      </w:tr>
    </w:tbl>
    <w:p w14:paraId="47062276" w14:textId="62A33965" w:rsidR="00562691" w:rsidRDefault="00562691">
      <w:pPr>
        <w:rPr>
          <w:b/>
        </w:rPr>
      </w:pPr>
    </w:p>
    <w:p w14:paraId="211DBE94" w14:textId="5B7C55F4" w:rsidR="00F379F2" w:rsidRDefault="00F379F2" w:rsidP="00F379F2">
      <w:pPr>
        <w:pStyle w:val="Newheading3"/>
      </w:pPr>
      <w:r>
        <w:t xml:space="preserve">Section 10: </w:t>
      </w:r>
      <w:r w:rsidRPr="00562691">
        <w:t>Relevant technical information for</w:t>
      </w:r>
      <w:r>
        <w:t xml:space="preserve"> FACTS controllers</w:t>
      </w:r>
    </w:p>
    <w:tbl>
      <w:tblPr>
        <w:tblStyle w:val="BasicAEMOTable"/>
        <w:tblW w:w="9776" w:type="dxa"/>
        <w:tblLayout w:type="fixed"/>
        <w:tblLook w:val="01E0" w:firstRow="1" w:lastRow="1" w:firstColumn="1" w:lastColumn="1" w:noHBand="0" w:noVBand="0"/>
      </w:tblPr>
      <w:tblGrid>
        <w:gridCol w:w="658"/>
        <w:gridCol w:w="3448"/>
        <w:gridCol w:w="5670"/>
      </w:tblGrid>
      <w:tr w:rsidR="001A2165" w:rsidRPr="00301EB0" w14:paraId="220A07E1" w14:textId="77777777" w:rsidTr="00C64169">
        <w:trPr>
          <w:cnfStyle w:val="100000000000" w:firstRow="1" w:lastRow="0" w:firstColumn="0" w:lastColumn="0" w:oddVBand="0" w:evenVBand="0" w:oddHBand="0" w:evenHBand="0" w:firstRowFirstColumn="0" w:firstRowLastColumn="0" w:lastRowFirstColumn="0" w:lastRowLastColumn="0"/>
          <w:tblHeader/>
        </w:trPr>
        <w:tc>
          <w:tcPr>
            <w:tcW w:w="658" w:type="dxa"/>
            <w:tcBorders>
              <w:top w:val="none" w:sz="0" w:space="0" w:color="auto"/>
              <w:left w:val="none" w:sz="0" w:space="0" w:color="auto"/>
              <w:bottom w:val="nil"/>
              <w:right w:val="none" w:sz="0" w:space="0" w:color="auto"/>
              <w:tl2br w:val="none" w:sz="0" w:space="0" w:color="auto"/>
              <w:tr2bl w:val="none" w:sz="0" w:space="0" w:color="auto"/>
            </w:tcBorders>
          </w:tcPr>
          <w:p w14:paraId="4651ABCD" w14:textId="77777777" w:rsidR="001A2165" w:rsidRPr="00301EB0" w:rsidRDefault="001A2165" w:rsidP="00F1716C">
            <w:pPr>
              <w:pStyle w:val="Tableheading"/>
              <w:rPr>
                <w:b/>
              </w:rPr>
            </w:pPr>
            <w:r w:rsidRPr="00301EB0">
              <w:rPr>
                <w:b/>
              </w:rPr>
              <w:t>Item</w:t>
            </w:r>
          </w:p>
        </w:tc>
        <w:tc>
          <w:tcPr>
            <w:tcW w:w="3448" w:type="dxa"/>
            <w:tcBorders>
              <w:top w:val="none" w:sz="0" w:space="0" w:color="auto"/>
              <w:left w:val="none" w:sz="0" w:space="0" w:color="auto"/>
              <w:bottom w:val="nil"/>
              <w:right w:val="none" w:sz="0" w:space="0" w:color="auto"/>
              <w:tl2br w:val="none" w:sz="0" w:space="0" w:color="auto"/>
              <w:tr2bl w:val="none" w:sz="0" w:space="0" w:color="auto"/>
            </w:tcBorders>
          </w:tcPr>
          <w:p w14:paraId="4638B49C" w14:textId="77777777" w:rsidR="001A2165" w:rsidRPr="00301EB0" w:rsidRDefault="001A2165" w:rsidP="00F1716C">
            <w:pPr>
              <w:pStyle w:val="Tableheading"/>
              <w:rPr>
                <w:b/>
              </w:rPr>
            </w:pPr>
            <w:r w:rsidRPr="00301EB0">
              <w:rPr>
                <w:b/>
              </w:rPr>
              <w:t>Information required</w:t>
            </w:r>
          </w:p>
        </w:tc>
        <w:tc>
          <w:tcPr>
            <w:tcW w:w="5670" w:type="dxa"/>
            <w:tcBorders>
              <w:top w:val="none" w:sz="0" w:space="0" w:color="auto"/>
              <w:left w:val="none" w:sz="0" w:space="0" w:color="auto"/>
              <w:bottom w:val="nil"/>
              <w:right w:val="none" w:sz="0" w:space="0" w:color="auto"/>
              <w:tl2br w:val="none" w:sz="0" w:space="0" w:color="auto"/>
              <w:tr2bl w:val="none" w:sz="0" w:space="0" w:color="auto"/>
            </w:tcBorders>
          </w:tcPr>
          <w:p w14:paraId="0875960C" w14:textId="19E9F9D1" w:rsidR="001A2165" w:rsidRPr="00301EB0" w:rsidRDefault="001A2165" w:rsidP="00F1716C">
            <w:pPr>
              <w:pStyle w:val="Tableheading"/>
              <w:rPr>
                <w:b/>
              </w:rPr>
            </w:pPr>
            <w:r w:rsidRPr="00301EB0">
              <w:rPr>
                <w:b/>
              </w:rPr>
              <w:t xml:space="preserve">Include the information in this column </w:t>
            </w:r>
          </w:p>
        </w:tc>
      </w:tr>
    </w:tbl>
    <w:tbl>
      <w:tblPr>
        <w:tblStyle w:val="BasicAEMOTable"/>
        <w:tblpPr w:leftFromText="180" w:rightFromText="180" w:vertAnchor="text" w:tblpY="1"/>
        <w:tblOverlap w:val="never"/>
        <w:tblW w:w="9776" w:type="dxa"/>
        <w:tblLayout w:type="fixed"/>
        <w:tblLook w:val="01E0" w:firstRow="1" w:lastRow="1" w:firstColumn="1" w:lastColumn="1" w:noHBand="0" w:noVBand="0"/>
      </w:tblPr>
      <w:tblGrid>
        <w:gridCol w:w="658"/>
        <w:gridCol w:w="3448"/>
        <w:gridCol w:w="5670"/>
      </w:tblGrid>
      <w:tr w:rsidR="00C64169" w14:paraId="3699915E" w14:textId="77777777" w:rsidTr="00C64169">
        <w:trPr>
          <w:cnfStyle w:val="100000000000" w:firstRow="1" w:lastRow="0" w:firstColumn="0" w:lastColumn="0" w:oddVBand="0" w:evenVBand="0" w:oddHBand="0" w:evenHBand="0" w:firstRowFirstColumn="0" w:firstRowLastColumn="0" w:lastRowFirstColumn="0" w:lastRowLastColumn="0"/>
        </w:trPr>
        <w:tc>
          <w:tcPr>
            <w:tcW w:w="658" w:type="dxa"/>
            <w:shd w:val="clear" w:color="auto" w:fill="auto"/>
          </w:tcPr>
          <w:p w14:paraId="1FC673D0" w14:textId="26B9136F" w:rsidR="00C64169" w:rsidRPr="00C64169" w:rsidRDefault="00C64169" w:rsidP="00C64169">
            <w:pPr>
              <w:pStyle w:val="tabletext"/>
              <w:rPr>
                <w:b w:val="0"/>
              </w:rPr>
            </w:pPr>
            <w:r w:rsidRPr="00C64169">
              <w:rPr>
                <w:b w:val="0"/>
              </w:rPr>
              <w:t>10A</w:t>
            </w:r>
          </w:p>
        </w:tc>
        <w:tc>
          <w:tcPr>
            <w:tcW w:w="3448" w:type="dxa"/>
            <w:shd w:val="clear" w:color="auto" w:fill="auto"/>
          </w:tcPr>
          <w:p w14:paraId="252B4E69" w14:textId="77777777" w:rsidR="00C64169" w:rsidRPr="00C64169" w:rsidRDefault="00C64169" w:rsidP="00C64169">
            <w:pPr>
              <w:pStyle w:val="tabletext"/>
              <w:rPr>
                <w:b w:val="0"/>
              </w:rPr>
            </w:pPr>
            <w:r w:rsidRPr="00C64169">
              <w:rPr>
                <w:b w:val="0"/>
              </w:rPr>
              <w:t>Would a switchover between control modes/parameters occur under emergency or restoration conditions (e.g. line charging)?</w:t>
            </w:r>
          </w:p>
          <w:p w14:paraId="1B55A9B6" w14:textId="096BD7C2" w:rsidR="00C64169" w:rsidRPr="00C64169" w:rsidRDefault="00C64169" w:rsidP="00C64169">
            <w:pPr>
              <w:pStyle w:val="tabletext"/>
              <w:rPr>
                <w:b w:val="0"/>
              </w:rPr>
            </w:pPr>
            <w:r w:rsidRPr="00C64169">
              <w:rPr>
                <w:b w:val="0"/>
              </w:rPr>
              <w:t>Is the switchover automatic or operator enabled (e.g. automatic gain reduction)? Please also list the criteria used to determine whether a switchover is required.</w:t>
            </w:r>
          </w:p>
        </w:tc>
        <w:tc>
          <w:tcPr>
            <w:tcW w:w="5670" w:type="dxa"/>
            <w:shd w:val="clear" w:color="auto" w:fill="auto"/>
          </w:tcPr>
          <w:p w14:paraId="405C78F8" w14:textId="77777777" w:rsidR="00C64169" w:rsidRDefault="00C64169" w:rsidP="00C64169">
            <w:pPr>
              <w:pStyle w:val="tabletext"/>
            </w:pPr>
          </w:p>
        </w:tc>
      </w:tr>
      <w:tr w:rsidR="00C64169" w14:paraId="512A5009" w14:textId="77777777" w:rsidTr="001A2165">
        <w:tc>
          <w:tcPr>
            <w:tcW w:w="658" w:type="dxa"/>
          </w:tcPr>
          <w:p w14:paraId="2CD5C086" w14:textId="6B4DE396" w:rsidR="00C64169" w:rsidRDefault="00C64169" w:rsidP="00C64169">
            <w:pPr>
              <w:pStyle w:val="tabletext"/>
            </w:pPr>
            <w:r>
              <w:lastRenderedPageBreak/>
              <w:t>10B</w:t>
            </w:r>
          </w:p>
        </w:tc>
        <w:tc>
          <w:tcPr>
            <w:tcW w:w="3448" w:type="dxa"/>
          </w:tcPr>
          <w:p w14:paraId="1F47908D" w14:textId="0E36EC6B" w:rsidR="00C64169" w:rsidRPr="003A4A99" w:rsidRDefault="00C64169" w:rsidP="00C64169">
            <w:pPr>
              <w:pStyle w:val="tabletext"/>
            </w:pPr>
            <w:r w:rsidRPr="003A4A99">
              <w:t>Whether any additional control loop applies during system restoration? (</w:t>
            </w:r>
            <w:r>
              <w:t>e</w:t>
            </w:r>
            <w:r w:rsidRPr="003A4A99">
              <w:t>.g</w:t>
            </w:r>
            <w:r>
              <w:t>.</w:t>
            </w:r>
            <w:r w:rsidRPr="003A4A99">
              <w:t xml:space="preserve"> resonance control</w:t>
            </w:r>
            <w:r>
              <w:t xml:space="preserve"> etc.</w:t>
            </w:r>
            <w:r w:rsidRPr="003A4A99">
              <w:t>)</w:t>
            </w:r>
          </w:p>
        </w:tc>
        <w:tc>
          <w:tcPr>
            <w:tcW w:w="5670" w:type="dxa"/>
          </w:tcPr>
          <w:p w14:paraId="178129B9" w14:textId="77777777" w:rsidR="00C64169" w:rsidRDefault="00C64169" w:rsidP="00C64169">
            <w:pPr>
              <w:pStyle w:val="tabletext"/>
            </w:pPr>
          </w:p>
        </w:tc>
      </w:tr>
      <w:tr w:rsidR="00C64169" w14:paraId="6256A7CA" w14:textId="77777777" w:rsidTr="001A2165">
        <w:tc>
          <w:tcPr>
            <w:tcW w:w="658" w:type="dxa"/>
          </w:tcPr>
          <w:p w14:paraId="737726F9" w14:textId="54A39C59" w:rsidR="00C64169" w:rsidRDefault="00C64169" w:rsidP="00C64169">
            <w:pPr>
              <w:pStyle w:val="tabletext"/>
            </w:pPr>
            <w:r>
              <w:t>10C</w:t>
            </w:r>
          </w:p>
        </w:tc>
        <w:tc>
          <w:tcPr>
            <w:tcW w:w="3448" w:type="dxa"/>
          </w:tcPr>
          <w:p w14:paraId="5DB0F16F" w14:textId="77777777" w:rsidR="00C64169" w:rsidRDefault="00C64169" w:rsidP="00C64169">
            <w:pPr>
              <w:pStyle w:val="tabletext"/>
            </w:pPr>
            <w:r>
              <w:t>Please provide the m</w:t>
            </w:r>
            <w:r w:rsidRPr="00CF5099">
              <w:t>inimum fault level for</w:t>
            </w:r>
            <w:r>
              <w:t>:</w:t>
            </w:r>
          </w:p>
          <w:p w14:paraId="539A2132" w14:textId="33FE657E" w:rsidR="00C64169" w:rsidRDefault="00C64169" w:rsidP="00C64169">
            <w:pPr>
              <w:pStyle w:val="tablebullet"/>
            </w:pPr>
            <w:r>
              <w:t xml:space="preserve">The </w:t>
            </w:r>
            <w:r w:rsidRPr="00CF5099">
              <w:t xml:space="preserve">default settings and control strategy </w:t>
            </w:r>
            <w:r>
              <w:t xml:space="preserve">that </w:t>
            </w:r>
            <w:r w:rsidRPr="00CF5099">
              <w:t>would apply</w:t>
            </w:r>
            <w:r>
              <w:t xml:space="preserve"> during normal operation</w:t>
            </w:r>
            <w:r w:rsidRPr="00CF5099">
              <w:t>?</w:t>
            </w:r>
          </w:p>
          <w:p w14:paraId="3D1F2062" w14:textId="0BA1A5D7" w:rsidR="00C64169" w:rsidRPr="003A4A99" w:rsidRDefault="00C64169" w:rsidP="00C64169">
            <w:pPr>
              <w:pStyle w:val="tablebullet"/>
            </w:pPr>
            <w:r>
              <w:t xml:space="preserve">Where </w:t>
            </w:r>
            <w:r w:rsidRPr="00C61213">
              <w:t xml:space="preserve">the controller </w:t>
            </w:r>
            <w:r>
              <w:t>can</w:t>
            </w:r>
            <w:r w:rsidRPr="00C61213">
              <w:t xml:space="preserve"> provide stable response under emergency </w:t>
            </w:r>
            <w:r>
              <w:t xml:space="preserve">or restoration </w:t>
            </w:r>
            <w:r w:rsidRPr="00C61213">
              <w:t>conditions</w:t>
            </w:r>
            <w:r>
              <w:t>?</w:t>
            </w:r>
          </w:p>
        </w:tc>
        <w:tc>
          <w:tcPr>
            <w:tcW w:w="5670" w:type="dxa"/>
          </w:tcPr>
          <w:p w14:paraId="6E2A283D" w14:textId="77777777" w:rsidR="00C64169" w:rsidRDefault="00C64169" w:rsidP="00C64169">
            <w:pPr>
              <w:pStyle w:val="tabletext"/>
            </w:pPr>
          </w:p>
        </w:tc>
      </w:tr>
      <w:tr w:rsidR="00C64169" w14:paraId="6C7BF3CD" w14:textId="77777777" w:rsidTr="001A2165">
        <w:tc>
          <w:tcPr>
            <w:tcW w:w="658" w:type="dxa"/>
          </w:tcPr>
          <w:p w14:paraId="03FC6744" w14:textId="7199662B" w:rsidR="00C64169" w:rsidRDefault="00C64169" w:rsidP="00C64169">
            <w:pPr>
              <w:pStyle w:val="tabletext"/>
            </w:pPr>
            <w:r>
              <w:t>10D</w:t>
            </w:r>
          </w:p>
        </w:tc>
        <w:tc>
          <w:tcPr>
            <w:tcW w:w="3448" w:type="dxa"/>
          </w:tcPr>
          <w:p w14:paraId="051250AE" w14:textId="78EC2E25" w:rsidR="00C64169" w:rsidRPr="003A4A99" w:rsidRDefault="00C64169" w:rsidP="00C64169">
            <w:pPr>
              <w:pStyle w:val="tabletext"/>
            </w:pPr>
            <w:r w:rsidRPr="00C61213">
              <w:t>Does this require any changes to static reactive plant/filter switching compared to that applied during system intact conditions</w:t>
            </w:r>
            <w:r>
              <w:t>?</w:t>
            </w:r>
          </w:p>
        </w:tc>
        <w:tc>
          <w:tcPr>
            <w:tcW w:w="5670" w:type="dxa"/>
          </w:tcPr>
          <w:p w14:paraId="2AADE6CC" w14:textId="77777777" w:rsidR="00C64169" w:rsidRDefault="00C64169" w:rsidP="00C64169">
            <w:pPr>
              <w:pStyle w:val="tabletext"/>
            </w:pPr>
          </w:p>
        </w:tc>
      </w:tr>
      <w:tr w:rsidR="00C64169" w14:paraId="26891441" w14:textId="77777777" w:rsidTr="001A2165">
        <w:tc>
          <w:tcPr>
            <w:tcW w:w="658" w:type="dxa"/>
          </w:tcPr>
          <w:p w14:paraId="5AE4BEDF" w14:textId="5B2CC82A" w:rsidR="00C64169" w:rsidRDefault="00C64169" w:rsidP="00C64169">
            <w:pPr>
              <w:pStyle w:val="tabletext"/>
            </w:pPr>
            <w:r>
              <w:t>10E</w:t>
            </w:r>
          </w:p>
        </w:tc>
        <w:tc>
          <w:tcPr>
            <w:tcW w:w="3448" w:type="dxa"/>
          </w:tcPr>
          <w:p w14:paraId="147B6202" w14:textId="4C4B1EDF" w:rsidR="00C64169" w:rsidRPr="003A4A99" w:rsidRDefault="00C64169" w:rsidP="00C64169">
            <w:pPr>
              <w:pStyle w:val="tabletext"/>
            </w:pPr>
            <w:r w:rsidRPr="00C61213">
              <w:t>What criteria are used to determine whether switchover should occur</w:t>
            </w:r>
            <w:r>
              <w:t>?</w:t>
            </w:r>
          </w:p>
        </w:tc>
        <w:tc>
          <w:tcPr>
            <w:tcW w:w="5670" w:type="dxa"/>
          </w:tcPr>
          <w:p w14:paraId="5C6B96E7" w14:textId="77777777" w:rsidR="00C64169" w:rsidRDefault="00C64169" w:rsidP="00C64169">
            <w:pPr>
              <w:pStyle w:val="tabletext"/>
            </w:pPr>
          </w:p>
        </w:tc>
      </w:tr>
      <w:tr w:rsidR="00C64169" w14:paraId="53C62E86" w14:textId="77777777" w:rsidTr="001A2165">
        <w:tc>
          <w:tcPr>
            <w:tcW w:w="658" w:type="dxa"/>
          </w:tcPr>
          <w:p w14:paraId="795280CB" w14:textId="265129E3" w:rsidR="00C64169" w:rsidRDefault="00C64169" w:rsidP="00C64169">
            <w:pPr>
              <w:pStyle w:val="tabletext"/>
            </w:pPr>
            <w:r>
              <w:t>10F</w:t>
            </w:r>
          </w:p>
        </w:tc>
        <w:tc>
          <w:tcPr>
            <w:tcW w:w="3448" w:type="dxa"/>
          </w:tcPr>
          <w:p w14:paraId="2848EF38" w14:textId="6385EE01" w:rsidR="00C64169" w:rsidRDefault="00C64169" w:rsidP="00C64169">
            <w:pPr>
              <w:pStyle w:val="tabletext"/>
            </w:pPr>
            <w:r w:rsidRPr="00C61213">
              <w:t>What changes would apply to control system settings/strategies compared to those applied for system intact conditions</w:t>
            </w:r>
            <w:r>
              <w:t>?</w:t>
            </w:r>
          </w:p>
          <w:p w14:paraId="6D23E461" w14:textId="76CAEE3E" w:rsidR="00C64169" w:rsidRPr="00C61213" w:rsidRDefault="00C64169" w:rsidP="00C64169">
            <w:pPr>
              <w:pStyle w:val="tabletext"/>
            </w:pPr>
            <w:r w:rsidRPr="00C61213">
              <w:t>To what extent have these control settings/strategies for system restoration been tested?</w:t>
            </w:r>
          </w:p>
        </w:tc>
        <w:tc>
          <w:tcPr>
            <w:tcW w:w="5670" w:type="dxa"/>
          </w:tcPr>
          <w:p w14:paraId="14FD482A" w14:textId="77777777" w:rsidR="00C64169" w:rsidRDefault="00C64169" w:rsidP="00C64169">
            <w:pPr>
              <w:pStyle w:val="tabletext"/>
            </w:pPr>
          </w:p>
        </w:tc>
      </w:tr>
      <w:tr w:rsidR="00C64169" w14:paraId="7DC6E777" w14:textId="77777777" w:rsidTr="001A2165">
        <w:tc>
          <w:tcPr>
            <w:tcW w:w="658" w:type="dxa"/>
          </w:tcPr>
          <w:p w14:paraId="4AAA2311" w14:textId="2B36F7BE" w:rsidR="00C64169" w:rsidRDefault="00C64169" w:rsidP="00C64169">
            <w:pPr>
              <w:pStyle w:val="tabletext"/>
            </w:pPr>
            <w:r>
              <w:t>10G</w:t>
            </w:r>
          </w:p>
        </w:tc>
        <w:tc>
          <w:tcPr>
            <w:tcW w:w="3448" w:type="dxa"/>
          </w:tcPr>
          <w:p w14:paraId="7C100DBA" w14:textId="572DC3FC" w:rsidR="00C64169" w:rsidRPr="00C61213" w:rsidRDefault="00C64169" w:rsidP="00C64169">
            <w:pPr>
              <w:pStyle w:val="tabletext"/>
            </w:pPr>
            <w:r w:rsidRPr="00C61213">
              <w:t>Whether or not parallel mode of operation with other FACTS controllers will be suspended during these emergency conditions</w:t>
            </w:r>
            <w:r>
              <w:t>?</w:t>
            </w:r>
          </w:p>
        </w:tc>
        <w:tc>
          <w:tcPr>
            <w:tcW w:w="5670" w:type="dxa"/>
          </w:tcPr>
          <w:p w14:paraId="0EEB8E83" w14:textId="77777777" w:rsidR="00C64169" w:rsidRDefault="00C64169" w:rsidP="00C64169">
            <w:pPr>
              <w:pStyle w:val="tabletext"/>
            </w:pPr>
          </w:p>
        </w:tc>
      </w:tr>
    </w:tbl>
    <w:p w14:paraId="6047A11F" w14:textId="4CBCB0C2" w:rsidR="00A16E45" w:rsidRDefault="00A16E45" w:rsidP="00CE747B">
      <w:pPr>
        <w:pStyle w:val="BodyText"/>
        <w:rPr>
          <w:b/>
        </w:rPr>
      </w:pPr>
    </w:p>
    <w:p w14:paraId="37CFDD42" w14:textId="58E281D1" w:rsidR="00F379F2" w:rsidRDefault="00F379F2" w:rsidP="00F379F2">
      <w:pPr>
        <w:pStyle w:val="Newheading3"/>
      </w:pPr>
      <w:r>
        <w:t xml:space="preserve">Section 11: </w:t>
      </w:r>
      <w:r w:rsidRPr="001A2165">
        <w:t>Relevant technical information for Synchronous Condenser (SC)</w:t>
      </w:r>
    </w:p>
    <w:p w14:paraId="049B24A4" w14:textId="5AD8E1B1" w:rsidR="00A64FB1" w:rsidRDefault="00A64FB1" w:rsidP="00A64FB1">
      <w:pPr>
        <w:pStyle w:val="BodyText"/>
      </w:pPr>
      <w:r>
        <w:t xml:space="preserve">For the purposes of this section </w:t>
      </w:r>
      <w:r w:rsidRPr="00A64FB1">
        <w:rPr>
          <w:b/>
        </w:rPr>
        <w:t>Synchronous Condenser System</w:t>
      </w:r>
      <w:r>
        <w:t xml:space="preserve"> includes all synchronous condenser units, auxiliaries and associated plant.</w:t>
      </w:r>
    </w:p>
    <w:tbl>
      <w:tblPr>
        <w:tblStyle w:val="BasicAEMOTable"/>
        <w:tblpPr w:leftFromText="180" w:rightFromText="180" w:vertAnchor="text" w:tblpY="1"/>
        <w:tblOverlap w:val="never"/>
        <w:tblW w:w="10343" w:type="dxa"/>
        <w:tblLayout w:type="fixed"/>
        <w:tblLook w:val="01E0" w:firstRow="1" w:lastRow="1" w:firstColumn="1" w:lastColumn="1" w:noHBand="0" w:noVBand="0"/>
      </w:tblPr>
      <w:tblGrid>
        <w:gridCol w:w="658"/>
        <w:gridCol w:w="3448"/>
        <w:gridCol w:w="6237"/>
      </w:tblGrid>
      <w:tr w:rsidR="00A16E45" w14:paraId="41D32C5B" w14:textId="77777777" w:rsidTr="00C5470E">
        <w:trPr>
          <w:cnfStyle w:val="100000000000" w:firstRow="1" w:lastRow="0" w:firstColumn="0" w:lastColumn="0" w:oddVBand="0" w:evenVBand="0" w:oddHBand="0" w:evenHBand="0" w:firstRowFirstColumn="0" w:firstRowLastColumn="0" w:lastRowFirstColumn="0" w:lastRowLastColumn="0"/>
          <w:tblHeader/>
        </w:trPr>
        <w:tc>
          <w:tcPr>
            <w:tcW w:w="658" w:type="dxa"/>
          </w:tcPr>
          <w:p w14:paraId="031769AB" w14:textId="45D29BF9" w:rsidR="00A16E45" w:rsidRDefault="001A2165" w:rsidP="001A2165">
            <w:pPr>
              <w:pStyle w:val="Tableheading"/>
              <w:rPr>
                <w:b/>
              </w:rPr>
            </w:pPr>
            <w:r w:rsidRPr="00301EB0">
              <w:rPr>
                <w:b/>
              </w:rPr>
              <w:t>Item</w:t>
            </w:r>
          </w:p>
        </w:tc>
        <w:tc>
          <w:tcPr>
            <w:tcW w:w="3448" w:type="dxa"/>
          </w:tcPr>
          <w:p w14:paraId="34F94AD0" w14:textId="67810E61" w:rsidR="00A16E45" w:rsidRDefault="001A2165" w:rsidP="001A2165">
            <w:pPr>
              <w:pStyle w:val="Tableheading"/>
              <w:rPr>
                <w:b/>
              </w:rPr>
            </w:pPr>
            <w:r w:rsidRPr="00301EB0">
              <w:rPr>
                <w:b/>
              </w:rPr>
              <w:t>Information required</w:t>
            </w:r>
          </w:p>
        </w:tc>
        <w:tc>
          <w:tcPr>
            <w:tcW w:w="6237" w:type="dxa"/>
          </w:tcPr>
          <w:p w14:paraId="5C72F94F" w14:textId="41885E27" w:rsidR="00A16E45" w:rsidRDefault="001A2165" w:rsidP="001A2165">
            <w:pPr>
              <w:pStyle w:val="Tableheading"/>
            </w:pPr>
            <w:r w:rsidRPr="00301EB0">
              <w:rPr>
                <w:b/>
              </w:rPr>
              <w:t xml:space="preserve">Include the information in this column </w:t>
            </w:r>
          </w:p>
        </w:tc>
      </w:tr>
      <w:tr w:rsidR="001A22BC" w14:paraId="42BAD796" w14:textId="77777777" w:rsidTr="00C5470E">
        <w:tc>
          <w:tcPr>
            <w:tcW w:w="658" w:type="dxa"/>
          </w:tcPr>
          <w:p w14:paraId="19434A65" w14:textId="6AC18EBF" w:rsidR="001A22BC" w:rsidRDefault="001C3D97" w:rsidP="001E70D2">
            <w:pPr>
              <w:pStyle w:val="tabletext"/>
            </w:pPr>
            <w:r>
              <w:t>11A</w:t>
            </w:r>
          </w:p>
        </w:tc>
        <w:tc>
          <w:tcPr>
            <w:tcW w:w="3448" w:type="dxa"/>
          </w:tcPr>
          <w:p w14:paraId="1E752A59" w14:textId="792EE83E" w:rsidR="001A22BC" w:rsidRDefault="001A22BC" w:rsidP="001E70D2">
            <w:pPr>
              <w:pStyle w:val="tabletext"/>
            </w:pPr>
            <w:r w:rsidRPr="00B8177F">
              <w:t xml:space="preserve">Following a loss of grid power, do staff need to be called out to shut down or restart </w:t>
            </w:r>
            <w:r w:rsidR="006072CD">
              <w:t>S</w:t>
            </w:r>
            <w:r w:rsidR="00655DB4">
              <w:t xml:space="preserve">ynchronous </w:t>
            </w:r>
            <w:r w:rsidR="006072CD">
              <w:t>C</w:t>
            </w:r>
            <w:r w:rsidR="00655DB4">
              <w:t>ondensers</w:t>
            </w:r>
            <w:r w:rsidR="006072CD">
              <w:t xml:space="preserve"> System</w:t>
            </w:r>
            <w:r w:rsidRPr="00B8177F">
              <w:t xml:space="preserve"> if there are no faults?</w:t>
            </w:r>
          </w:p>
          <w:p w14:paraId="0FE65EEB" w14:textId="77777777" w:rsidR="001A22BC" w:rsidRDefault="001A22BC" w:rsidP="001E70D2">
            <w:pPr>
              <w:pStyle w:val="tabletext"/>
            </w:pPr>
            <w:r>
              <w:t>If faults occur on equipment, do staff need to be called out to manage the situation at the station?</w:t>
            </w:r>
          </w:p>
          <w:p w14:paraId="4589D23E" w14:textId="4E7B5E05" w:rsidR="001A22BC" w:rsidRPr="00C45837" w:rsidRDefault="001A22BC" w:rsidP="001E70D2">
            <w:pPr>
              <w:pStyle w:val="tabletext"/>
            </w:pPr>
            <w:r>
              <w:t xml:space="preserve">If yes, how long will it take to get on-call / standby/ other staff to the station site?  </w:t>
            </w:r>
          </w:p>
        </w:tc>
        <w:tc>
          <w:tcPr>
            <w:tcW w:w="6237" w:type="dxa"/>
          </w:tcPr>
          <w:p w14:paraId="53536E49" w14:textId="0A5770EC" w:rsidR="001A22BC" w:rsidRDefault="001A22BC" w:rsidP="001E70D2">
            <w:pPr>
              <w:pStyle w:val="tabletext"/>
            </w:pPr>
          </w:p>
        </w:tc>
      </w:tr>
      <w:tr w:rsidR="00655DB4" w14:paraId="675B414C" w14:textId="77777777" w:rsidTr="00C5470E">
        <w:tc>
          <w:tcPr>
            <w:tcW w:w="658" w:type="dxa"/>
          </w:tcPr>
          <w:p w14:paraId="79BF6AEF" w14:textId="37DC50F7" w:rsidR="00655DB4" w:rsidRDefault="001C3D97" w:rsidP="001E70D2">
            <w:pPr>
              <w:pStyle w:val="tabletext"/>
            </w:pPr>
            <w:r>
              <w:lastRenderedPageBreak/>
              <w:t>11B</w:t>
            </w:r>
          </w:p>
        </w:tc>
        <w:tc>
          <w:tcPr>
            <w:tcW w:w="3448" w:type="dxa"/>
          </w:tcPr>
          <w:p w14:paraId="452B5A1C" w14:textId="77777777" w:rsidR="00655DB4" w:rsidRDefault="00655DB4" w:rsidP="001E70D2">
            <w:pPr>
              <w:pStyle w:val="tabletext"/>
            </w:pPr>
            <w:r>
              <w:t xml:space="preserve">Is external supply required to safely shut down the </w:t>
            </w:r>
            <w:r w:rsidR="00A64FB1">
              <w:t>S</w:t>
            </w:r>
            <w:r>
              <w:t xml:space="preserve">ynchronous </w:t>
            </w:r>
            <w:r w:rsidR="00A64FB1">
              <w:t>C</w:t>
            </w:r>
            <w:r>
              <w:t xml:space="preserve">ondenser </w:t>
            </w:r>
            <w:r w:rsidR="00A64FB1">
              <w:t>S</w:t>
            </w:r>
            <w:r w:rsidR="00A41414">
              <w:t>ystem</w:t>
            </w:r>
            <w:r>
              <w:t>?</w:t>
            </w:r>
          </w:p>
          <w:p w14:paraId="3F764757" w14:textId="2B2CC1C2" w:rsidR="00B15288" w:rsidRPr="00B8177F" w:rsidRDefault="00B15288" w:rsidP="001E70D2">
            <w:pPr>
              <w:pStyle w:val="tabletext"/>
            </w:pPr>
            <w:r w:rsidRPr="009114BC">
              <w:t xml:space="preserve">How long can </w:t>
            </w:r>
            <w:r>
              <w:t>the Synchronous Condenser</w:t>
            </w:r>
            <w:r w:rsidRPr="009114BC">
              <w:t xml:space="preserve"> </w:t>
            </w:r>
            <w:r>
              <w:t>System</w:t>
            </w:r>
            <w:r w:rsidRPr="009114BC">
              <w:t xml:space="preserve"> </w:t>
            </w:r>
            <w:r>
              <w:t>operate</w:t>
            </w:r>
            <w:r w:rsidRPr="009114BC">
              <w:t xml:space="preserve"> without external supply</w:t>
            </w:r>
            <w:r>
              <w:t>?</w:t>
            </w:r>
          </w:p>
        </w:tc>
        <w:tc>
          <w:tcPr>
            <w:tcW w:w="6237" w:type="dxa"/>
          </w:tcPr>
          <w:p w14:paraId="379B9977" w14:textId="3D2C0111" w:rsidR="00655DB4" w:rsidRDefault="00655DB4" w:rsidP="001E70D2">
            <w:pPr>
              <w:pStyle w:val="tabletext"/>
            </w:pPr>
          </w:p>
        </w:tc>
      </w:tr>
      <w:tr w:rsidR="00597451" w14:paraId="2051E3BD" w14:textId="77777777" w:rsidTr="00C5470E">
        <w:tc>
          <w:tcPr>
            <w:tcW w:w="658" w:type="dxa"/>
          </w:tcPr>
          <w:p w14:paraId="11AEF6F6" w14:textId="6468CD1B" w:rsidR="00597451" w:rsidRDefault="001C3D97" w:rsidP="001E70D2">
            <w:pPr>
              <w:pStyle w:val="tabletext"/>
            </w:pPr>
            <w:r>
              <w:t>11C</w:t>
            </w:r>
          </w:p>
        </w:tc>
        <w:tc>
          <w:tcPr>
            <w:tcW w:w="3448" w:type="dxa"/>
          </w:tcPr>
          <w:p w14:paraId="0521D144" w14:textId="453A09C9" w:rsidR="00597451" w:rsidRDefault="00597451" w:rsidP="001E70D2">
            <w:pPr>
              <w:pStyle w:val="tabletext"/>
            </w:pPr>
            <w:r w:rsidRPr="002C471C">
              <w:t xml:space="preserve">Provide the TNSP or DNSP substation where the </w:t>
            </w:r>
            <w:r w:rsidR="00A64FB1">
              <w:t>S</w:t>
            </w:r>
            <w:r>
              <w:t xml:space="preserve">ynchronous </w:t>
            </w:r>
            <w:r w:rsidR="00A64FB1">
              <w:t>C</w:t>
            </w:r>
            <w:r>
              <w:t xml:space="preserve">ondenser </w:t>
            </w:r>
            <w:r w:rsidR="00A64FB1">
              <w:t>S</w:t>
            </w:r>
            <w:r>
              <w:t>ystem</w:t>
            </w:r>
            <w:r w:rsidRPr="002C471C">
              <w:t xml:space="preserve"> connect</w:t>
            </w:r>
            <w:r>
              <w:t>s</w:t>
            </w:r>
            <w:r w:rsidRPr="002C471C">
              <w:t xml:space="preserve"> to the power syste</w:t>
            </w:r>
            <w:r>
              <w:t xml:space="preserve">m. </w:t>
            </w:r>
          </w:p>
          <w:p w14:paraId="0044F0B8" w14:textId="17908B89" w:rsidR="00597451" w:rsidRDefault="00597451" w:rsidP="001E70D2">
            <w:pPr>
              <w:pStyle w:val="tabletext"/>
            </w:pPr>
            <w:r w:rsidRPr="002C471C">
              <w:t>Number and grouping of units</w:t>
            </w:r>
            <w:r w:rsidR="00102D77">
              <w:t>, voltage</w:t>
            </w:r>
            <w:r w:rsidRPr="002C471C">
              <w:t xml:space="preserve"> and </w:t>
            </w:r>
            <w:r w:rsidR="00102D77">
              <w:t>M</w:t>
            </w:r>
            <w:r w:rsidR="00496860">
              <w:t>VA</w:t>
            </w:r>
            <w:r w:rsidR="000E0CFA">
              <w:t>r</w:t>
            </w:r>
            <w:r w:rsidRPr="002C471C">
              <w:t xml:space="preserve"> capacity of each unit:</w:t>
            </w:r>
          </w:p>
        </w:tc>
        <w:tc>
          <w:tcPr>
            <w:tcW w:w="6237" w:type="dxa"/>
          </w:tcPr>
          <w:p w14:paraId="775A5483" w14:textId="1F45C7BC" w:rsidR="00597451" w:rsidRDefault="00597451" w:rsidP="001E70D2">
            <w:pPr>
              <w:pStyle w:val="tabletext"/>
            </w:pPr>
          </w:p>
          <w:p w14:paraId="6FD382E8" w14:textId="6C7FA142" w:rsidR="00027C19" w:rsidRDefault="00027C19" w:rsidP="001E70D2">
            <w:pPr>
              <w:pStyle w:val="tabletext"/>
            </w:pPr>
          </w:p>
        </w:tc>
      </w:tr>
      <w:tr w:rsidR="00740053" w14:paraId="182AAE64" w14:textId="77777777" w:rsidTr="00C5470E">
        <w:tc>
          <w:tcPr>
            <w:tcW w:w="658" w:type="dxa"/>
          </w:tcPr>
          <w:p w14:paraId="25995B29" w14:textId="4AEA4E26" w:rsidR="00740053" w:rsidRDefault="001C3D97" w:rsidP="001E70D2">
            <w:pPr>
              <w:pStyle w:val="tabletext"/>
            </w:pPr>
            <w:r>
              <w:t>11D</w:t>
            </w:r>
          </w:p>
        </w:tc>
        <w:tc>
          <w:tcPr>
            <w:tcW w:w="3448" w:type="dxa"/>
          </w:tcPr>
          <w:p w14:paraId="4D1089D1" w14:textId="530C3D47" w:rsidR="00740053" w:rsidRDefault="00740053" w:rsidP="001E70D2">
            <w:pPr>
              <w:pStyle w:val="tabletext"/>
            </w:pPr>
            <w:r>
              <w:t xml:space="preserve">Where does the </w:t>
            </w:r>
            <w:r w:rsidR="00A64FB1">
              <w:t>S</w:t>
            </w:r>
            <w:r>
              <w:t xml:space="preserve">ynchronous </w:t>
            </w:r>
            <w:r w:rsidR="00A64FB1">
              <w:t>C</w:t>
            </w:r>
            <w:r>
              <w:t xml:space="preserve">ondenser </w:t>
            </w:r>
            <w:r w:rsidR="00C32183">
              <w:t>S</w:t>
            </w:r>
            <w:r w:rsidR="00A64FB1">
              <w:t xml:space="preserve">ystem </w:t>
            </w:r>
            <w:r>
              <w:t xml:space="preserve">receive its external start up supply from? </w:t>
            </w:r>
          </w:p>
          <w:p w14:paraId="074AED98" w14:textId="64ABE1A2" w:rsidR="00740053" w:rsidRDefault="00740053" w:rsidP="001E70D2">
            <w:pPr>
              <w:pStyle w:val="tabletext"/>
            </w:pPr>
            <w:r>
              <w:t>Provide the bus number, feeder and voltage level.</w:t>
            </w:r>
          </w:p>
        </w:tc>
        <w:tc>
          <w:tcPr>
            <w:tcW w:w="6237" w:type="dxa"/>
          </w:tcPr>
          <w:p w14:paraId="60898E73" w14:textId="5C31B5D3" w:rsidR="00740053" w:rsidRDefault="00740053" w:rsidP="001E70D2">
            <w:pPr>
              <w:pStyle w:val="tabletext"/>
            </w:pPr>
          </w:p>
        </w:tc>
      </w:tr>
      <w:tr w:rsidR="00EF5B4C" w14:paraId="5DAAFF94" w14:textId="77777777" w:rsidTr="00C5470E">
        <w:tc>
          <w:tcPr>
            <w:tcW w:w="658" w:type="dxa"/>
          </w:tcPr>
          <w:p w14:paraId="3EDE24CE" w14:textId="58D25C2C" w:rsidR="00EF5B4C" w:rsidRDefault="00EF5B4C" w:rsidP="001E70D2">
            <w:pPr>
              <w:pStyle w:val="tabletext"/>
            </w:pPr>
            <w:r>
              <w:t>11E</w:t>
            </w:r>
          </w:p>
        </w:tc>
        <w:tc>
          <w:tcPr>
            <w:tcW w:w="3448" w:type="dxa"/>
          </w:tcPr>
          <w:p w14:paraId="51A48837" w14:textId="0425A8CC" w:rsidR="00EF5B4C" w:rsidRDefault="00EF5B4C" w:rsidP="001E70D2">
            <w:pPr>
              <w:pStyle w:val="tabletext"/>
            </w:pPr>
            <w:r>
              <w:t>Do you need external supply to start a unit?</w:t>
            </w:r>
          </w:p>
          <w:p w14:paraId="7EEFBC43" w14:textId="77777777" w:rsidR="00EF5B4C" w:rsidRDefault="00EF5B4C" w:rsidP="001E70D2">
            <w:pPr>
              <w:pStyle w:val="tabletext"/>
            </w:pPr>
            <w:r>
              <w:t>If external supply is not necessary to start a unit, please provide the energy source used to return units to service.</w:t>
            </w:r>
          </w:p>
          <w:p w14:paraId="6B36D24B" w14:textId="10690DD6" w:rsidR="00A87C00" w:rsidRDefault="00A87C00" w:rsidP="001E70D2">
            <w:pPr>
              <w:pStyle w:val="tabletext"/>
            </w:pPr>
            <w:r w:rsidRPr="00C45837">
              <w:t xml:space="preserve">If </w:t>
            </w:r>
            <w:r>
              <w:t>external supply is required</w:t>
            </w:r>
            <w:r w:rsidRPr="00C45837">
              <w:t>, what changes</w:t>
            </w:r>
            <w:r>
              <w:t xml:space="preserve"> to the synchronous condenser system</w:t>
            </w:r>
            <w:r w:rsidRPr="00C45837">
              <w:t xml:space="preserve"> are required to </w:t>
            </w:r>
            <w:r>
              <w:t>restart without external supply</w:t>
            </w:r>
            <w:r w:rsidRPr="00C45837">
              <w:t>?</w:t>
            </w:r>
          </w:p>
        </w:tc>
        <w:tc>
          <w:tcPr>
            <w:tcW w:w="6237" w:type="dxa"/>
          </w:tcPr>
          <w:p w14:paraId="312E70D2" w14:textId="77777777" w:rsidR="00EF5B4C" w:rsidRDefault="00EF5B4C" w:rsidP="001E70D2">
            <w:pPr>
              <w:pStyle w:val="tabletext"/>
            </w:pPr>
          </w:p>
        </w:tc>
      </w:tr>
      <w:tr w:rsidR="00B02120" w14:paraId="44AE1ADD" w14:textId="77777777" w:rsidTr="00C5470E">
        <w:tc>
          <w:tcPr>
            <w:tcW w:w="658" w:type="dxa"/>
          </w:tcPr>
          <w:p w14:paraId="42BFA657" w14:textId="075FE80E" w:rsidR="00B02120" w:rsidRDefault="001C3D97" w:rsidP="001E70D2">
            <w:pPr>
              <w:pStyle w:val="tabletext"/>
            </w:pPr>
            <w:r>
              <w:t>11</w:t>
            </w:r>
            <w:r w:rsidR="00EF5B4C">
              <w:t>F</w:t>
            </w:r>
          </w:p>
        </w:tc>
        <w:tc>
          <w:tcPr>
            <w:tcW w:w="3448" w:type="dxa"/>
          </w:tcPr>
          <w:p w14:paraId="72300BE9" w14:textId="77777777" w:rsidR="00B02120" w:rsidRPr="00B02120" w:rsidRDefault="00B02120" w:rsidP="001E70D2">
            <w:pPr>
              <w:pStyle w:val="tabletext"/>
            </w:pPr>
            <w:r w:rsidRPr="00B02120">
              <w:t>Are there any unique/complex switching requirements to receive station auxiliary supply from the power system (including key protection that requires manual reset and whether the reset requires involvement from external parties)?</w:t>
            </w:r>
          </w:p>
          <w:p w14:paraId="4D5D2994" w14:textId="67ADAD0F" w:rsidR="00B02120" w:rsidRDefault="00B02120" w:rsidP="001E70D2">
            <w:pPr>
              <w:pStyle w:val="tabletext"/>
            </w:pPr>
            <w:r w:rsidRPr="00B02120">
              <w:t>If there are unique requirements, please specify the details of these requirements.</w:t>
            </w:r>
          </w:p>
        </w:tc>
        <w:tc>
          <w:tcPr>
            <w:tcW w:w="6237" w:type="dxa"/>
          </w:tcPr>
          <w:p w14:paraId="0A10E1AB" w14:textId="7A1958E2" w:rsidR="00B02120" w:rsidRDefault="00B02120" w:rsidP="001E70D2">
            <w:pPr>
              <w:pStyle w:val="tabletext"/>
            </w:pPr>
          </w:p>
        </w:tc>
      </w:tr>
      <w:tr w:rsidR="00655DB4" w14:paraId="59E9D54D" w14:textId="77777777" w:rsidTr="00C5470E">
        <w:tc>
          <w:tcPr>
            <w:tcW w:w="658" w:type="dxa"/>
          </w:tcPr>
          <w:p w14:paraId="1C611C27" w14:textId="52B8C5F9" w:rsidR="00655DB4" w:rsidRDefault="001C3D97" w:rsidP="001E70D2">
            <w:pPr>
              <w:pStyle w:val="tabletext"/>
            </w:pPr>
            <w:r>
              <w:t>11</w:t>
            </w:r>
            <w:r w:rsidR="00EF5B4C">
              <w:t>G</w:t>
            </w:r>
          </w:p>
        </w:tc>
        <w:tc>
          <w:tcPr>
            <w:tcW w:w="3448" w:type="dxa"/>
          </w:tcPr>
          <w:p w14:paraId="5481D7F0" w14:textId="13CF4091" w:rsidR="00655DB4" w:rsidRDefault="00EF5B4C" w:rsidP="001E70D2">
            <w:pPr>
              <w:pStyle w:val="tabletext"/>
            </w:pPr>
            <w:r>
              <w:t>Can</w:t>
            </w:r>
            <w:r w:rsidR="00655DB4" w:rsidRPr="00C45837">
              <w:t xml:space="preserve"> the </w:t>
            </w:r>
            <w:r>
              <w:t>S</w:t>
            </w:r>
            <w:r w:rsidR="00655DB4" w:rsidRPr="00C45837">
              <w:t xml:space="preserve">ynchronous </w:t>
            </w:r>
            <w:r>
              <w:t>C</w:t>
            </w:r>
            <w:r w:rsidR="00655DB4" w:rsidRPr="00C45837">
              <w:t xml:space="preserve">ondenser </w:t>
            </w:r>
            <w:r>
              <w:t>S</w:t>
            </w:r>
            <w:r w:rsidR="00655DB4" w:rsidRPr="00C45837">
              <w:t xml:space="preserve">ystem be restarted </w:t>
            </w:r>
            <w:r w:rsidRPr="00C45837">
              <w:t>remote</w:t>
            </w:r>
            <w:r>
              <w:t>ly,</w:t>
            </w:r>
            <w:r w:rsidR="00655DB4" w:rsidRPr="00C45837">
              <w:t xml:space="preserve"> or </w:t>
            </w:r>
            <w:r>
              <w:t xml:space="preserve">does it </w:t>
            </w:r>
            <w:r w:rsidR="00655DB4" w:rsidRPr="00C45837">
              <w:t>need local / on-site interactions</w:t>
            </w:r>
            <w:r w:rsidR="00655DB4">
              <w:t>?</w:t>
            </w:r>
          </w:p>
        </w:tc>
        <w:tc>
          <w:tcPr>
            <w:tcW w:w="6237" w:type="dxa"/>
          </w:tcPr>
          <w:p w14:paraId="1445EEE0" w14:textId="36D3D02C" w:rsidR="00655DB4" w:rsidRDefault="00655DB4" w:rsidP="001E70D2">
            <w:pPr>
              <w:pStyle w:val="tabletext"/>
            </w:pPr>
          </w:p>
        </w:tc>
      </w:tr>
      <w:tr w:rsidR="00655DB4" w14:paraId="0E976610" w14:textId="77777777" w:rsidTr="00C5470E">
        <w:tc>
          <w:tcPr>
            <w:tcW w:w="658" w:type="dxa"/>
          </w:tcPr>
          <w:p w14:paraId="44DC7465" w14:textId="5368D86A" w:rsidR="00655DB4" w:rsidRDefault="001C3D97" w:rsidP="001E70D2">
            <w:pPr>
              <w:pStyle w:val="tabletext"/>
            </w:pPr>
            <w:r>
              <w:t>11</w:t>
            </w:r>
            <w:r w:rsidR="00EF5B4C">
              <w:t>H</w:t>
            </w:r>
          </w:p>
        </w:tc>
        <w:tc>
          <w:tcPr>
            <w:tcW w:w="3448" w:type="dxa"/>
          </w:tcPr>
          <w:p w14:paraId="5901F110" w14:textId="77777777" w:rsidR="00655DB4" w:rsidRDefault="00655DB4" w:rsidP="001E70D2">
            <w:pPr>
              <w:pStyle w:val="tabletext"/>
            </w:pPr>
            <w:r>
              <w:t>Is there an emergency supply (e.g. diesel, gas turbine, UPS and batteries) installed at the site and how long it can operate independently?</w:t>
            </w:r>
          </w:p>
          <w:p w14:paraId="3A89EA8C" w14:textId="2EA8238D" w:rsidR="00655DB4" w:rsidRDefault="00655DB4" w:rsidP="001E70D2">
            <w:pPr>
              <w:pStyle w:val="tabletext"/>
            </w:pPr>
            <w:r>
              <w:t>If yes, is it sufficient to safely shut down the</w:t>
            </w:r>
            <w:r w:rsidR="006017D6">
              <w:t xml:space="preserve"> S</w:t>
            </w:r>
            <w:r w:rsidR="006017D6" w:rsidRPr="00C45837">
              <w:t xml:space="preserve">ynchronous </w:t>
            </w:r>
            <w:r w:rsidR="006017D6">
              <w:t>C</w:t>
            </w:r>
            <w:r w:rsidR="006017D6" w:rsidRPr="00C45837">
              <w:t xml:space="preserve">ondenser </w:t>
            </w:r>
            <w:r w:rsidR="006017D6">
              <w:t>S</w:t>
            </w:r>
            <w:r w:rsidR="006017D6" w:rsidRPr="00C45837">
              <w:t xml:space="preserve">ystem </w:t>
            </w:r>
            <w:r>
              <w:t>?</w:t>
            </w:r>
          </w:p>
          <w:p w14:paraId="586A1EE1" w14:textId="7C1118D9" w:rsidR="00655DB4" w:rsidRDefault="00655DB4" w:rsidP="001E70D2">
            <w:pPr>
              <w:pStyle w:val="tabletext"/>
            </w:pPr>
            <w:r w:rsidRPr="00416C56">
              <w:t>F</w:t>
            </w:r>
            <w:r>
              <w:t>urthermore</w:t>
            </w:r>
            <w:r w:rsidRPr="00416C56">
              <w:t xml:space="preserve">, is the backup </w:t>
            </w:r>
            <w:r>
              <w:t>system</w:t>
            </w:r>
            <w:r w:rsidRPr="00416C56">
              <w:t xml:space="preserve"> capable of barring the units (if required) and maintaining hydraulic pressure for </w:t>
            </w:r>
            <w:r w:rsidRPr="00416C56">
              <w:lastRenderedPageBreak/>
              <w:t>the bearings (if required)</w:t>
            </w:r>
            <w:r w:rsidR="000B1C8D">
              <w:t xml:space="preserve"> during the coasting phase</w:t>
            </w:r>
            <w:r>
              <w:t>?</w:t>
            </w:r>
          </w:p>
        </w:tc>
        <w:tc>
          <w:tcPr>
            <w:tcW w:w="6237" w:type="dxa"/>
          </w:tcPr>
          <w:p w14:paraId="7A2F95EC" w14:textId="77777777" w:rsidR="00655DB4" w:rsidRDefault="00655DB4" w:rsidP="001E70D2">
            <w:pPr>
              <w:pStyle w:val="tabletext"/>
            </w:pPr>
          </w:p>
        </w:tc>
      </w:tr>
      <w:tr w:rsidR="002C471C" w14:paraId="4806837B" w14:textId="77777777" w:rsidTr="00C5470E">
        <w:tc>
          <w:tcPr>
            <w:tcW w:w="658" w:type="dxa"/>
          </w:tcPr>
          <w:p w14:paraId="291F2AF7" w14:textId="3254AC60" w:rsidR="002C471C" w:rsidRDefault="001C3D97" w:rsidP="001E70D2">
            <w:pPr>
              <w:pStyle w:val="tabletext"/>
            </w:pPr>
            <w:r>
              <w:t>11</w:t>
            </w:r>
            <w:r w:rsidR="00C64169">
              <w:t>I</w:t>
            </w:r>
          </w:p>
        </w:tc>
        <w:tc>
          <w:tcPr>
            <w:tcW w:w="3448" w:type="dxa"/>
          </w:tcPr>
          <w:p w14:paraId="5B3A8AC9" w14:textId="6F89500C" w:rsidR="002C471C" w:rsidRDefault="00655DB4" w:rsidP="001E70D2">
            <w:pPr>
              <w:pStyle w:val="tabletext"/>
            </w:pPr>
            <w:r w:rsidRPr="00424B01">
              <w:t xml:space="preserve">How long will it take to safely shutdown, secure and make ready to restart the </w:t>
            </w:r>
            <w:r w:rsidR="00F81250">
              <w:t>S</w:t>
            </w:r>
            <w:r w:rsidR="00CB46D4">
              <w:t xml:space="preserve">ynchronous </w:t>
            </w:r>
            <w:r w:rsidR="00F81250">
              <w:t>C</w:t>
            </w:r>
            <w:r w:rsidR="00CB46D4">
              <w:t>ondenser</w:t>
            </w:r>
            <w:r w:rsidR="00F81250">
              <w:t xml:space="preserve"> System</w:t>
            </w:r>
            <w:r w:rsidRPr="00424B01">
              <w:t>?</w:t>
            </w:r>
          </w:p>
          <w:p w14:paraId="2BC00BB7" w14:textId="28F37BA2" w:rsidR="00655DB4" w:rsidRPr="00C45837" w:rsidRDefault="00EF5B4C" w:rsidP="001E70D2">
            <w:pPr>
              <w:pStyle w:val="tabletext"/>
            </w:pPr>
            <w:r>
              <w:t>Would</w:t>
            </w:r>
            <w:r w:rsidR="00655DB4" w:rsidRPr="00C45837">
              <w:t xml:space="preserve"> the shutdown time </w:t>
            </w:r>
            <w:r>
              <w:t>be</w:t>
            </w:r>
            <w:r w:rsidR="00655DB4" w:rsidRPr="00C45837">
              <w:t xml:space="preserve"> prolonged without grid connected auxiliary supply</w:t>
            </w:r>
            <w:r w:rsidR="00655DB4">
              <w:t>?</w:t>
            </w:r>
          </w:p>
        </w:tc>
        <w:tc>
          <w:tcPr>
            <w:tcW w:w="6237" w:type="dxa"/>
          </w:tcPr>
          <w:p w14:paraId="018E37FD" w14:textId="77777777" w:rsidR="002C471C" w:rsidRDefault="002C471C" w:rsidP="001E70D2">
            <w:pPr>
              <w:pStyle w:val="tabletext"/>
            </w:pPr>
          </w:p>
        </w:tc>
      </w:tr>
      <w:tr w:rsidR="002C471C" w14:paraId="513B0772" w14:textId="77777777" w:rsidTr="00C5470E">
        <w:trPr>
          <w:trHeight w:val="3257"/>
        </w:trPr>
        <w:tc>
          <w:tcPr>
            <w:tcW w:w="658" w:type="dxa"/>
          </w:tcPr>
          <w:p w14:paraId="714E1740" w14:textId="75659F29" w:rsidR="002C471C" w:rsidRDefault="001C3D97" w:rsidP="001E70D2">
            <w:pPr>
              <w:pStyle w:val="tabletext"/>
            </w:pPr>
            <w:r>
              <w:t>11</w:t>
            </w:r>
            <w:r w:rsidR="00C64169">
              <w:t>J</w:t>
            </w:r>
          </w:p>
        </w:tc>
        <w:tc>
          <w:tcPr>
            <w:tcW w:w="3448" w:type="dxa"/>
          </w:tcPr>
          <w:p w14:paraId="5F946208" w14:textId="3D30DE87" w:rsidR="00655DB4" w:rsidRDefault="00655DB4" w:rsidP="001E70D2">
            <w:pPr>
              <w:pStyle w:val="tabletext"/>
            </w:pPr>
            <w:r w:rsidRPr="00A6421B">
              <w:t xml:space="preserve">Can the </w:t>
            </w:r>
            <w:r w:rsidR="00CB46D4">
              <w:t>synchronous condensers</w:t>
            </w:r>
            <w:r w:rsidRPr="00A6421B">
              <w:t xml:space="preserve"> that are in a shutdown sequence be</w:t>
            </w:r>
            <w:r w:rsidR="0071189F">
              <w:t xml:space="preserve"> restarted </w:t>
            </w:r>
            <w:r w:rsidRPr="00A6421B">
              <w:t>as soon as external supply becomes available</w:t>
            </w:r>
            <w:r>
              <w:t>?</w:t>
            </w:r>
            <w:r w:rsidRPr="00A6421B">
              <w:t xml:space="preserve"> </w:t>
            </w:r>
          </w:p>
          <w:p w14:paraId="3CDDC86D" w14:textId="21003B1D" w:rsidR="00655DB4" w:rsidRDefault="00655DB4" w:rsidP="001E70D2">
            <w:pPr>
              <w:pStyle w:val="tabletext"/>
            </w:pPr>
            <w:r>
              <w:t>O</w:t>
            </w:r>
            <w:r w:rsidRPr="00A6421B">
              <w:t>r</w:t>
            </w:r>
            <w:r>
              <w:t>,</w:t>
            </w:r>
            <w:r w:rsidRPr="00A6421B">
              <w:t xml:space="preserve"> does the shutdown sequence need to be completed first</w:t>
            </w:r>
            <w:r w:rsidR="00CB46D4">
              <w:t xml:space="preserve"> </w:t>
            </w:r>
            <w:r>
              <w:t xml:space="preserve">(e.g. sequence needs to be complete, </w:t>
            </w:r>
            <w:r w:rsidR="006017D6">
              <w:t xml:space="preserve">coasting, </w:t>
            </w:r>
            <w:r>
              <w:t>countdown /timer, temperature, speed, auxiliary etc.</w:t>
            </w:r>
            <w:r w:rsidR="00EF5B4C">
              <w:t>)</w:t>
            </w:r>
            <w:r>
              <w:t xml:space="preserve">? </w:t>
            </w:r>
          </w:p>
          <w:p w14:paraId="5BDEEBDB" w14:textId="235EDEB5" w:rsidR="002C471C" w:rsidRPr="00C45837" w:rsidRDefault="00655DB4" w:rsidP="001E70D2">
            <w:pPr>
              <w:pStyle w:val="tabletext"/>
            </w:pPr>
            <w:r>
              <w:t>Please provide this information as necessary.</w:t>
            </w:r>
          </w:p>
        </w:tc>
        <w:tc>
          <w:tcPr>
            <w:tcW w:w="6237" w:type="dxa"/>
          </w:tcPr>
          <w:p w14:paraId="120B2945" w14:textId="77777777" w:rsidR="002C471C" w:rsidRDefault="002C471C" w:rsidP="001E70D2">
            <w:pPr>
              <w:pStyle w:val="tabletext"/>
            </w:pPr>
          </w:p>
        </w:tc>
      </w:tr>
      <w:tr w:rsidR="00C45837" w14:paraId="4F89DF64" w14:textId="77777777" w:rsidTr="00C5470E">
        <w:tc>
          <w:tcPr>
            <w:tcW w:w="658" w:type="dxa"/>
            <w:shd w:val="clear" w:color="auto" w:fill="FFFFFF" w:themeFill="background1"/>
          </w:tcPr>
          <w:p w14:paraId="7FC01E51" w14:textId="5697E240" w:rsidR="00C45837" w:rsidRDefault="001C3D97" w:rsidP="001E70D2">
            <w:pPr>
              <w:pStyle w:val="tabletext"/>
            </w:pPr>
            <w:r>
              <w:t>11</w:t>
            </w:r>
            <w:r w:rsidR="00C64169">
              <w:t>K</w:t>
            </w:r>
          </w:p>
        </w:tc>
        <w:tc>
          <w:tcPr>
            <w:tcW w:w="3448" w:type="dxa"/>
            <w:shd w:val="clear" w:color="auto" w:fill="FFFFFF" w:themeFill="background1"/>
          </w:tcPr>
          <w:p w14:paraId="15CAF766" w14:textId="2681C9E4" w:rsidR="00055766" w:rsidRDefault="00055766" w:rsidP="001E70D2">
            <w:pPr>
              <w:pStyle w:val="tabletext"/>
            </w:pPr>
            <w:r w:rsidRPr="002F5999">
              <w:t xml:space="preserve">Provide the estimated electrical power requirements during various stages of the unit </w:t>
            </w:r>
            <w:r>
              <w:t xml:space="preserve">restart, including </w:t>
            </w:r>
            <w:r w:rsidRPr="002F5999">
              <w:t>a breakdown for individual units, an aggregate, and house load</w:t>
            </w:r>
            <w:r>
              <w:t xml:space="preserve"> where relevant.</w:t>
            </w:r>
          </w:p>
          <w:p w14:paraId="359195DB" w14:textId="77777777" w:rsidR="00880020" w:rsidRDefault="00EF5B4C" w:rsidP="001E70D2">
            <w:pPr>
              <w:pStyle w:val="tabletext"/>
            </w:pPr>
            <w:r>
              <w:t>Include the m</w:t>
            </w:r>
            <w:r w:rsidR="00C45837" w:rsidRPr="00C45837">
              <w:t xml:space="preserve">inimum load level / active power </w:t>
            </w:r>
            <w:r w:rsidR="0097044C">
              <w:t>required</w:t>
            </w:r>
            <w:r w:rsidR="00A54642">
              <w:t xml:space="preserve"> </w:t>
            </w:r>
            <w:r w:rsidR="00C45837" w:rsidRPr="00C45837">
              <w:t xml:space="preserve">and start-up time </w:t>
            </w:r>
            <w:r w:rsidR="00A54642">
              <w:t xml:space="preserve">for </w:t>
            </w:r>
            <w:r w:rsidR="00C45837" w:rsidRPr="00C45837">
              <w:t xml:space="preserve">the </w:t>
            </w:r>
            <w:r>
              <w:t>S</w:t>
            </w:r>
            <w:r w:rsidR="00C45837" w:rsidRPr="00C45837">
              <w:t xml:space="preserve">ynchronous </w:t>
            </w:r>
            <w:r>
              <w:t>C</w:t>
            </w:r>
            <w:r w:rsidR="00C45837" w:rsidRPr="00C45837">
              <w:t xml:space="preserve">ondenser </w:t>
            </w:r>
            <w:r>
              <w:t>S</w:t>
            </w:r>
            <w:r w:rsidR="00C45837" w:rsidRPr="00C45837">
              <w:t>ystem</w:t>
            </w:r>
            <w:r w:rsidR="00B0020D">
              <w:t>.</w:t>
            </w:r>
          </w:p>
          <w:p w14:paraId="56C0F8D3" w14:textId="5024F9D7" w:rsidR="0097044C" w:rsidRDefault="0097044C" w:rsidP="001E70D2">
            <w:pPr>
              <w:pStyle w:val="tabletext"/>
            </w:pPr>
            <w:r w:rsidRPr="0097044C">
              <w:t xml:space="preserve">Please </w:t>
            </w:r>
            <w:r w:rsidR="00EF5B4C">
              <w:t xml:space="preserve">also </w:t>
            </w:r>
            <w:r w:rsidRPr="0097044C">
              <w:t>provide</w:t>
            </w:r>
            <w:r w:rsidR="00EF5B4C">
              <w:t xml:space="preserve"> the below</w:t>
            </w:r>
            <w:r w:rsidRPr="0097044C">
              <w:t xml:space="preserve"> </w:t>
            </w:r>
            <w:r w:rsidR="001965A7">
              <w:t>details</w:t>
            </w:r>
            <w:r w:rsidR="00501406">
              <w:t>:</w:t>
            </w:r>
          </w:p>
          <w:p w14:paraId="73CD36C4" w14:textId="219245F4" w:rsidR="0097044C" w:rsidRDefault="0097044C" w:rsidP="001E70D2">
            <w:pPr>
              <w:pStyle w:val="tablebullet"/>
            </w:pPr>
            <w:r>
              <w:t>Starter system</w:t>
            </w:r>
            <w:r w:rsidR="00C45837" w:rsidRPr="0097044C">
              <w:t xml:space="preserve"> </w:t>
            </w:r>
            <w:r w:rsidR="000B70DC">
              <w:t xml:space="preserve">details </w:t>
            </w:r>
            <w:r w:rsidR="00C45837" w:rsidRPr="0097044C">
              <w:t>(e.g. pony motor</w:t>
            </w:r>
            <w:r w:rsidR="0071189F">
              <w:t>/VSC</w:t>
            </w:r>
            <w:r w:rsidR="00C45837" w:rsidRPr="0097044C">
              <w:t>, SFC starter system</w:t>
            </w:r>
            <w:r w:rsidR="00CA7AB0">
              <w:t xml:space="preserve"> etc.</w:t>
            </w:r>
            <w:r w:rsidR="000B70DC">
              <w:t>)</w:t>
            </w:r>
          </w:p>
          <w:p w14:paraId="1A8BFDCC" w14:textId="63AF16F2" w:rsidR="0097044C" w:rsidRDefault="000B70DC" w:rsidP="001E70D2">
            <w:pPr>
              <w:pStyle w:val="tablebullet"/>
            </w:pPr>
            <w:r>
              <w:t>A</w:t>
            </w:r>
            <w:r w:rsidR="00C45837" w:rsidRPr="0097044C">
              <w:t>ux</w:t>
            </w:r>
            <w:r w:rsidR="00EF5B4C">
              <w:t>iliary</w:t>
            </w:r>
            <w:r w:rsidR="00C45837" w:rsidRPr="0097044C">
              <w:t xml:space="preserve"> systems </w:t>
            </w:r>
            <w:r w:rsidR="00EF5B4C">
              <w:t>such as</w:t>
            </w:r>
            <w:r w:rsidR="00C45837" w:rsidRPr="0097044C">
              <w:t xml:space="preserve"> cooling, pumps</w:t>
            </w:r>
            <w:r>
              <w:t xml:space="preserve"> etc.</w:t>
            </w:r>
          </w:p>
          <w:p w14:paraId="20AD307A" w14:textId="77777777" w:rsidR="00C45837" w:rsidRDefault="0097044C" w:rsidP="001E70D2">
            <w:pPr>
              <w:pStyle w:val="tablebullet"/>
            </w:pPr>
            <w:r w:rsidRPr="00C45837">
              <w:t>Peak load during starting – breakaway</w:t>
            </w:r>
            <w:r>
              <w:t xml:space="preserve">, </w:t>
            </w:r>
            <w:r w:rsidR="00A54642" w:rsidRPr="0097044C">
              <w:t>s</w:t>
            </w:r>
            <w:r w:rsidR="00C45837" w:rsidRPr="0097044C">
              <w:t xml:space="preserve">ustained load during starting, short term </w:t>
            </w:r>
            <w:r w:rsidRPr="0097044C">
              <w:t xml:space="preserve">and </w:t>
            </w:r>
            <w:r w:rsidR="00C45837" w:rsidRPr="0097044C">
              <w:t>steady state power demands etc.</w:t>
            </w:r>
          </w:p>
          <w:p w14:paraId="08581459" w14:textId="2F2975D6" w:rsidR="00184FE5" w:rsidRPr="0097044C" w:rsidRDefault="00184FE5" w:rsidP="001E70D2">
            <w:pPr>
              <w:pStyle w:val="tablebullet"/>
            </w:pPr>
            <w:r w:rsidRPr="00D508CC">
              <w:t>Required minimum short circuit levels during restart</w:t>
            </w:r>
          </w:p>
        </w:tc>
        <w:tc>
          <w:tcPr>
            <w:tcW w:w="6237" w:type="dxa"/>
            <w:shd w:val="clear" w:color="auto" w:fill="FFFFFF" w:themeFill="background1"/>
          </w:tcPr>
          <w:p w14:paraId="361144D1" w14:textId="36719B94" w:rsidR="00C45837" w:rsidRDefault="00C45837" w:rsidP="001E70D2">
            <w:pPr>
              <w:pStyle w:val="tabletext"/>
            </w:pPr>
          </w:p>
        </w:tc>
      </w:tr>
      <w:tr w:rsidR="00C45837" w14:paraId="50AAB06F" w14:textId="77777777" w:rsidTr="006A70DB">
        <w:trPr>
          <w:trHeight w:val="5520"/>
        </w:trPr>
        <w:tc>
          <w:tcPr>
            <w:tcW w:w="658" w:type="dxa"/>
          </w:tcPr>
          <w:p w14:paraId="69FF3141" w14:textId="1BCFA2EB" w:rsidR="00C45837" w:rsidRDefault="001C3D97" w:rsidP="001E70D2">
            <w:pPr>
              <w:pStyle w:val="tabletext"/>
            </w:pPr>
            <w:r>
              <w:lastRenderedPageBreak/>
              <w:t>11</w:t>
            </w:r>
            <w:r w:rsidR="00C64169">
              <w:t>L</w:t>
            </w:r>
          </w:p>
        </w:tc>
        <w:tc>
          <w:tcPr>
            <w:tcW w:w="3448" w:type="dxa"/>
          </w:tcPr>
          <w:p w14:paraId="75D6ABD1" w14:textId="77777777" w:rsidR="00C45837" w:rsidRDefault="00655DB4" w:rsidP="001E70D2">
            <w:pPr>
              <w:pStyle w:val="tabletext"/>
            </w:pPr>
            <w:r w:rsidRPr="00655DB4">
              <w:t xml:space="preserve">Indicate how the time without external supply following a supply disruption affects the time to restart </w:t>
            </w:r>
            <w:r>
              <w:t>synchronous condenser</w:t>
            </w:r>
            <w:r w:rsidRPr="00655DB4">
              <w:t xml:space="preserve"> units, under </w:t>
            </w:r>
            <w:r>
              <w:t xml:space="preserve">specific </w:t>
            </w:r>
            <w:r w:rsidRPr="00655DB4">
              <w:t xml:space="preserve">scenarios (identify and </w:t>
            </w:r>
            <w:r>
              <w:t>provide</w:t>
            </w:r>
            <w:r w:rsidRPr="00655DB4">
              <w:t xml:space="preserve"> scenarios if applicable)</w:t>
            </w:r>
            <w:r>
              <w:t>.</w:t>
            </w:r>
          </w:p>
          <w:p w14:paraId="754EB0F0" w14:textId="77777777" w:rsidR="00DE791C" w:rsidRPr="00E03026" w:rsidRDefault="00DE791C" w:rsidP="00DE791C">
            <w:pPr>
              <w:pStyle w:val="tabletext"/>
            </w:pPr>
            <w:r w:rsidRPr="00E03026">
              <w:t>The required information may be provided in the example table format.</w:t>
            </w:r>
          </w:p>
          <w:p w14:paraId="7E118245" w14:textId="0803E410" w:rsidR="00DE791C" w:rsidRPr="00C45837" w:rsidRDefault="00DE791C" w:rsidP="00DE791C">
            <w:pPr>
              <w:pStyle w:val="tabletext"/>
            </w:pPr>
            <w:r w:rsidRPr="00E03026">
              <w:t>Please add additional columns and information if appropriate.</w:t>
            </w:r>
          </w:p>
        </w:tc>
        <w:tc>
          <w:tcPr>
            <w:tcW w:w="6237" w:type="dxa"/>
          </w:tcPr>
          <w:tbl>
            <w:tblPr>
              <w:tblStyle w:val="TableGrid"/>
              <w:tblW w:w="5195" w:type="dxa"/>
              <w:tblLayout w:type="fixed"/>
              <w:tblLook w:val="04A0" w:firstRow="1" w:lastRow="0" w:firstColumn="1" w:lastColumn="0" w:noHBand="0" w:noVBand="1"/>
            </w:tblPr>
            <w:tblGrid>
              <w:gridCol w:w="1222"/>
              <w:gridCol w:w="992"/>
              <w:gridCol w:w="992"/>
              <w:gridCol w:w="992"/>
              <w:gridCol w:w="997"/>
            </w:tblGrid>
            <w:tr w:rsidR="00C5470E" w:rsidRPr="00E03026" w14:paraId="3B7A2528" w14:textId="77777777" w:rsidTr="00F34A86">
              <w:tc>
                <w:tcPr>
                  <w:tcW w:w="1222" w:type="dxa"/>
                </w:tcPr>
                <w:p w14:paraId="6AD8ED9A" w14:textId="77777777" w:rsidR="00C5470E" w:rsidRPr="00437CCA" w:rsidRDefault="00C5470E" w:rsidP="002F4A17">
                  <w:pPr>
                    <w:pStyle w:val="tabletext"/>
                    <w:framePr w:hSpace="180" w:wrap="around" w:vAnchor="text" w:hAnchor="text" w:y="1"/>
                    <w:suppressOverlap/>
                  </w:pPr>
                  <w:r w:rsidRPr="00437CCA">
                    <w:t>Time without External Supply:</w:t>
                  </w:r>
                </w:p>
              </w:tc>
              <w:tc>
                <w:tcPr>
                  <w:tcW w:w="992" w:type="dxa"/>
                </w:tcPr>
                <w:p w14:paraId="1F20146C" w14:textId="77777777" w:rsidR="00C5470E" w:rsidRPr="00437CCA" w:rsidRDefault="00C5470E" w:rsidP="002F4A17">
                  <w:pPr>
                    <w:pStyle w:val="tabletext"/>
                    <w:framePr w:hSpace="180" w:wrap="around" w:vAnchor="text" w:hAnchor="text" w:y="1"/>
                    <w:suppressOverlap/>
                  </w:pPr>
                  <w:r w:rsidRPr="00437CCA">
                    <w:t>15 mins</w:t>
                  </w:r>
                </w:p>
              </w:tc>
              <w:tc>
                <w:tcPr>
                  <w:tcW w:w="992" w:type="dxa"/>
                </w:tcPr>
                <w:p w14:paraId="2CBC473B" w14:textId="77777777" w:rsidR="00C5470E" w:rsidRPr="00437CCA" w:rsidRDefault="00C5470E" w:rsidP="002F4A17">
                  <w:pPr>
                    <w:pStyle w:val="tabletext"/>
                    <w:framePr w:hSpace="180" w:wrap="around" w:vAnchor="text" w:hAnchor="text" w:y="1"/>
                    <w:suppressOverlap/>
                  </w:pPr>
                  <w:r w:rsidRPr="00437CCA">
                    <w:t>1 hour</w:t>
                  </w:r>
                </w:p>
              </w:tc>
              <w:tc>
                <w:tcPr>
                  <w:tcW w:w="992" w:type="dxa"/>
                </w:tcPr>
                <w:p w14:paraId="4E056DA9" w14:textId="77777777" w:rsidR="00C5470E" w:rsidRPr="00437CCA" w:rsidRDefault="00C5470E" w:rsidP="002F4A17">
                  <w:pPr>
                    <w:pStyle w:val="tabletext"/>
                    <w:framePr w:hSpace="180" w:wrap="around" w:vAnchor="text" w:hAnchor="text" w:y="1"/>
                    <w:suppressOverlap/>
                  </w:pPr>
                  <w:r w:rsidRPr="00437CCA">
                    <w:t>2 hours</w:t>
                  </w:r>
                </w:p>
              </w:tc>
              <w:tc>
                <w:tcPr>
                  <w:tcW w:w="997" w:type="dxa"/>
                </w:tcPr>
                <w:p w14:paraId="414CD452" w14:textId="77777777" w:rsidR="00C5470E" w:rsidRPr="00437CCA" w:rsidRDefault="00C5470E" w:rsidP="002F4A17">
                  <w:pPr>
                    <w:pStyle w:val="tabletext"/>
                    <w:framePr w:hSpace="180" w:wrap="around" w:vAnchor="text" w:hAnchor="text" w:y="1"/>
                    <w:suppressOverlap/>
                  </w:pPr>
                  <w:r w:rsidRPr="00437CCA">
                    <w:t>4 hours</w:t>
                  </w:r>
                </w:p>
              </w:tc>
            </w:tr>
            <w:tr w:rsidR="00C5470E" w:rsidRPr="00E03026" w14:paraId="3762730E" w14:textId="77777777" w:rsidTr="00F34A86">
              <w:tc>
                <w:tcPr>
                  <w:tcW w:w="1222" w:type="dxa"/>
                </w:tcPr>
                <w:p w14:paraId="57F0416D" w14:textId="77777777" w:rsidR="00C5470E" w:rsidRPr="00437CCA" w:rsidRDefault="00C5470E" w:rsidP="002F4A17">
                  <w:pPr>
                    <w:pStyle w:val="tabletext"/>
                    <w:framePr w:hSpace="180" w:wrap="around" w:vAnchor="text" w:hAnchor="text" w:y="1"/>
                    <w:suppressOverlap/>
                  </w:pPr>
                  <w:r w:rsidRPr="00437CCA">
                    <w:t>Scenario</w:t>
                  </w:r>
                </w:p>
              </w:tc>
              <w:tc>
                <w:tcPr>
                  <w:tcW w:w="3973" w:type="dxa"/>
                  <w:gridSpan w:val="4"/>
                </w:tcPr>
                <w:p w14:paraId="370AE0E5" w14:textId="77777777" w:rsidR="00C5470E" w:rsidRPr="00437CCA" w:rsidRDefault="00C5470E" w:rsidP="002F4A17">
                  <w:pPr>
                    <w:pStyle w:val="tabletext"/>
                    <w:framePr w:hSpace="180" w:wrap="around" w:vAnchor="text" w:hAnchor="text" w:y="1"/>
                    <w:suppressOverlap/>
                  </w:pPr>
                  <w:r w:rsidRPr="00437CCA">
                    <w:t>Time to restart units</w:t>
                  </w:r>
                </w:p>
              </w:tc>
            </w:tr>
            <w:tr w:rsidR="00C5470E" w:rsidRPr="00E03026" w14:paraId="70615F73" w14:textId="77777777" w:rsidTr="00F34A86">
              <w:tc>
                <w:tcPr>
                  <w:tcW w:w="1222" w:type="dxa"/>
                </w:tcPr>
                <w:p w14:paraId="56E4ACF6" w14:textId="632CE78F" w:rsidR="00C5470E" w:rsidRPr="00437CCA" w:rsidRDefault="00C5470E" w:rsidP="002F4A17">
                  <w:pPr>
                    <w:pStyle w:val="tabletext"/>
                    <w:framePr w:hSpace="180" w:wrap="around" w:vAnchor="text" w:hAnchor="text" w:y="1"/>
                    <w:suppressOverlap/>
                  </w:pPr>
                  <w:r w:rsidRPr="00437CCA">
                    <w:t>Unit offline prior to event</w:t>
                  </w:r>
                </w:p>
                <w:p w14:paraId="1DCC4125" w14:textId="77777777" w:rsidR="00C5470E" w:rsidRPr="00437CCA" w:rsidRDefault="00C5470E" w:rsidP="002F4A17">
                  <w:pPr>
                    <w:pStyle w:val="tabletext"/>
                    <w:framePr w:hSpace="180" w:wrap="around" w:vAnchor="text" w:hAnchor="text" w:y="1"/>
                    <w:suppressOverlap/>
                  </w:pPr>
                </w:p>
              </w:tc>
              <w:tc>
                <w:tcPr>
                  <w:tcW w:w="992" w:type="dxa"/>
                </w:tcPr>
                <w:p w14:paraId="3FEBF1DF" w14:textId="77777777" w:rsidR="00C5470E" w:rsidRPr="00437CCA" w:rsidRDefault="00C5470E" w:rsidP="002F4A17">
                  <w:pPr>
                    <w:pStyle w:val="tabletext"/>
                    <w:framePr w:hSpace="180" w:wrap="around" w:vAnchor="text" w:hAnchor="text" w:y="1"/>
                    <w:suppressOverlap/>
                  </w:pPr>
                  <w:r w:rsidRPr="00437CCA">
                    <w:t>30 mins to start 1 unit</w:t>
                  </w:r>
                </w:p>
                <w:p w14:paraId="59AAD226" w14:textId="77777777" w:rsidR="00C5470E" w:rsidRPr="00437CCA" w:rsidRDefault="00C5470E" w:rsidP="002F4A17">
                  <w:pPr>
                    <w:pStyle w:val="tabletext"/>
                    <w:framePr w:hSpace="180" w:wrap="around" w:vAnchor="text" w:hAnchor="text" w:y="1"/>
                    <w:suppressOverlap/>
                  </w:pPr>
                  <w:r w:rsidRPr="00437CCA">
                    <w:t>45 mins to start all units</w:t>
                  </w:r>
                </w:p>
              </w:tc>
              <w:tc>
                <w:tcPr>
                  <w:tcW w:w="992" w:type="dxa"/>
                </w:tcPr>
                <w:p w14:paraId="094CE95A" w14:textId="77777777" w:rsidR="00C5470E" w:rsidRPr="00437CCA" w:rsidRDefault="00C5470E" w:rsidP="002F4A17">
                  <w:pPr>
                    <w:pStyle w:val="tabletext"/>
                    <w:framePr w:hSpace="180" w:wrap="around" w:vAnchor="text" w:hAnchor="text" w:y="1"/>
                    <w:suppressOverlap/>
                  </w:pPr>
                  <w:r w:rsidRPr="00437CCA">
                    <w:t>30 mins to start 1 unit</w:t>
                  </w:r>
                </w:p>
                <w:p w14:paraId="66A0EA99" w14:textId="77777777" w:rsidR="00C5470E" w:rsidRPr="00437CCA" w:rsidRDefault="00C5470E" w:rsidP="002F4A17">
                  <w:pPr>
                    <w:pStyle w:val="tabletext"/>
                    <w:framePr w:hSpace="180" w:wrap="around" w:vAnchor="text" w:hAnchor="text" w:y="1"/>
                    <w:suppressOverlap/>
                  </w:pPr>
                  <w:r w:rsidRPr="00437CCA">
                    <w:t>45 mins to start all units</w:t>
                  </w:r>
                </w:p>
              </w:tc>
              <w:tc>
                <w:tcPr>
                  <w:tcW w:w="992" w:type="dxa"/>
                </w:tcPr>
                <w:p w14:paraId="4654E5AB" w14:textId="77777777" w:rsidR="00C5470E" w:rsidRPr="00437CCA" w:rsidRDefault="00C5470E" w:rsidP="002F4A17">
                  <w:pPr>
                    <w:pStyle w:val="tabletext"/>
                    <w:framePr w:hSpace="180" w:wrap="around" w:vAnchor="text" w:hAnchor="text" w:y="1"/>
                    <w:suppressOverlap/>
                  </w:pPr>
                  <w:r w:rsidRPr="00437CCA">
                    <w:t>(same as 1 hour offline)</w:t>
                  </w:r>
                </w:p>
              </w:tc>
              <w:tc>
                <w:tcPr>
                  <w:tcW w:w="997" w:type="dxa"/>
                </w:tcPr>
                <w:p w14:paraId="41FBB527" w14:textId="77777777" w:rsidR="00C5470E" w:rsidRPr="00437CCA" w:rsidRDefault="00C5470E" w:rsidP="002F4A17">
                  <w:pPr>
                    <w:pStyle w:val="tabletext"/>
                    <w:framePr w:hSpace="180" w:wrap="around" w:vAnchor="text" w:hAnchor="text" w:y="1"/>
                    <w:suppressOverlap/>
                  </w:pPr>
                  <w:r w:rsidRPr="00437CCA">
                    <w:t>(same as 1 hour offline)</w:t>
                  </w:r>
                </w:p>
              </w:tc>
            </w:tr>
            <w:tr w:rsidR="00C5470E" w:rsidRPr="00E03026" w14:paraId="10040D0B" w14:textId="77777777" w:rsidTr="00F34A86">
              <w:tc>
                <w:tcPr>
                  <w:tcW w:w="1222" w:type="dxa"/>
                </w:tcPr>
                <w:p w14:paraId="4CF983DA" w14:textId="4D77462A" w:rsidR="00C5470E" w:rsidRPr="00437CCA" w:rsidRDefault="00C5470E" w:rsidP="002F4A17">
                  <w:pPr>
                    <w:pStyle w:val="tabletext"/>
                    <w:framePr w:hSpace="180" w:wrap="around" w:vAnchor="text" w:hAnchor="text" w:y="1"/>
                    <w:suppressOverlap/>
                  </w:pPr>
                  <w:r w:rsidRPr="00437CCA">
                    <w:t>Unit operating prior to event.</w:t>
                  </w:r>
                </w:p>
                <w:p w14:paraId="1B441D50" w14:textId="77777777" w:rsidR="00C5470E" w:rsidRPr="00437CCA" w:rsidRDefault="00C5470E" w:rsidP="002F4A17">
                  <w:pPr>
                    <w:pStyle w:val="tabletext"/>
                    <w:framePr w:hSpace="180" w:wrap="around" w:vAnchor="text" w:hAnchor="text" w:y="1"/>
                    <w:suppressOverlap/>
                  </w:pPr>
                </w:p>
              </w:tc>
              <w:tc>
                <w:tcPr>
                  <w:tcW w:w="992" w:type="dxa"/>
                </w:tcPr>
                <w:p w14:paraId="1F2534BF" w14:textId="77777777" w:rsidR="00C5470E" w:rsidRPr="00437CCA" w:rsidRDefault="00C5470E" w:rsidP="002F4A17">
                  <w:pPr>
                    <w:pStyle w:val="tabletext"/>
                    <w:framePr w:hSpace="180" w:wrap="around" w:vAnchor="text" w:hAnchor="text" w:y="1"/>
                    <w:suppressOverlap/>
                  </w:pPr>
                  <w:r w:rsidRPr="00437CCA">
                    <w:t>10 mins to start 1 units</w:t>
                  </w:r>
                </w:p>
                <w:p w14:paraId="71653D14" w14:textId="77777777" w:rsidR="00C5470E" w:rsidRPr="00437CCA" w:rsidRDefault="00C5470E" w:rsidP="002F4A17">
                  <w:pPr>
                    <w:pStyle w:val="tabletext"/>
                    <w:framePr w:hSpace="180" w:wrap="around" w:vAnchor="text" w:hAnchor="text" w:y="1"/>
                    <w:suppressOverlap/>
                  </w:pPr>
                  <w:r w:rsidRPr="00437CCA">
                    <w:t>20 mins to start all units</w:t>
                  </w:r>
                </w:p>
              </w:tc>
              <w:tc>
                <w:tcPr>
                  <w:tcW w:w="992" w:type="dxa"/>
                </w:tcPr>
                <w:p w14:paraId="53E52339" w14:textId="77777777" w:rsidR="00C5470E" w:rsidRPr="00437CCA" w:rsidRDefault="00C5470E" w:rsidP="002F4A17">
                  <w:pPr>
                    <w:pStyle w:val="tabletext"/>
                    <w:framePr w:hSpace="180" w:wrap="around" w:vAnchor="text" w:hAnchor="text" w:y="1"/>
                    <w:suppressOverlap/>
                  </w:pPr>
                  <w:r w:rsidRPr="00437CCA">
                    <w:t>30 mins to start 1 units</w:t>
                  </w:r>
                </w:p>
                <w:p w14:paraId="18851E65" w14:textId="77777777" w:rsidR="00C5470E" w:rsidRPr="00437CCA" w:rsidRDefault="00C5470E" w:rsidP="002F4A17">
                  <w:pPr>
                    <w:pStyle w:val="tabletext"/>
                    <w:framePr w:hSpace="180" w:wrap="around" w:vAnchor="text" w:hAnchor="text" w:y="1"/>
                    <w:suppressOverlap/>
                  </w:pPr>
                  <w:r w:rsidRPr="00437CCA">
                    <w:t>45 mins to start all units</w:t>
                  </w:r>
                </w:p>
              </w:tc>
              <w:tc>
                <w:tcPr>
                  <w:tcW w:w="992" w:type="dxa"/>
                </w:tcPr>
                <w:p w14:paraId="45EBD69E" w14:textId="77777777" w:rsidR="00C5470E" w:rsidRPr="00437CCA" w:rsidRDefault="00C5470E" w:rsidP="002F4A17">
                  <w:pPr>
                    <w:pStyle w:val="tabletext"/>
                    <w:framePr w:hSpace="180" w:wrap="around" w:vAnchor="text" w:hAnchor="text" w:y="1"/>
                    <w:suppressOverlap/>
                  </w:pPr>
                  <w:r w:rsidRPr="00437CCA">
                    <w:t>(same as 1 hour offline)</w:t>
                  </w:r>
                </w:p>
              </w:tc>
              <w:tc>
                <w:tcPr>
                  <w:tcW w:w="997" w:type="dxa"/>
                </w:tcPr>
                <w:p w14:paraId="039541A5" w14:textId="77777777" w:rsidR="00C5470E" w:rsidRPr="00437CCA" w:rsidRDefault="00C5470E" w:rsidP="002F4A17">
                  <w:pPr>
                    <w:pStyle w:val="tabletext"/>
                    <w:framePr w:hSpace="180" w:wrap="around" w:vAnchor="text" w:hAnchor="text" w:y="1"/>
                    <w:suppressOverlap/>
                  </w:pPr>
                  <w:r w:rsidRPr="00437CCA">
                    <w:t>(same as 1 hour offline)</w:t>
                  </w:r>
                </w:p>
              </w:tc>
            </w:tr>
          </w:tbl>
          <w:p w14:paraId="00BF9458" w14:textId="77777777" w:rsidR="00C45837" w:rsidRDefault="00C45837" w:rsidP="001E70D2">
            <w:pPr>
              <w:pStyle w:val="tabletext"/>
            </w:pPr>
          </w:p>
        </w:tc>
      </w:tr>
      <w:tr w:rsidR="00740053" w14:paraId="3A120B21" w14:textId="77777777" w:rsidTr="00C5470E">
        <w:tc>
          <w:tcPr>
            <w:tcW w:w="658" w:type="dxa"/>
          </w:tcPr>
          <w:p w14:paraId="35F1222C" w14:textId="07A9D9E8" w:rsidR="00740053" w:rsidRDefault="001C3D97" w:rsidP="001E70D2">
            <w:pPr>
              <w:pStyle w:val="tabletext"/>
            </w:pPr>
            <w:r>
              <w:t>11</w:t>
            </w:r>
            <w:r w:rsidR="00C64169">
              <w:t>M</w:t>
            </w:r>
          </w:p>
        </w:tc>
        <w:tc>
          <w:tcPr>
            <w:tcW w:w="3448" w:type="dxa"/>
          </w:tcPr>
          <w:p w14:paraId="13FAC46B" w14:textId="47435D28" w:rsidR="00740053" w:rsidRPr="00740053" w:rsidRDefault="00740053" w:rsidP="001E70D2">
            <w:pPr>
              <w:pStyle w:val="tabletext"/>
            </w:pPr>
            <w:r w:rsidRPr="00740053">
              <w:t xml:space="preserve">Provide a detailed step-by-step procedure of the restart plan of the </w:t>
            </w:r>
            <w:r>
              <w:t>synchronous condenser</w:t>
            </w:r>
            <w:r w:rsidRPr="00740053">
              <w:t xml:space="preserve"> station.  </w:t>
            </w:r>
          </w:p>
          <w:p w14:paraId="164DECAE" w14:textId="77777777" w:rsidR="00740053" w:rsidRPr="00740053" w:rsidRDefault="00740053" w:rsidP="001E70D2">
            <w:pPr>
              <w:pStyle w:val="tabletext"/>
            </w:pPr>
            <w:r w:rsidRPr="00740053">
              <w:t>Include:</w:t>
            </w:r>
          </w:p>
          <w:p w14:paraId="467D7E57" w14:textId="5C30A7E2" w:rsidR="00740053" w:rsidRPr="00740053" w:rsidRDefault="00740053" w:rsidP="001E70D2">
            <w:pPr>
              <w:pStyle w:val="tablebullet"/>
            </w:pPr>
            <w:r w:rsidRPr="00740053">
              <w:t>station specific information AEMO should be aware of, in developing system restart plans</w:t>
            </w:r>
          </w:p>
          <w:p w14:paraId="5764B31C" w14:textId="51A56B1B" w:rsidR="00740053" w:rsidRPr="00740053" w:rsidRDefault="00740053" w:rsidP="001E70D2">
            <w:pPr>
              <w:pStyle w:val="tablebullet"/>
            </w:pPr>
            <w:r w:rsidRPr="00740053">
              <w:t>the order of unit restarts and estimates of time required to prepare units to synchronise</w:t>
            </w:r>
          </w:p>
          <w:p w14:paraId="4D381B67" w14:textId="520ADB20" w:rsidR="00740053" w:rsidRPr="00740053" w:rsidRDefault="00740053" w:rsidP="001E70D2">
            <w:pPr>
              <w:pStyle w:val="tablebullet"/>
            </w:pPr>
            <w:r w:rsidRPr="00740053">
              <w:t>procedures for the following conditions where applicable</w:t>
            </w:r>
          </w:p>
          <w:p w14:paraId="7EB8BF15" w14:textId="6D5AC8C5" w:rsidR="00740053" w:rsidRPr="00655DB4" w:rsidRDefault="00740053" w:rsidP="001E70D2">
            <w:pPr>
              <w:pStyle w:val="tabletext"/>
            </w:pPr>
            <w:r w:rsidRPr="00740053">
              <w:t>The required information may be provided in table format</w:t>
            </w:r>
            <w:r w:rsidR="00B4775C">
              <w:t>.</w:t>
            </w:r>
          </w:p>
        </w:tc>
        <w:tc>
          <w:tcPr>
            <w:tcW w:w="6237" w:type="dxa"/>
          </w:tcPr>
          <w:p w14:paraId="10878550" w14:textId="77777777" w:rsidR="00740053" w:rsidRDefault="00740053" w:rsidP="001E70D2">
            <w:pPr>
              <w:pStyle w:val="tabletext"/>
            </w:pPr>
          </w:p>
        </w:tc>
      </w:tr>
      <w:tr w:rsidR="00C45837" w14:paraId="48EE7735" w14:textId="77777777" w:rsidTr="00C5470E">
        <w:tc>
          <w:tcPr>
            <w:tcW w:w="658" w:type="dxa"/>
          </w:tcPr>
          <w:p w14:paraId="4590DC82" w14:textId="1A19462A" w:rsidR="00C45837" w:rsidRDefault="001C3D97" w:rsidP="001E70D2">
            <w:pPr>
              <w:pStyle w:val="tabletext"/>
            </w:pPr>
            <w:r>
              <w:t>11</w:t>
            </w:r>
            <w:r w:rsidR="00C64169">
              <w:t>N</w:t>
            </w:r>
          </w:p>
        </w:tc>
        <w:tc>
          <w:tcPr>
            <w:tcW w:w="3448" w:type="dxa"/>
          </w:tcPr>
          <w:p w14:paraId="3CB49053" w14:textId="197D6A3B" w:rsidR="00C45837" w:rsidRDefault="00165573" w:rsidP="001E70D2">
            <w:pPr>
              <w:pStyle w:val="tabletext"/>
            </w:pPr>
            <w:r>
              <w:t>Does</w:t>
            </w:r>
            <w:r w:rsidR="00C45837" w:rsidRPr="00C45837">
              <w:t xml:space="preserve"> the reactive power or voltage range differ during emergency </w:t>
            </w:r>
            <w:r w:rsidR="00BF2A5D">
              <w:t xml:space="preserve">or restoration </w:t>
            </w:r>
            <w:r w:rsidR="00C45837" w:rsidRPr="00C45837">
              <w:t>conditions compare</w:t>
            </w:r>
            <w:r>
              <w:t>d</w:t>
            </w:r>
            <w:r w:rsidR="00C45837" w:rsidRPr="00C45837">
              <w:t xml:space="preserve"> to system intact</w:t>
            </w:r>
            <w:r>
              <w:t>?</w:t>
            </w:r>
          </w:p>
          <w:p w14:paraId="761194E5" w14:textId="7DA34764" w:rsidR="00B95ECA" w:rsidRDefault="00B95ECA" w:rsidP="001E70D2">
            <w:pPr>
              <w:pStyle w:val="tabletext"/>
            </w:pPr>
            <w:r>
              <w:t>Please advise if the M</w:t>
            </w:r>
            <w:r w:rsidR="00C82911">
              <w:t>VA</w:t>
            </w:r>
            <w:r w:rsidR="000E0CFA">
              <w:t>r</w:t>
            </w:r>
            <w:r>
              <w:t xml:space="preserve"> capability of the synchronous condenser units differ from normal operation during the various stages of restart (i.e. as a black start unit, initial restart, under islanding conditions)</w:t>
            </w:r>
          </w:p>
          <w:p w14:paraId="7B8740CA" w14:textId="7CC88475" w:rsidR="00B95ECA" w:rsidRDefault="00B95ECA" w:rsidP="001E70D2">
            <w:pPr>
              <w:pStyle w:val="tabletext"/>
            </w:pPr>
            <w:r>
              <w:t>If yes,</w:t>
            </w:r>
            <w:r w:rsidRPr="008715D8">
              <w:t xml:space="preserve"> </w:t>
            </w:r>
            <w:r>
              <w:t xml:space="preserve">provide the individual </w:t>
            </w:r>
            <w:r w:rsidRPr="008715D8">
              <w:t xml:space="preserve">unit </w:t>
            </w:r>
            <w:r>
              <w:t>specific reactive power capability charts associated with the various stages of restart.</w:t>
            </w:r>
          </w:p>
          <w:p w14:paraId="61684064" w14:textId="57A6DE71" w:rsidR="00B95ECA" w:rsidRPr="00C45837" w:rsidRDefault="00B95ECA" w:rsidP="001E70D2">
            <w:pPr>
              <w:pStyle w:val="tabletext"/>
            </w:pPr>
            <w:r>
              <w:t xml:space="preserve">Please include </w:t>
            </w:r>
            <w:r w:rsidR="00475877">
              <w:t xml:space="preserve">the capability diagram with </w:t>
            </w:r>
            <w:r>
              <w:t>a voltage range from e.g. 0.9-1.1</w:t>
            </w:r>
            <w:r w:rsidR="00BF2A5D">
              <w:t> </w:t>
            </w:r>
            <w:r>
              <w:t>pu</w:t>
            </w:r>
            <w:r w:rsidRPr="008715D8" w:rsidDel="00E0356B">
              <w:t xml:space="preserve"> </w:t>
            </w:r>
            <w:r w:rsidRPr="008715D8">
              <w:t xml:space="preserve">= f(unit active </w:t>
            </w:r>
            <w:r>
              <w:t>power</w:t>
            </w:r>
            <w:r w:rsidRPr="008715D8">
              <w:t xml:space="preserve"> output).</w:t>
            </w:r>
          </w:p>
        </w:tc>
        <w:tc>
          <w:tcPr>
            <w:tcW w:w="6237" w:type="dxa"/>
          </w:tcPr>
          <w:p w14:paraId="777B1C02" w14:textId="77777777" w:rsidR="00C45837" w:rsidRDefault="00C45837" w:rsidP="001E70D2">
            <w:pPr>
              <w:pStyle w:val="tabletext"/>
            </w:pPr>
          </w:p>
        </w:tc>
      </w:tr>
      <w:tr w:rsidR="00C45837" w14:paraId="6662909D" w14:textId="77777777" w:rsidTr="00C5470E">
        <w:tc>
          <w:tcPr>
            <w:tcW w:w="658" w:type="dxa"/>
          </w:tcPr>
          <w:p w14:paraId="55A03071" w14:textId="56A58B87" w:rsidR="00C45837" w:rsidRDefault="001C3D97" w:rsidP="001E70D2">
            <w:pPr>
              <w:pStyle w:val="tabletext"/>
            </w:pPr>
            <w:r>
              <w:lastRenderedPageBreak/>
              <w:t>11</w:t>
            </w:r>
            <w:r w:rsidR="00C64169">
              <w:t>O</w:t>
            </w:r>
          </w:p>
        </w:tc>
        <w:tc>
          <w:tcPr>
            <w:tcW w:w="3448" w:type="dxa"/>
          </w:tcPr>
          <w:p w14:paraId="5A069C7E" w14:textId="77777777" w:rsidR="00475877" w:rsidRDefault="00C45837" w:rsidP="001E70D2">
            <w:pPr>
              <w:pStyle w:val="tabletext"/>
            </w:pPr>
            <w:r w:rsidRPr="00C45837">
              <w:t>What are the</w:t>
            </w:r>
            <w:r w:rsidR="00475877">
              <w:t>:</w:t>
            </w:r>
          </w:p>
          <w:p w14:paraId="203CBE89" w14:textId="1655C2FD" w:rsidR="00475877" w:rsidRPr="00475877" w:rsidRDefault="00475877" w:rsidP="001E70D2">
            <w:pPr>
              <w:pStyle w:val="tablebullet"/>
            </w:pPr>
            <w:r>
              <w:t>l</w:t>
            </w:r>
            <w:r w:rsidR="00C45837" w:rsidRPr="00475877">
              <w:t>osses</w:t>
            </w:r>
            <w:r w:rsidRPr="00475877">
              <w:t>;</w:t>
            </w:r>
          </w:p>
          <w:p w14:paraId="52DB71C7" w14:textId="15FB79B5" w:rsidR="00475877" w:rsidRPr="00475877" w:rsidRDefault="00C45837" w:rsidP="001E70D2">
            <w:pPr>
              <w:pStyle w:val="tablebullet"/>
            </w:pPr>
            <w:r w:rsidRPr="00475877">
              <w:t xml:space="preserve">continuous load </w:t>
            </w:r>
            <w:r w:rsidR="00475877" w:rsidRPr="00475877">
              <w:t>level; and</w:t>
            </w:r>
          </w:p>
          <w:p w14:paraId="7A2B2535" w14:textId="77777777" w:rsidR="00475877" w:rsidRPr="00475877" w:rsidRDefault="00C45837" w:rsidP="001E70D2">
            <w:pPr>
              <w:pStyle w:val="tablebullet"/>
            </w:pPr>
            <w:r w:rsidRPr="00475877">
              <w:t>active power requirement</w:t>
            </w:r>
            <w:r w:rsidR="00475877" w:rsidRPr="00475877">
              <w:t>;</w:t>
            </w:r>
          </w:p>
          <w:p w14:paraId="7D6F512A" w14:textId="56D9BCC1" w:rsidR="00C45837" w:rsidRPr="00C45837" w:rsidRDefault="00C45837" w:rsidP="001E70D2">
            <w:pPr>
              <w:pStyle w:val="tabletext"/>
            </w:pPr>
            <w:r w:rsidRPr="00C45837">
              <w:t>once successfully synchronised to the transmission</w:t>
            </w:r>
            <w:r w:rsidR="0097044C">
              <w:t xml:space="preserve"> </w:t>
            </w:r>
            <w:r w:rsidRPr="00C45837">
              <w:t>/</w:t>
            </w:r>
            <w:r w:rsidR="0097044C">
              <w:t xml:space="preserve"> d</w:t>
            </w:r>
            <w:r w:rsidRPr="00C45837">
              <w:t>istribution system</w:t>
            </w:r>
            <w:r w:rsidR="0097044C">
              <w:t>?</w:t>
            </w:r>
          </w:p>
        </w:tc>
        <w:tc>
          <w:tcPr>
            <w:tcW w:w="6237" w:type="dxa"/>
          </w:tcPr>
          <w:p w14:paraId="3289AA99" w14:textId="77777777" w:rsidR="00C45837" w:rsidRDefault="00C45837" w:rsidP="001E70D2">
            <w:pPr>
              <w:pStyle w:val="tabletext"/>
            </w:pPr>
          </w:p>
        </w:tc>
      </w:tr>
      <w:tr w:rsidR="00C45837" w14:paraId="4120FDE1" w14:textId="77777777" w:rsidTr="00C5470E">
        <w:tc>
          <w:tcPr>
            <w:tcW w:w="658" w:type="dxa"/>
          </w:tcPr>
          <w:p w14:paraId="002EF063" w14:textId="27E6A4D1" w:rsidR="00C45837" w:rsidRDefault="001C3D97" w:rsidP="001E70D2">
            <w:pPr>
              <w:pStyle w:val="tabletext"/>
            </w:pPr>
            <w:r>
              <w:t>11</w:t>
            </w:r>
            <w:r w:rsidR="00C64169">
              <w:t>P</w:t>
            </w:r>
          </w:p>
        </w:tc>
        <w:tc>
          <w:tcPr>
            <w:tcW w:w="3448" w:type="dxa"/>
          </w:tcPr>
          <w:p w14:paraId="0E00FA36" w14:textId="51A1CEEB" w:rsidR="00055766" w:rsidRDefault="00055766" w:rsidP="001E70D2">
            <w:pPr>
              <w:pStyle w:val="tabletext"/>
            </w:pPr>
            <w:r w:rsidRPr="009114BC">
              <w:t xml:space="preserve">What </w:t>
            </w:r>
            <w:r w:rsidR="005C65A1">
              <w:t>is the</w:t>
            </w:r>
            <w:r w:rsidRPr="009114BC">
              <w:t xml:space="preserve"> frequency band</w:t>
            </w:r>
            <w:r w:rsidR="005C65A1">
              <w:t>/range</w:t>
            </w:r>
            <w:r w:rsidRPr="009114BC">
              <w:t xml:space="preserve"> for each unit </w:t>
            </w:r>
            <w:r>
              <w:t xml:space="preserve">and auxiliary equipment (e.g. pumps, drives, motors etc.) </w:t>
            </w:r>
            <w:r w:rsidRPr="009114BC">
              <w:t xml:space="preserve">over which </w:t>
            </w:r>
            <w:r w:rsidR="00F25AA6">
              <w:t>unrestricted</w:t>
            </w:r>
            <w:r w:rsidRPr="009114BC">
              <w:t xml:space="preserve"> </w:t>
            </w:r>
            <w:r>
              <w:t>operation</w:t>
            </w:r>
            <w:r w:rsidRPr="009114BC">
              <w:t xml:space="preserve"> is available?</w:t>
            </w:r>
          </w:p>
          <w:p w14:paraId="23C8C31C" w14:textId="261515E7" w:rsidR="00C45837" w:rsidRPr="00C45837" w:rsidRDefault="00055766" w:rsidP="001E70D2">
            <w:pPr>
              <w:pStyle w:val="tabletext"/>
            </w:pPr>
            <w:r w:rsidRPr="008715D8">
              <w:t>What are the extreme frequency bands</w:t>
            </w:r>
            <w:r w:rsidR="00F25AA6">
              <w:t>/range</w:t>
            </w:r>
            <w:r w:rsidRPr="008715D8">
              <w:t xml:space="preserve"> for each unit </w:t>
            </w:r>
            <w:r>
              <w:t>and auxiliary equipment</w:t>
            </w:r>
            <w:r w:rsidR="00475877">
              <w:t>,</w:t>
            </w:r>
            <w:r>
              <w:t xml:space="preserve"> </w:t>
            </w:r>
            <w:r w:rsidRPr="008715D8">
              <w:t xml:space="preserve">where partial </w:t>
            </w:r>
            <w:r>
              <w:t>operation</w:t>
            </w:r>
            <w:r w:rsidRPr="008715D8">
              <w:t xml:space="preserve"> is</w:t>
            </w:r>
            <w:r>
              <w:t xml:space="preserve"> or might be</w:t>
            </w:r>
            <w:r w:rsidRPr="008715D8">
              <w:t xml:space="preserve"> available?</w:t>
            </w:r>
          </w:p>
        </w:tc>
        <w:tc>
          <w:tcPr>
            <w:tcW w:w="6237" w:type="dxa"/>
          </w:tcPr>
          <w:p w14:paraId="67F1C50A" w14:textId="0DE66029" w:rsidR="00C45837" w:rsidRDefault="00C64169" w:rsidP="001E70D2">
            <w:pPr>
              <w:pStyle w:val="tabletext"/>
            </w:pPr>
            <w:r>
              <w:t>Q</w:t>
            </w:r>
          </w:p>
        </w:tc>
      </w:tr>
      <w:tr w:rsidR="00C45837" w14:paraId="31BF3968" w14:textId="77777777" w:rsidTr="00C5470E">
        <w:tc>
          <w:tcPr>
            <w:tcW w:w="658" w:type="dxa"/>
          </w:tcPr>
          <w:p w14:paraId="6494FCA3" w14:textId="564DB98B" w:rsidR="00C45837" w:rsidRDefault="001C3D97" w:rsidP="001E70D2">
            <w:pPr>
              <w:pStyle w:val="tabletext"/>
            </w:pPr>
            <w:r>
              <w:t>11</w:t>
            </w:r>
            <w:r w:rsidR="00C64169">
              <w:t>Q</w:t>
            </w:r>
          </w:p>
        </w:tc>
        <w:tc>
          <w:tcPr>
            <w:tcW w:w="3448" w:type="dxa"/>
          </w:tcPr>
          <w:p w14:paraId="517E68C0" w14:textId="5C2C400E" w:rsidR="00C45837" w:rsidRDefault="006C4190" w:rsidP="001E70D2">
            <w:pPr>
              <w:pStyle w:val="tabletext"/>
            </w:pPr>
            <w:r>
              <w:t>Would</w:t>
            </w:r>
            <w:r w:rsidR="00C45837" w:rsidRPr="00C45837">
              <w:t xml:space="preserve"> a switchover to another control mode occur under emergency </w:t>
            </w:r>
            <w:r>
              <w:t>or restoration</w:t>
            </w:r>
            <w:r w:rsidR="00C45837" w:rsidRPr="00C45837">
              <w:t xml:space="preserve"> conditions (e.g. line charging)</w:t>
            </w:r>
            <w:r w:rsidR="00DF3F86">
              <w:t>?</w:t>
            </w:r>
          </w:p>
          <w:p w14:paraId="42ACE064" w14:textId="6E852256" w:rsidR="006C4190" w:rsidRPr="00C45837" w:rsidRDefault="006C4190" w:rsidP="001E70D2">
            <w:pPr>
              <w:pStyle w:val="tabletext"/>
            </w:pPr>
            <w:r>
              <w:t>Is</w:t>
            </w:r>
            <w:r w:rsidRPr="00C45837">
              <w:t xml:space="preserve"> the switchover automatic</w:t>
            </w:r>
            <w:r>
              <w:t xml:space="preserve"> </w:t>
            </w:r>
            <w:r w:rsidRPr="00C45837">
              <w:t>or operator enabled</w:t>
            </w:r>
            <w:r>
              <w:t xml:space="preserve">? Please also list the </w:t>
            </w:r>
            <w:r w:rsidRPr="00C45837">
              <w:t xml:space="preserve">criteria used to determine whether </w:t>
            </w:r>
            <w:r w:rsidR="001E4C93">
              <w:t xml:space="preserve">a </w:t>
            </w:r>
            <w:r w:rsidRPr="00C45837">
              <w:t>switchover</w:t>
            </w:r>
            <w:r w:rsidR="001E4C93">
              <w:t xml:space="preserve"> is required</w:t>
            </w:r>
            <w:r>
              <w:t>.</w:t>
            </w:r>
          </w:p>
        </w:tc>
        <w:tc>
          <w:tcPr>
            <w:tcW w:w="6237" w:type="dxa"/>
          </w:tcPr>
          <w:p w14:paraId="7D293ABC" w14:textId="77777777" w:rsidR="00C45837" w:rsidRDefault="00C45837" w:rsidP="001E70D2">
            <w:pPr>
              <w:pStyle w:val="tabletext"/>
            </w:pPr>
          </w:p>
        </w:tc>
      </w:tr>
      <w:tr w:rsidR="00C45837" w14:paraId="3C722EEE" w14:textId="77777777" w:rsidTr="00C5470E">
        <w:tc>
          <w:tcPr>
            <w:tcW w:w="658" w:type="dxa"/>
          </w:tcPr>
          <w:p w14:paraId="2F08E31E" w14:textId="7ED3FE9B" w:rsidR="00C45837" w:rsidRDefault="001C3D97" w:rsidP="001E70D2">
            <w:pPr>
              <w:pStyle w:val="tabletext"/>
            </w:pPr>
            <w:r>
              <w:t>11</w:t>
            </w:r>
            <w:r w:rsidR="00C64169">
              <w:t>R</w:t>
            </w:r>
          </w:p>
        </w:tc>
        <w:tc>
          <w:tcPr>
            <w:tcW w:w="3448" w:type="dxa"/>
          </w:tcPr>
          <w:p w14:paraId="02FDD416" w14:textId="6EF4EB1A" w:rsidR="00C45837" w:rsidRPr="00C45837" w:rsidRDefault="00C45837" w:rsidP="001E70D2">
            <w:pPr>
              <w:pStyle w:val="tabletext"/>
            </w:pPr>
            <w:r w:rsidRPr="00C45837">
              <w:t>What changes would apply to control system settings/strategies compared to those applied for system intact conditions</w:t>
            </w:r>
            <w:r w:rsidR="00475877">
              <w:t>?</w:t>
            </w:r>
          </w:p>
        </w:tc>
        <w:tc>
          <w:tcPr>
            <w:tcW w:w="6237" w:type="dxa"/>
          </w:tcPr>
          <w:p w14:paraId="5EBE0FD4" w14:textId="77777777" w:rsidR="00C45837" w:rsidRDefault="00C45837" w:rsidP="001E70D2">
            <w:pPr>
              <w:pStyle w:val="tabletext"/>
            </w:pPr>
          </w:p>
        </w:tc>
      </w:tr>
      <w:tr w:rsidR="00C45837" w14:paraId="19C25684" w14:textId="77777777" w:rsidTr="00C5470E">
        <w:tc>
          <w:tcPr>
            <w:tcW w:w="658" w:type="dxa"/>
          </w:tcPr>
          <w:p w14:paraId="0F105D33" w14:textId="25DB7CD7" w:rsidR="00C45837" w:rsidRDefault="001C3D97" w:rsidP="001E70D2">
            <w:pPr>
              <w:pStyle w:val="tabletext"/>
            </w:pPr>
            <w:r>
              <w:t>11</w:t>
            </w:r>
            <w:r w:rsidR="00C64169">
              <w:t>S</w:t>
            </w:r>
          </w:p>
        </w:tc>
        <w:tc>
          <w:tcPr>
            <w:tcW w:w="3448" w:type="dxa"/>
          </w:tcPr>
          <w:p w14:paraId="01D4323E" w14:textId="28A25039" w:rsidR="00C45837" w:rsidRPr="00C45837" w:rsidRDefault="00C45837" w:rsidP="001E70D2">
            <w:pPr>
              <w:pStyle w:val="tabletext"/>
            </w:pPr>
            <w:r w:rsidRPr="00C45837">
              <w:t xml:space="preserve">Whether or not parallel mode of operation with other synchronous condensers is possible or will be suspended during </w:t>
            </w:r>
            <w:r w:rsidR="00BE50CC">
              <w:t>rest</w:t>
            </w:r>
            <w:r w:rsidR="002B009E">
              <w:t>oration</w:t>
            </w:r>
            <w:r w:rsidR="00BE50CC">
              <w:t xml:space="preserve"> or</w:t>
            </w:r>
            <w:r w:rsidR="00BE50CC" w:rsidRPr="00C45837">
              <w:t xml:space="preserve"> </w:t>
            </w:r>
            <w:r w:rsidRPr="00C45837">
              <w:t>emergency conditions</w:t>
            </w:r>
            <w:r w:rsidR="00475877">
              <w:t>?</w:t>
            </w:r>
          </w:p>
        </w:tc>
        <w:tc>
          <w:tcPr>
            <w:tcW w:w="6237" w:type="dxa"/>
          </w:tcPr>
          <w:p w14:paraId="4498174A" w14:textId="77777777" w:rsidR="00C45837" w:rsidRDefault="00C45837" w:rsidP="001E70D2">
            <w:pPr>
              <w:pStyle w:val="tabletext"/>
            </w:pPr>
          </w:p>
        </w:tc>
      </w:tr>
    </w:tbl>
    <w:p w14:paraId="5460B332" w14:textId="3616730E" w:rsidR="00A16E45" w:rsidRDefault="00A16E45" w:rsidP="00246FE1">
      <w:pPr>
        <w:pStyle w:val="BodyText"/>
      </w:pPr>
    </w:p>
    <w:sectPr w:rsidR="00A16E45" w:rsidSect="00855923">
      <w:headerReference w:type="default" r:id="rId13"/>
      <w:footerReference w:type="default" r:id="rId14"/>
      <w:pgSz w:w="11906" w:h="16838"/>
      <w:pgMar w:top="1560" w:right="1133" w:bottom="993" w:left="1134" w:header="720" w:footer="38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BA2D3" w14:textId="77777777" w:rsidR="001E4C93" w:rsidRDefault="001E4C93" w:rsidP="00AE059A">
      <w:r>
        <w:separator/>
      </w:r>
    </w:p>
  </w:endnote>
  <w:endnote w:type="continuationSeparator" w:id="0">
    <w:p w14:paraId="2EFE33EF" w14:textId="77777777" w:rsidR="001E4C93" w:rsidRDefault="001E4C93" w:rsidP="00AE059A">
      <w:r>
        <w:continuationSeparator/>
      </w:r>
    </w:p>
  </w:endnote>
  <w:endnote w:type="continuationNotice" w:id="1">
    <w:p w14:paraId="5075D926" w14:textId="77777777" w:rsidR="001E4C93" w:rsidRDefault="001E4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E8927" w14:textId="28BAFEA0" w:rsidR="001E4C93" w:rsidRDefault="001E4C93" w:rsidP="004F07EE">
    <w:pPr>
      <w:pStyle w:val="Footer"/>
    </w:pPr>
  </w:p>
  <w:p w14:paraId="75D06E16" w14:textId="28C6FDB8" w:rsidR="001E4C93" w:rsidRPr="00F41496" w:rsidRDefault="002F4A17" w:rsidP="00E03026">
    <w:pPr>
      <w:pStyle w:val="Footer"/>
      <w:jc w:val="right"/>
    </w:pPr>
    <w:sdt>
      <w:sdtPr>
        <w:id w:val="-1072044236"/>
        <w:docPartObj>
          <w:docPartGallery w:val="Page Numbers (Top of Page)"/>
          <w:docPartUnique/>
        </w:docPartObj>
      </w:sdtPr>
      <w:sdtEndPr/>
      <w:sdtContent>
        <w:r w:rsidR="001E4C93" w:rsidRPr="00F41496">
          <w:tab/>
          <w:t xml:space="preserve">Page </w:t>
        </w:r>
        <w:r w:rsidR="001E4C93">
          <w:rPr>
            <w:noProof w:val="0"/>
          </w:rPr>
          <w:fldChar w:fldCharType="begin"/>
        </w:r>
        <w:r w:rsidR="001E4C93">
          <w:instrText xml:space="preserve"> PAGE </w:instrText>
        </w:r>
        <w:r w:rsidR="001E4C93">
          <w:rPr>
            <w:noProof w:val="0"/>
          </w:rPr>
          <w:fldChar w:fldCharType="separate"/>
        </w:r>
        <w:r w:rsidR="001E4C93">
          <w:t>4</w:t>
        </w:r>
        <w:r w:rsidR="001E4C93">
          <w:fldChar w:fldCharType="end"/>
        </w:r>
        <w:r w:rsidR="001E4C93" w:rsidRPr="00F41496">
          <w:t xml:space="preserve"> of </w:t>
        </w:r>
        <w:r w:rsidR="001E4C93">
          <w:fldChar w:fldCharType="begin"/>
        </w:r>
        <w:r w:rsidR="001E4C93">
          <w:instrText xml:space="preserve"> NUMPAGES  </w:instrText>
        </w:r>
        <w:r w:rsidR="001E4C93">
          <w:fldChar w:fldCharType="separate"/>
        </w:r>
        <w:r w:rsidR="001E4C93">
          <w:t>29</w:t>
        </w:r>
        <w:r w:rsidR="001E4C93">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66B3F" w14:textId="77777777" w:rsidR="001E4C93" w:rsidRDefault="001E4C93" w:rsidP="00AE059A">
      <w:r>
        <w:separator/>
      </w:r>
    </w:p>
  </w:footnote>
  <w:footnote w:type="continuationSeparator" w:id="0">
    <w:p w14:paraId="77D19F7E" w14:textId="77777777" w:rsidR="001E4C93" w:rsidRDefault="001E4C93" w:rsidP="00AE059A">
      <w:r>
        <w:continuationSeparator/>
      </w:r>
    </w:p>
  </w:footnote>
  <w:footnote w:type="continuationNotice" w:id="1">
    <w:p w14:paraId="299E6BB4" w14:textId="77777777" w:rsidR="001E4C93" w:rsidRDefault="001E4C93"/>
  </w:footnote>
  <w:footnote w:id="2">
    <w:p w14:paraId="10B180AF" w14:textId="6A9213F3" w:rsidR="001E4C93" w:rsidRPr="00CE747B" w:rsidRDefault="001E4C93">
      <w:pPr>
        <w:pStyle w:val="FootnoteText"/>
        <w:rPr>
          <w:rFonts w:asciiTheme="minorHAnsi" w:hAnsiTheme="minorHAnsi" w:cstheme="minorHAnsi"/>
          <w:sz w:val="14"/>
          <w:szCs w:val="14"/>
        </w:rPr>
      </w:pPr>
      <w:r w:rsidRPr="00CE747B">
        <w:rPr>
          <w:rStyle w:val="FootnoteReference"/>
          <w:rFonts w:asciiTheme="minorHAnsi" w:hAnsiTheme="minorHAnsi" w:cstheme="minorHAnsi"/>
          <w:sz w:val="14"/>
          <w:szCs w:val="14"/>
        </w:rPr>
        <w:footnoteRef/>
      </w:r>
      <w:r w:rsidRPr="00CE747B">
        <w:rPr>
          <w:rFonts w:asciiTheme="minorHAnsi" w:hAnsiTheme="minorHAnsi" w:cstheme="minorHAnsi"/>
          <w:sz w:val="14"/>
          <w:szCs w:val="14"/>
        </w:rPr>
        <w:t xml:space="preserve"> This field is seeking contact details for personnel that provide and update LBSP information. Any updates to contact details for operational staff e.g. control room personnel or traders, are to be provided to the following email: </w:t>
      </w:r>
      <w:hyperlink r:id="rId1" w:history="1">
        <w:r w:rsidRPr="00CE747B">
          <w:rPr>
            <w:rStyle w:val="Hyperlink"/>
            <w:rFonts w:asciiTheme="minorHAnsi" w:hAnsiTheme="minorHAnsi" w:cstheme="minorHAnsi"/>
            <w:sz w:val="14"/>
            <w:szCs w:val="14"/>
          </w:rPr>
          <w:t>supporthub@aemo.com.au</w:t>
        </w:r>
      </w:hyperlink>
      <w:r w:rsidRPr="00CE747B">
        <w:rPr>
          <w:rFonts w:asciiTheme="minorHAnsi" w:hAnsiTheme="minorHAnsi" w:cstheme="minorHAnsi"/>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7287" w14:textId="77777777" w:rsidR="001E4C93" w:rsidRPr="00650DF2" w:rsidRDefault="001E4C93" w:rsidP="00EA30A7">
    <w:pPr>
      <w:pStyle w:val="Header"/>
    </w:pPr>
  </w:p>
  <w:p w14:paraId="6C8482C7" w14:textId="77777777" w:rsidR="001E4C93" w:rsidRDefault="001E4C93" w:rsidP="00142C43">
    <w:pPr>
      <w:pStyle w:val="Header"/>
      <w:tabs>
        <w:tab w:val="left" w:pos="7088"/>
        <w:tab w:val="left" w:pos="7513"/>
      </w:tabs>
      <w:ind w:right="2550"/>
    </w:pPr>
    <w:r w:rsidRPr="00AE059A">
      <w:rPr>
        <w:noProof/>
        <w:lang w:eastAsia="ja-JP"/>
      </w:rPr>
      <w:drawing>
        <wp:anchor distT="0" distB="0" distL="114300" distR="114300" simplePos="0" relativeHeight="251658240" behindDoc="1" locked="1" layoutInCell="1" allowOverlap="1" wp14:anchorId="3299EF0D" wp14:editId="6CC377B5">
          <wp:simplePos x="0" y="0"/>
          <wp:positionH relativeFrom="page">
            <wp:posOffset>5847080</wp:posOffset>
          </wp:positionH>
          <wp:positionV relativeFrom="page">
            <wp:posOffset>264795</wp:posOffset>
          </wp:positionV>
          <wp:extent cx="1495425" cy="495300"/>
          <wp:effectExtent l="19050" t="0" r="9525" b="0"/>
          <wp:wrapTight wrapText="bothSides">
            <wp:wrapPolygon edited="0">
              <wp:start x="-275" y="0"/>
              <wp:lineTo x="-275" y="20769"/>
              <wp:lineTo x="21738" y="20769"/>
              <wp:lineTo x="21738" y="0"/>
              <wp:lineTo x="-275" y="0"/>
            </wp:wrapPolygon>
          </wp:wrapTight>
          <wp:docPr id="4"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cstate="print"/>
                  <a:stretch>
                    <a:fillRect/>
                  </a:stretch>
                </pic:blipFill>
                <pic:spPr bwMode="auto">
                  <a:xfrm>
                    <a:off x="0" y="0"/>
                    <a:ext cx="1495425" cy="495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E002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9034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8E0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1E20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B64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F816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BAD3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8EF8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8E1B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2815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7D34"/>
    <w:multiLevelType w:val="hybridMultilevel"/>
    <w:tmpl w:val="C8086F72"/>
    <w:lvl w:ilvl="0" w:tplc="327E8BC6">
      <w:start w:val="1"/>
      <w:numFmt w:val="lowerRoman"/>
      <w:pStyle w:val="ListNumber3"/>
      <w:lvlText w:val="%1."/>
      <w:lvlJc w:val="right"/>
      <w:pPr>
        <w:tabs>
          <w:tab w:val="num" w:pos="1429"/>
        </w:tabs>
        <w:ind w:left="1429"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5D330A"/>
    <w:multiLevelType w:val="hybridMultilevel"/>
    <w:tmpl w:val="64A0B93C"/>
    <w:lvl w:ilvl="0" w:tplc="945E58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C5B48"/>
    <w:multiLevelType w:val="hybridMultilevel"/>
    <w:tmpl w:val="167857CA"/>
    <w:lvl w:ilvl="0" w:tplc="3AA08E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ED6D5A"/>
    <w:multiLevelType w:val="hybridMultilevel"/>
    <w:tmpl w:val="F5242F9C"/>
    <w:lvl w:ilvl="0" w:tplc="DA8EF374">
      <w:start w:val="1"/>
      <w:numFmt w:val="bullet"/>
      <w:lvlText w:val=""/>
      <w:lvlJc w:val="left"/>
      <w:pPr>
        <w:ind w:left="1211"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0E9C175E"/>
    <w:multiLevelType w:val="hybridMultilevel"/>
    <w:tmpl w:val="504AA2F2"/>
    <w:lvl w:ilvl="0" w:tplc="9810372E">
      <w:start w:val="1"/>
      <w:numFmt w:val="lowerRoman"/>
      <w:lvlText w:val="%1."/>
      <w:lvlJc w:val="righ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15:restartNumberingAfterBreak="0">
    <w:nsid w:val="111B6F76"/>
    <w:multiLevelType w:val="hybridMultilevel"/>
    <w:tmpl w:val="C062E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13310CF"/>
    <w:multiLevelType w:val="hybridMultilevel"/>
    <w:tmpl w:val="EC2269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570824"/>
    <w:multiLevelType w:val="hybridMultilevel"/>
    <w:tmpl w:val="428696B2"/>
    <w:lvl w:ilvl="0" w:tplc="D46275C8">
      <w:start w:val="1"/>
      <w:numFmt w:val="decimal"/>
      <w:pStyle w:val="ListNumber"/>
      <w:lvlText w:val="%1."/>
      <w:lvlJc w:val="left"/>
      <w:pPr>
        <w:tabs>
          <w:tab w:val="num" w:pos="714"/>
        </w:tabs>
        <w:ind w:left="714"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3F051D"/>
    <w:multiLevelType w:val="hybridMultilevel"/>
    <w:tmpl w:val="F882161A"/>
    <w:lvl w:ilvl="0" w:tplc="51D24AB0">
      <w:start w:val="1"/>
      <w:numFmt w:val="bullet"/>
      <w:pStyle w:val="table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6044CE"/>
    <w:multiLevelType w:val="multilevel"/>
    <w:tmpl w:val="A8F0725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18A4453"/>
    <w:multiLevelType w:val="hybridMultilevel"/>
    <w:tmpl w:val="EDC0A0B4"/>
    <w:lvl w:ilvl="0" w:tplc="EBB6378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D45BE3"/>
    <w:multiLevelType w:val="hybridMultilevel"/>
    <w:tmpl w:val="B208925E"/>
    <w:lvl w:ilvl="0" w:tplc="ADE843CA">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335195"/>
    <w:multiLevelType w:val="hybridMultilevel"/>
    <w:tmpl w:val="ABF457F6"/>
    <w:lvl w:ilvl="0" w:tplc="F54C2818">
      <w:start w:val="1"/>
      <w:numFmt w:val="bullet"/>
      <w:pStyle w:val="tablebullet2"/>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2A2083"/>
    <w:multiLevelType w:val="hybridMultilevel"/>
    <w:tmpl w:val="7FF2EABC"/>
    <w:lvl w:ilvl="0" w:tplc="DB5AAA2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BE337E"/>
    <w:multiLevelType w:val="hybridMultilevel"/>
    <w:tmpl w:val="A0D6AC8A"/>
    <w:lvl w:ilvl="0" w:tplc="0B4A51C6">
      <w:start w:val="1"/>
      <w:numFmt w:val="bullet"/>
      <w:lvlText w:val="o"/>
      <w:lvlJc w:val="left"/>
      <w:pPr>
        <w:ind w:left="775" w:hanging="360"/>
      </w:pPr>
      <w:rPr>
        <w:rFonts w:ascii="Courier New" w:hAnsi="Courier New" w:cs="Courier New" w:hint="default"/>
      </w:rPr>
    </w:lvl>
    <w:lvl w:ilvl="1" w:tplc="67FEF1B8" w:tentative="1">
      <w:start w:val="1"/>
      <w:numFmt w:val="bullet"/>
      <w:lvlText w:val="o"/>
      <w:lvlJc w:val="left"/>
      <w:pPr>
        <w:ind w:left="1865" w:hanging="360"/>
      </w:pPr>
      <w:rPr>
        <w:rFonts w:ascii="Courier New" w:hAnsi="Courier New" w:cs="Courier New" w:hint="default"/>
      </w:rPr>
    </w:lvl>
    <w:lvl w:ilvl="2" w:tplc="A1886A0C" w:tentative="1">
      <w:start w:val="1"/>
      <w:numFmt w:val="bullet"/>
      <w:lvlText w:val=""/>
      <w:lvlJc w:val="left"/>
      <w:pPr>
        <w:ind w:left="2585" w:hanging="360"/>
      </w:pPr>
      <w:rPr>
        <w:rFonts w:ascii="Wingdings" w:hAnsi="Wingdings" w:hint="default"/>
      </w:rPr>
    </w:lvl>
    <w:lvl w:ilvl="3" w:tplc="C28E5AE6" w:tentative="1">
      <w:start w:val="1"/>
      <w:numFmt w:val="bullet"/>
      <w:lvlText w:val=""/>
      <w:lvlJc w:val="left"/>
      <w:pPr>
        <w:ind w:left="3305" w:hanging="360"/>
      </w:pPr>
      <w:rPr>
        <w:rFonts w:ascii="Symbol" w:hAnsi="Symbol" w:hint="default"/>
      </w:rPr>
    </w:lvl>
    <w:lvl w:ilvl="4" w:tplc="9CA8880A" w:tentative="1">
      <w:start w:val="1"/>
      <w:numFmt w:val="bullet"/>
      <w:lvlText w:val="o"/>
      <w:lvlJc w:val="left"/>
      <w:pPr>
        <w:ind w:left="4025" w:hanging="360"/>
      </w:pPr>
      <w:rPr>
        <w:rFonts w:ascii="Courier New" w:hAnsi="Courier New" w:cs="Courier New" w:hint="default"/>
      </w:rPr>
    </w:lvl>
    <w:lvl w:ilvl="5" w:tplc="532C1454" w:tentative="1">
      <w:start w:val="1"/>
      <w:numFmt w:val="bullet"/>
      <w:lvlText w:val=""/>
      <w:lvlJc w:val="left"/>
      <w:pPr>
        <w:ind w:left="4745" w:hanging="360"/>
      </w:pPr>
      <w:rPr>
        <w:rFonts w:ascii="Wingdings" w:hAnsi="Wingdings" w:hint="default"/>
      </w:rPr>
    </w:lvl>
    <w:lvl w:ilvl="6" w:tplc="220A2048" w:tentative="1">
      <w:start w:val="1"/>
      <w:numFmt w:val="bullet"/>
      <w:lvlText w:val=""/>
      <w:lvlJc w:val="left"/>
      <w:pPr>
        <w:ind w:left="5465" w:hanging="360"/>
      </w:pPr>
      <w:rPr>
        <w:rFonts w:ascii="Symbol" w:hAnsi="Symbol" w:hint="default"/>
      </w:rPr>
    </w:lvl>
    <w:lvl w:ilvl="7" w:tplc="AB7639E0" w:tentative="1">
      <w:start w:val="1"/>
      <w:numFmt w:val="bullet"/>
      <w:lvlText w:val="o"/>
      <w:lvlJc w:val="left"/>
      <w:pPr>
        <w:ind w:left="6185" w:hanging="360"/>
      </w:pPr>
      <w:rPr>
        <w:rFonts w:ascii="Courier New" w:hAnsi="Courier New" w:cs="Courier New" w:hint="default"/>
      </w:rPr>
    </w:lvl>
    <w:lvl w:ilvl="8" w:tplc="C53060D4" w:tentative="1">
      <w:start w:val="1"/>
      <w:numFmt w:val="bullet"/>
      <w:lvlText w:val=""/>
      <w:lvlJc w:val="left"/>
      <w:pPr>
        <w:ind w:left="6905" w:hanging="360"/>
      </w:pPr>
      <w:rPr>
        <w:rFonts w:ascii="Wingdings" w:hAnsi="Wingdings" w:hint="default"/>
      </w:rPr>
    </w:lvl>
  </w:abstractNum>
  <w:abstractNum w:abstractNumId="25" w15:restartNumberingAfterBreak="0">
    <w:nsid w:val="5713397D"/>
    <w:multiLevelType w:val="hybridMultilevel"/>
    <w:tmpl w:val="BE60E950"/>
    <w:lvl w:ilvl="0" w:tplc="94E22EA2">
      <w:start w:val="1"/>
      <w:numFmt w:val="lowerLetter"/>
      <w:lvlText w:val="%1."/>
      <w:lvlJc w:val="left"/>
      <w:pPr>
        <w:ind w:left="1146" w:hanging="360"/>
      </w:pPr>
    </w:lvl>
    <w:lvl w:ilvl="1" w:tplc="0C090003" w:tentative="1">
      <w:start w:val="1"/>
      <w:numFmt w:val="lowerLetter"/>
      <w:lvlText w:val="%2."/>
      <w:lvlJc w:val="left"/>
      <w:pPr>
        <w:ind w:left="1866" w:hanging="360"/>
      </w:pPr>
    </w:lvl>
    <w:lvl w:ilvl="2" w:tplc="0C090005" w:tentative="1">
      <w:start w:val="1"/>
      <w:numFmt w:val="lowerRoman"/>
      <w:lvlText w:val="%3."/>
      <w:lvlJc w:val="right"/>
      <w:pPr>
        <w:ind w:left="2586" w:hanging="180"/>
      </w:pPr>
    </w:lvl>
    <w:lvl w:ilvl="3" w:tplc="0C090001" w:tentative="1">
      <w:start w:val="1"/>
      <w:numFmt w:val="decimal"/>
      <w:lvlText w:val="%4."/>
      <w:lvlJc w:val="left"/>
      <w:pPr>
        <w:ind w:left="3306" w:hanging="360"/>
      </w:pPr>
    </w:lvl>
    <w:lvl w:ilvl="4" w:tplc="0C090003" w:tentative="1">
      <w:start w:val="1"/>
      <w:numFmt w:val="lowerLetter"/>
      <w:lvlText w:val="%5."/>
      <w:lvlJc w:val="left"/>
      <w:pPr>
        <w:ind w:left="4026" w:hanging="360"/>
      </w:pPr>
    </w:lvl>
    <w:lvl w:ilvl="5" w:tplc="0C090005" w:tentative="1">
      <w:start w:val="1"/>
      <w:numFmt w:val="lowerRoman"/>
      <w:lvlText w:val="%6."/>
      <w:lvlJc w:val="right"/>
      <w:pPr>
        <w:ind w:left="4746" w:hanging="180"/>
      </w:pPr>
    </w:lvl>
    <w:lvl w:ilvl="6" w:tplc="0C090001" w:tentative="1">
      <w:start w:val="1"/>
      <w:numFmt w:val="decimal"/>
      <w:lvlText w:val="%7."/>
      <w:lvlJc w:val="left"/>
      <w:pPr>
        <w:ind w:left="5466" w:hanging="360"/>
      </w:pPr>
    </w:lvl>
    <w:lvl w:ilvl="7" w:tplc="0C090003" w:tentative="1">
      <w:start w:val="1"/>
      <w:numFmt w:val="lowerLetter"/>
      <w:lvlText w:val="%8."/>
      <w:lvlJc w:val="left"/>
      <w:pPr>
        <w:ind w:left="6186" w:hanging="360"/>
      </w:pPr>
    </w:lvl>
    <w:lvl w:ilvl="8" w:tplc="0C090005" w:tentative="1">
      <w:start w:val="1"/>
      <w:numFmt w:val="lowerRoman"/>
      <w:lvlText w:val="%9."/>
      <w:lvlJc w:val="right"/>
      <w:pPr>
        <w:ind w:left="6906" w:hanging="180"/>
      </w:pPr>
    </w:lvl>
  </w:abstractNum>
  <w:abstractNum w:abstractNumId="26" w15:restartNumberingAfterBreak="0">
    <w:nsid w:val="5C1E3731"/>
    <w:multiLevelType w:val="hybridMultilevel"/>
    <w:tmpl w:val="6BDE8610"/>
    <w:lvl w:ilvl="0" w:tplc="AFCA4FA8">
      <w:start w:val="1"/>
      <w:numFmt w:val="bullet"/>
      <w:lvlText w:val=""/>
      <w:lvlJc w:val="left"/>
      <w:pPr>
        <w:tabs>
          <w:tab w:val="num" w:pos="1571"/>
        </w:tabs>
        <w:ind w:left="1571" w:hanging="358"/>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0F39EE"/>
    <w:multiLevelType w:val="hybridMultilevel"/>
    <w:tmpl w:val="4FAE416A"/>
    <w:lvl w:ilvl="0" w:tplc="B02029E0">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556FCF"/>
    <w:multiLevelType w:val="hybridMultilevel"/>
    <w:tmpl w:val="2A60EEC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623AA9"/>
    <w:multiLevelType w:val="hybridMultilevel"/>
    <w:tmpl w:val="47A61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2A57AB"/>
    <w:multiLevelType w:val="hybridMultilevel"/>
    <w:tmpl w:val="0734C4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83E6337"/>
    <w:multiLevelType w:val="hybridMultilevel"/>
    <w:tmpl w:val="E1C24A08"/>
    <w:lvl w:ilvl="0" w:tplc="B82013DA">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951E39"/>
    <w:multiLevelType w:val="hybridMultilevel"/>
    <w:tmpl w:val="920A0AEA"/>
    <w:lvl w:ilvl="0" w:tplc="31864848">
      <w:start w:val="1"/>
      <w:numFmt w:val="decimal"/>
      <w:lvlText w:val="%1.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E0A523A"/>
    <w:multiLevelType w:val="hybridMultilevel"/>
    <w:tmpl w:val="8BFE01AC"/>
    <w:lvl w:ilvl="0" w:tplc="C8329D00">
      <w:start w:val="1"/>
      <w:numFmt w:val="lowerLetter"/>
      <w:pStyle w:val="ListNumber2"/>
      <w:lvlText w:val="%1."/>
      <w:lvlJc w:val="left"/>
      <w:pPr>
        <w:tabs>
          <w:tab w:val="num" w:pos="1072"/>
        </w:tabs>
        <w:ind w:left="1072" w:hanging="3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1228AA"/>
    <w:multiLevelType w:val="hybridMultilevel"/>
    <w:tmpl w:val="DAB615C2"/>
    <w:lvl w:ilvl="0" w:tplc="865A8B76">
      <w:start w:val="1"/>
      <w:numFmt w:val="bullet"/>
      <w:lvlText w:val="o"/>
      <w:lvlJc w:val="left"/>
      <w:pPr>
        <w:tabs>
          <w:tab w:val="num" w:pos="1145"/>
        </w:tabs>
        <w:ind w:left="1145"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7"/>
  </w:num>
  <w:num w:numId="6">
    <w:abstractNumId w:val="31"/>
  </w:num>
  <w:num w:numId="7">
    <w:abstractNumId w:val="18"/>
  </w:num>
  <w:num w:numId="8">
    <w:abstractNumId w:val="22"/>
  </w:num>
  <w:num w:numId="9">
    <w:abstractNumId w:val="17"/>
    <w:lvlOverride w:ilvl="0">
      <w:startOverride w:val="1"/>
    </w:lvlOverride>
  </w:num>
  <w:num w:numId="10">
    <w:abstractNumId w:val="33"/>
    <w:lvlOverride w:ilvl="0">
      <w:startOverride w:val="1"/>
    </w:lvlOverride>
  </w:num>
  <w:num w:numId="11">
    <w:abstractNumId w:val="10"/>
    <w:lvlOverride w:ilvl="0">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12"/>
  </w:num>
  <w:num w:numId="24">
    <w:abstractNumId w:val="24"/>
  </w:num>
  <w:num w:numId="25">
    <w:abstractNumId w:val="13"/>
  </w:num>
  <w:num w:numId="26">
    <w:abstractNumId w:val="23"/>
  </w:num>
  <w:num w:numId="27">
    <w:abstractNumId w:val="25"/>
  </w:num>
  <w:num w:numId="28">
    <w:abstractNumId w:val="14"/>
  </w:num>
  <w:num w:numId="29">
    <w:abstractNumId w:val="32"/>
  </w:num>
  <w:num w:numId="30">
    <w:abstractNumId w:val="11"/>
  </w:num>
  <w:num w:numId="31">
    <w:abstractNumId w:val="16"/>
  </w:num>
  <w:num w:numId="32">
    <w:abstractNumId w:val="34"/>
  </w:num>
  <w:num w:numId="33">
    <w:abstractNumId w:val="28"/>
  </w:num>
  <w:num w:numId="34">
    <w:abstractNumId w:val="26"/>
  </w:num>
  <w:num w:numId="35">
    <w:abstractNumId w:val="17"/>
  </w:num>
  <w:num w:numId="36">
    <w:abstractNumId w:val="33"/>
  </w:num>
  <w:num w:numId="37">
    <w:abstractNumId w:val="10"/>
  </w:num>
  <w:num w:numId="38">
    <w:abstractNumId w:val="30"/>
  </w:num>
  <w:num w:numId="3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oNotTrackFormatting/>
  <w:defaultTabStop w:val="720"/>
  <w:drawingGridHorizontalSpacing w:val="110"/>
  <w:displayHorizontalDrawingGridEvery w:val="0"/>
  <w:displayVerticalDrawingGridEvery w:val="0"/>
  <w:noPunctuationKerning/>
  <w:characterSpacingControl w:val="doNotCompress"/>
  <w:hdrShapeDefaults>
    <o:shapedefaults v:ext="edit" spidmax="1945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6EC"/>
    <w:rsid w:val="000032B7"/>
    <w:rsid w:val="0000636B"/>
    <w:rsid w:val="00010339"/>
    <w:rsid w:val="00010C5A"/>
    <w:rsid w:val="00012516"/>
    <w:rsid w:val="0001267B"/>
    <w:rsid w:val="00020519"/>
    <w:rsid w:val="00020FE4"/>
    <w:rsid w:val="0002332C"/>
    <w:rsid w:val="0002445C"/>
    <w:rsid w:val="00027C19"/>
    <w:rsid w:val="00027F4C"/>
    <w:rsid w:val="00031FD9"/>
    <w:rsid w:val="00037FC0"/>
    <w:rsid w:val="00040E6F"/>
    <w:rsid w:val="000424D0"/>
    <w:rsid w:val="00047472"/>
    <w:rsid w:val="00051139"/>
    <w:rsid w:val="00051746"/>
    <w:rsid w:val="00051A7B"/>
    <w:rsid w:val="0005363C"/>
    <w:rsid w:val="00055766"/>
    <w:rsid w:val="00057320"/>
    <w:rsid w:val="0006113A"/>
    <w:rsid w:val="000620C0"/>
    <w:rsid w:val="000630A4"/>
    <w:rsid w:val="00071F2F"/>
    <w:rsid w:val="00072F4D"/>
    <w:rsid w:val="0007354A"/>
    <w:rsid w:val="0007689F"/>
    <w:rsid w:val="00085DC6"/>
    <w:rsid w:val="0008794E"/>
    <w:rsid w:val="00091E27"/>
    <w:rsid w:val="000975A3"/>
    <w:rsid w:val="000A0BF1"/>
    <w:rsid w:val="000A14B1"/>
    <w:rsid w:val="000A2121"/>
    <w:rsid w:val="000A72A8"/>
    <w:rsid w:val="000B1C8D"/>
    <w:rsid w:val="000B2B6B"/>
    <w:rsid w:val="000B5526"/>
    <w:rsid w:val="000B70DC"/>
    <w:rsid w:val="000C130D"/>
    <w:rsid w:val="000C6C4C"/>
    <w:rsid w:val="000D2E78"/>
    <w:rsid w:val="000D34E8"/>
    <w:rsid w:val="000D4671"/>
    <w:rsid w:val="000D7C96"/>
    <w:rsid w:val="000E0CFA"/>
    <w:rsid w:val="000E3D7D"/>
    <w:rsid w:val="000E57EE"/>
    <w:rsid w:val="000F0FB2"/>
    <w:rsid w:val="000F1C96"/>
    <w:rsid w:val="000F5998"/>
    <w:rsid w:val="00100E83"/>
    <w:rsid w:val="00102D77"/>
    <w:rsid w:val="001035D9"/>
    <w:rsid w:val="00106A8E"/>
    <w:rsid w:val="00107C53"/>
    <w:rsid w:val="00112A21"/>
    <w:rsid w:val="00112E34"/>
    <w:rsid w:val="00116133"/>
    <w:rsid w:val="00121A3F"/>
    <w:rsid w:val="001220E4"/>
    <w:rsid w:val="00124F15"/>
    <w:rsid w:val="00130A9B"/>
    <w:rsid w:val="00130F1A"/>
    <w:rsid w:val="0013447D"/>
    <w:rsid w:val="00136DB0"/>
    <w:rsid w:val="00137174"/>
    <w:rsid w:val="001419FC"/>
    <w:rsid w:val="00142C43"/>
    <w:rsid w:val="0014437E"/>
    <w:rsid w:val="00144EF8"/>
    <w:rsid w:val="00153F41"/>
    <w:rsid w:val="00161A61"/>
    <w:rsid w:val="00161EB0"/>
    <w:rsid w:val="00162220"/>
    <w:rsid w:val="00162B6F"/>
    <w:rsid w:val="00165573"/>
    <w:rsid w:val="00171119"/>
    <w:rsid w:val="00175E86"/>
    <w:rsid w:val="00184FE5"/>
    <w:rsid w:val="001853B9"/>
    <w:rsid w:val="00185CFD"/>
    <w:rsid w:val="00187D6F"/>
    <w:rsid w:val="00191794"/>
    <w:rsid w:val="001917D2"/>
    <w:rsid w:val="00195C46"/>
    <w:rsid w:val="001965A7"/>
    <w:rsid w:val="001A2165"/>
    <w:rsid w:val="001A22BC"/>
    <w:rsid w:val="001A27AA"/>
    <w:rsid w:val="001A5F4B"/>
    <w:rsid w:val="001B04DC"/>
    <w:rsid w:val="001B582D"/>
    <w:rsid w:val="001B7406"/>
    <w:rsid w:val="001C2575"/>
    <w:rsid w:val="001C3D97"/>
    <w:rsid w:val="001C4BFA"/>
    <w:rsid w:val="001C5FD1"/>
    <w:rsid w:val="001C735A"/>
    <w:rsid w:val="001D22FC"/>
    <w:rsid w:val="001D4564"/>
    <w:rsid w:val="001D51A1"/>
    <w:rsid w:val="001E4C93"/>
    <w:rsid w:val="001E70D2"/>
    <w:rsid w:val="001E7E36"/>
    <w:rsid w:val="001F11CF"/>
    <w:rsid w:val="001F143B"/>
    <w:rsid w:val="001F35D1"/>
    <w:rsid w:val="001F3AF7"/>
    <w:rsid w:val="00222021"/>
    <w:rsid w:val="0023105B"/>
    <w:rsid w:val="0023341F"/>
    <w:rsid w:val="00240014"/>
    <w:rsid w:val="002466C9"/>
    <w:rsid w:val="00246FE1"/>
    <w:rsid w:val="00251A55"/>
    <w:rsid w:val="00251FC1"/>
    <w:rsid w:val="0025217D"/>
    <w:rsid w:val="0025603D"/>
    <w:rsid w:val="002577F3"/>
    <w:rsid w:val="00257D28"/>
    <w:rsid w:val="00261946"/>
    <w:rsid w:val="002667AB"/>
    <w:rsid w:val="00266F8B"/>
    <w:rsid w:val="00271C25"/>
    <w:rsid w:val="00274C9A"/>
    <w:rsid w:val="002775F3"/>
    <w:rsid w:val="002776F9"/>
    <w:rsid w:val="002779DE"/>
    <w:rsid w:val="00277FB4"/>
    <w:rsid w:val="0028012A"/>
    <w:rsid w:val="00280BA9"/>
    <w:rsid w:val="00283362"/>
    <w:rsid w:val="002912A1"/>
    <w:rsid w:val="002A4811"/>
    <w:rsid w:val="002B009E"/>
    <w:rsid w:val="002B18E9"/>
    <w:rsid w:val="002B26D7"/>
    <w:rsid w:val="002B63DD"/>
    <w:rsid w:val="002B75AA"/>
    <w:rsid w:val="002C1392"/>
    <w:rsid w:val="002C471C"/>
    <w:rsid w:val="002D128E"/>
    <w:rsid w:val="002D23E2"/>
    <w:rsid w:val="002E0DA7"/>
    <w:rsid w:val="002E137B"/>
    <w:rsid w:val="002E16A3"/>
    <w:rsid w:val="002E3800"/>
    <w:rsid w:val="002E40C3"/>
    <w:rsid w:val="002F1D54"/>
    <w:rsid w:val="002F4A17"/>
    <w:rsid w:val="00301EB0"/>
    <w:rsid w:val="003041BC"/>
    <w:rsid w:val="00313580"/>
    <w:rsid w:val="003146DB"/>
    <w:rsid w:val="003163DC"/>
    <w:rsid w:val="00323095"/>
    <w:rsid w:val="00324C6C"/>
    <w:rsid w:val="00325351"/>
    <w:rsid w:val="00325511"/>
    <w:rsid w:val="00330100"/>
    <w:rsid w:val="003328DA"/>
    <w:rsid w:val="003340A4"/>
    <w:rsid w:val="0034059C"/>
    <w:rsid w:val="00341201"/>
    <w:rsid w:val="00343347"/>
    <w:rsid w:val="00343E75"/>
    <w:rsid w:val="0034656C"/>
    <w:rsid w:val="00352FA7"/>
    <w:rsid w:val="003533D6"/>
    <w:rsid w:val="00360098"/>
    <w:rsid w:val="00361B77"/>
    <w:rsid w:val="00361CC1"/>
    <w:rsid w:val="0036567C"/>
    <w:rsid w:val="00366DAA"/>
    <w:rsid w:val="0037033D"/>
    <w:rsid w:val="00370DAA"/>
    <w:rsid w:val="0037142B"/>
    <w:rsid w:val="0037449A"/>
    <w:rsid w:val="00374631"/>
    <w:rsid w:val="0037638F"/>
    <w:rsid w:val="00382DCD"/>
    <w:rsid w:val="00391421"/>
    <w:rsid w:val="00392247"/>
    <w:rsid w:val="00395D43"/>
    <w:rsid w:val="00397036"/>
    <w:rsid w:val="00397AB4"/>
    <w:rsid w:val="003A4A99"/>
    <w:rsid w:val="003A4D0E"/>
    <w:rsid w:val="003A502E"/>
    <w:rsid w:val="003A6524"/>
    <w:rsid w:val="003A660B"/>
    <w:rsid w:val="003A695F"/>
    <w:rsid w:val="003A749A"/>
    <w:rsid w:val="003B0CFB"/>
    <w:rsid w:val="003B250C"/>
    <w:rsid w:val="003C43D9"/>
    <w:rsid w:val="003C776F"/>
    <w:rsid w:val="0040251C"/>
    <w:rsid w:val="00402F9A"/>
    <w:rsid w:val="004063E5"/>
    <w:rsid w:val="0040671F"/>
    <w:rsid w:val="00412D3E"/>
    <w:rsid w:val="00416C56"/>
    <w:rsid w:val="00422954"/>
    <w:rsid w:val="00423241"/>
    <w:rsid w:val="00424B01"/>
    <w:rsid w:val="00424FE2"/>
    <w:rsid w:val="00432159"/>
    <w:rsid w:val="0043623B"/>
    <w:rsid w:val="004370B9"/>
    <w:rsid w:val="004372C5"/>
    <w:rsid w:val="00437857"/>
    <w:rsid w:val="00437CCA"/>
    <w:rsid w:val="00445DED"/>
    <w:rsid w:val="0045139F"/>
    <w:rsid w:val="00453C74"/>
    <w:rsid w:val="0046354B"/>
    <w:rsid w:val="00465B2D"/>
    <w:rsid w:val="004740E0"/>
    <w:rsid w:val="00475877"/>
    <w:rsid w:val="00477C23"/>
    <w:rsid w:val="00496860"/>
    <w:rsid w:val="00497A16"/>
    <w:rsid w:val="004A1508"/>
    <w:rsid w:val="004A1933"/>
    <w:rsid w:val="004A3075"/>
    <w:rsid w:val="004A5F2D"/>
    <w:rsid w:val="004B3DE0"/>
    <w:rsid w:val="004B4840"/>
    <w:rsid w:val="004B70AD"/>
    <w:rsid w:val="004C02F0"/>
    <w:rsid w:val="004C1371"/>
    <w:rsid w:val="004C24BB"/>
    <w:rsid w:val="004C27D8"/>
    <w:rsid w:val="004C74AA"/>
    <w:rsid w:val="004D2DCD"/>
    <w:rsid w:val="004D2FB2"/>
    <w:rsid w:val="004D7DDC"/>
    <w:rsid w:val="004E7AF7"/>
    <w:rsid w:val="004F07EE"/>
    <w:rsid w:val="004F5241"/>
    <w:rsid w:val="004F7854"/>
    <w:rsid w:val="004F78FD"/>
    <w:rsid w:val="00500F55"/>
    <w:rsid w:val="00501406"/>
    <w:rsid w:val="005024CE"/>
    <w:rsid w:val="00503364"/>
    <w:rsid w:val="00506A07"/>
    <w:rsid w:val="005134FA"/>
    <w:rsid w:val="0051420D"/>
    <w:rsid w:val="00516596"/>
    <w:rsid w:val="005177BC"/>
    <w:rsid w:val="00520530"/>
    <w:rsid w:val="00520569"/>
    <w:rsid w:val="005208E5"/>
    <w:rsid w:val="005222AD"/>
    <w:rsid w:val="00523EB5"/>
    <w:rsid w:val="00525143"/>
    <w:rsid w:val="00526E7B"/>
    <w:rsid w:val="0053290F"/>
    <w:rsid w:val="00535344"/>
    <w:rsid w:val="00535D57"/>
    <w:rsid w:val="0054031D"/>
    <w:rsid w:val="00542A69"/>
    <w:rsid w:val="0054590A"/>
    <w:rsid w:val="00550C9B"/>
    <w:rsid w:val="00551D26"/>
    <w:rsid w:val="005526D0"/>
    <w:rsid w:val="00552CF5"/>
    <w:rsid w:val="00554535"/>
    <w:rsid w:val="00561849"/>
    <w:rsid w:val="00562691"/>
    <w:rsid w:val="005679DD"/>
    <w:rsid w:val="00567BD7"/>
    <w:rsid w:val="005712D9"/>
    <w:rsid w:val="00571B6E"/>
    <w:rsid w:val="00572396"/>
    <w:rsid w:val="00582735"/>
    <w:rsid w:val="00584198"/>
    <w:rsid w:val="00586CC4"/>
    <w:rsid w:val="00593D14"/>
    <w:rsid w:val="00593DB7"/>
    <w:rsid w:val="005940D0"/>
    <w:rsid w:val="0059529F"/>
    <w:rsid w:val="00597451"/>
    <w:rsid w:val="005A3051"/>
    <w:rsid w:val="005A391B"/>
    <w:rsid w:val="005A4AAC"/>
    <w:rsid w:val="005A5D18"/>
    <w:rsid w:val="005B1570"/>
    <w:rsid w:val="005B58A1"/>
    <w:rsid w:val="005C0EB8"/>
    <w:rsid w:val="005C65A1"/>
    <w:rsid w:val="005C6830"/>
    <w:rsid w:val="005C7476"/>
    <w:rsid w:val="005D2907"/>
    <w:rsid w:val="005D3706"/>
    <w:rsid w:val="005D7DC3"/>
    <w:rsid w:val="005E10C0"/>
    <w:rsid w:val="005E4247"/>
    <w:rsid w:val="005E6C48"/>
    <w:rsid w:val="005F14F5"/>
    <w:rsid w:val="005F1741"/>
    <w:rsid w:val="005F4A05"/>
    <w:rsid w:val="005F4D74"/>
    <w:rsid w:val="006017D6"/>
    <w:rsid w:val="00604839"/>
    <w:rsid w:val="006066FC"/>
    <w:rsid w:val="006072CD"/>
    <w:rsid w:val="00621EF5"/>
    <w:rsid w:val="0062207B"/>
    <w:rsid w:val="006246CF"/>
    <w:rsid w:val="00627B52"/>
    <w:rsid w:val="00627DB6"/>
    <w:rsid w:val="006368F8"/>
    <w:rsid w:val="006505E9"/>
    <w:rsid w:val="00650DF2"/>
    <w:rsid w:val="00653F5E"/>
    <w:rsid w:val="00655DB4"/>
    <w:rsid w:val="00657C97"/>
    <w:rsid w:val="00663320"/>
    <w:rsid w:val="00665114"/>
    <w:rsid w:val="006655EB"/>
    <w:rsid w:val="006659FE"/>
    <w:rsid w:val="00667B1A"/>
    <w:rsid w:val="0067065B"/>
    <w:rsid w:val="00674EF1"/>
    <w:rsid w:val="0067626F"/>
    <w:rsid w:val="00677917"/>
    <w:rsid w:val="006852C1"/>
    <w:rsid w:val="00685EF4"/>
    <w:rsid w:val="006924B1"/>
    <w:rsid w:val="00692CFC"/>
    <w:rsid w:val="006945CF"/>
    <w:rsid w:val="00696382"/>
    <w:rsid w:val="006A128B"/>
    <w:rsid w:val="006A626B"/>
    <w:rsid w:val="006A70DB"/>
    <w:rsid w:val="006B5E69"/>
    <w:rsid w:val="006B6D3E"/>
    <w:rsid w:val="006B79ED"/>
    <w:rsid w:val="006C4190"/>
    <w:rsid w:val="006C6759"/>
    <w:rsid w:val="006D2B66"/>
    <w:rsid w:val="006D4D29"/>
    <w:rsid w:val="006E0204"/>
    <w:rsid w:val="006E293C"/>
    <w:rsid w:val="006E3AEE"/>
    <w:rsid w:val="006E528B"/>
    <w:rsid w:val="006F34D9"/>
    <w:rsid w:val="006F6209"/>
    <w:rsid w:val="00702E24"/>
    <w:rsid w:val="00704A66"/>
    <w:rsid w:val="007116C4"/>
    <w:rsid w:val="0071189F"/>
    <w:rsid w:val="00712146"/>
    <w:rsid w:val="00714644"/>
    <w:rsid w:val="00716E72"/>
    <w:rsid w:val="00723572"/>
    <w:rsid w:val="00730BC1"/>
    <w:rsid w:val="00731710"/>
    <w:rsid w:val="00736687"/>
    <w:rsid w:val="00740053"/>
    <w:rsid w:val="00740584"/>
    <w:rsid w:val="00740D08"/>
    <w:rsid w:val="00743020"/>
    <w:rsid w:val="00750F1F"/>
    <w:rsid w:val="00753E84"/>
    <w:rsid w:val="00755B0C"/>
    <w:rsid w:val="00761D16"/>
    <w:rsid w:val="00762186"/>
    <w:rsid w:val="00765046"/>
    <w:rsid w:val="00773726"/>
    <w:rsid w:val="0077431E"/>
    <w:rsid w:val="007767C9"/>
    <w:rsid w:val="007821C6"/>
    <w:rsid w:val="00784289"/>
    <w:rsid w:val="007868FC"/>
    <w:rsid w:val="00790198"/>
    <w:rsid w:val="0079262C"/>
    <w:rsid w:val="00792AA6"/>
    <w:rsid w:val="00795249"/>
    <w:rsid w:val="00797377"/>
    <w:rsid w:val="007A067B"/>
    <w:rsid w:val="007A3C2A"/>
    <w:rsid w:val="007B410E"/>
    <w:rsid w:val="007B5042"/>
    <w:rsid w:val="007B6290"/>
    <w:rsid w:val="007C1CD7"/>
    <w:rsid w:val="007C52C0"/>
    <w:rsid w:val="007C55FC"/>
    <w:rsid w:val="007D5017"/>
    <w:rsid w:val="007D5933"/>
    <w:rsid w:val="007D5993"/>
    <w:rsid w:val="007D69F7"/>
    <w:rsid w:val="007D7071"/>
    <w:rsid w:val="007E23AD"/>
    <w:rsid w:val="007E2F8F"/>
    <w:rsid w:val="007E6EB3"/>
    <w:rsid w:val="007E77E2"/>
    <w:rsid w:val="007F2636"/>
    <w:rsid w:val="007F29FB"/>
    <w:rsid w:val="007F4510"/>
    <w:rsid w:val="007F45EB"/>
    <w:rsid w:val="007F47ED"/>
    <w:rsid w:val="008009AF"/>
    <w:rsid w:val="0080333E"/>
    <w:rsid w:val="00807292"/>
    <w:rsid w:val="008151AA"/>
    <w:rsid w:val="00816079"/>
    <w:rsid w:val="00824274"/>
    <w:rsid w:val="0085187C"/>
    <w:rsid w:val="00852BDE"/>
    <w:rsid w:val="00855923"/>
    <w:rsid w:val="0086132A"/>
    <w:rsid w:val="00866123"/>
    <w:rsid w:val="00870936"/>
    <w:rsid w:val="008752DC"/>
    <w:rsid w:val="008756EC"/>
    <w:rsid w:val="00875EC2"/>
    <w:rsid w:val="008764BD"/>
    <w:rsid w:val="00880020"/>
    <w:rsid w:val="00880592"/>
    <w:rsid w:val="00883F81"/>
    <w:rsid w:val="00894F50"/>
    <w:rsid w:val="00897D8C"/>
    <w:rsid w:val="008A4F81"/>
    <w:rsid w:val="008A638B"/>
    <w:rsid w:val="008B3D6B"/>
    <w:rsid w:val="008B444A"/>
    <w:rsid w:val="008C0741"/>
    <w:rsid w:val="008C5183"/>
    <w:rsid w:val="008C54C0"/>
    <w:rsid w:val="008C567F"/>
    <w:rsid w:val="008C7361"/>
    <w:rsid w:val="008D3B6D"/>
    <w:rsid w:val="008D3F8A"/>
    <w:rsid w:val="008D41E6"/>
    <w:rsid w:val="008D4F17"/>
    <w:rsid w:val="008D5A53"/>
    <w:rsid w:val="008D64A8"/>
    <w:rsid w:val="008D797E"/>
    <w:rsid w:val="008E047F"/>
    <w:rsid w:val="008E3149"/>
    <w:rsid w:val="008E40A3"/>
    <w:rsid w:val="008E50C7"/>
    <w:rsid w:val="008E5FA8"/>
    <w:rsid w:val="008F00FC"/>
    <w:rsid w:val="008F2836"/>
    <w:rsid w:val="008F3B9A"/>
    <w:rsid w:val="008F3E39"/>
    <w:rsid w:val="00900B6A"/>
    <w:rsid w:val="00902687"/>
    <w:rsid w:val="009061FE"/>
    <w:rsid w:val="009072BF"/>
    <w:rsid w:val="009077F5"/>
    <w:rsid w:val="00912599"/>
    <w:rsid w:val="00914FC9"/>
    <w:rsid w:val="00916239"/>
    <w:rsid w:val="009363B0"/>
    <w:rsid w:val="009420F6"/>
    <w:rsid w:val="00942D89"/>
    <w:rsid w:val="00943AD4"/>
    <w:rsid w:val="00944655"/>
    <w:rsid w:val="0094600F"/>
    <w:rsid w:val="009466FC"/>
    <w:rsid w:val="00950E85"/>
    <w:rsid w:val="009544BC"/>
    <w:rsid w:val="00956A83"/>
    <w:rsid w:val="00957734"/>
    <w:rsid w:val="00960902"/>
    <w:rsid w:val="00962103"/>
    <w:rsid w:val="00963E31"/>
    <w:rsid w:val="0096614C"/>
    <w:rsid w:val="0097044C"/>
    <w:rsid w:val="0097236B"/>
    <w:rsid w:val="00972650"/>
    <w:rsid w:val="00973691"/>
    <w:rsid w:val="00974C2E"/>
    <w:rsid w:val="00975C1A"/>
    <w:rsid w:val="00980C29"/>
    <w:rsid w:val="00983467"/>
    <w:rsid w:val="00984804"/>
    <w:rsid w:val="00986FFB"/>
    <w:rsid w:val="009927DF"/>
    <w:rsid w:val="00995AA7"/>
    <w:rsid w:val="00997FD9"/>
    <w:rsid w:val="009A10CC"/>
    <w:rsid w:val="009A1BF3"/>
    <w:rsid w:val="009A24B0"/>
    <w:rsid w:val="009B006A"/>
    <w:rsid w:val="009B0996"/>
    <w:rsid w:val="009B194D"/>
    <w:rsid w:val="009B1C1B"/>
    <w:rsid w:val="009B21C1"/>
    <w:rsid w:val="009B3554"/>
    <w:rsid w:val="009B70C0"/>
    <w:rsid w:val="009C2966"/>
    <w:rsid w:val="009C4088"/>
    <w:rsid w:val="009C4897"/>
    <w:rsid w:val="009C6784"/>
    <w:rsid w:val="009C746E"/>
    <w:rsid w:val="009D299D"/>
    <w:rsid w:val="009D498E"/>
    <w:rsid w:val="009D5236"/>
    <w:rsid w:val="009E0DE8"/>
    <w:rsid w:val="009F136F"/>
    <w:rsid w:val="00A01DB2"/>
    <w:rsid w:val="00A11693"/>
    <w:rsid w:val="00A15B76"/>
    <w:rsid w:val="00A168B1"/>
    <w:rsid w:val="00A16E45"/>
    <w:rsid w:val="00A17ACF"/>
    <w:rsid w:val="00A21F77"/>
    <w:rsid w:val="00A24982"/>
    <w:rsid w:val="00A25F3C"/>
    <w:rsid w:val="00A3052E"/>
    <w:rsid w:val="00A34BBF"/>
    <w:rsid w:val="00A359A6"/>
    <w:rsid w:val="00A369C3"/>
    <w:rsid w:val="00A4012A"/>
    <w:rsid w:val="00A403F6"/>
    <w:rsid w:val="00A40B22"/>
    <w:rsid w:val="00A41414"/>
    <w:rsid w:val="00A4356B"/>
    <w:rsid w:val="00A43E00"/>
    <w:rsid w:val="00A54642"/>
    <w:rsid w:val="00A6001A"/>
    <w:rsid w:val="00A60E5C"/>
    <w:rsid w:val="00A626F6"/>
    <w:rsid w:val="00A64FB1"/>
    <w:rsid w:val="00A73C84"/>
    <w:rsid w:val="00A83DB2"/>
    <w:rsid w:val="00A84105"/>
    <w:rsid w:val="00A870A0"/>
    <w:rsid w:val="00A87C00"/>
    <w:rsid w:val="00A95E27"/>
    <w:rsid w:val="00AA1B6D"/>
    <w:rsid w:val="00AA514C"/>
    <w:rsid w:val="00AA66BC"/>
    <w:rsid w:val="00AB0143"/>
    <w:rsid w:val="00AB2077"/>
    <w:rsid w:val="00AC3710"/>
    <w:rsid w:val="00AC5C1F"/>
    <w:rsid w:val="00AC670F"/>
    <w:rsid w:val="00AD05C1"/>
    <w:rsid w:val="00AD07A8"/>
    <w:rsid w:val="00AD3ABD"/>
    <w:rsid w:val="00AD4308"/>
    <w:rsid w:val="00AD462E"/>
    <w:rsid w:val="00AD533A"/>
    <w:rsid w:val="00AE059A"/>
    <w:rsid w:val="00AE1496"/>
    <w:rsid w:val="00AE5D8B"/>
    <w:rsid w:val="00AF160C"/>
    <w:rsid w:val="00AF6DBD"/>
    <w:rsid w:val="00AF7CA9"/>
    <w:rsid w:val="00B0005B"/>
    <w:rsid w:val="00B0020D"/>
    <w:rsid w:val="00B02120"/>
    <w:rsid w:val="00B06772"/>
    <w:rsid w:val="00B10CC1"/>
    <w:rsid w:val="00B13226"/>
    <w:rsid w:val="00B13783"/>
    <w:rsid w:val="00B140D1"/>
    <w:rsid w:val="00B14F4E"/>
    <w:rsid w:val="00B1508D"/>
    <w:rsid w:val="00B15288"/>
    <w:rsid w:val="00B1587F"/>
    <w:rsid w:val="00B205FB"/>
    <w:rsid w:val="00B23338"/>
    <w:rsid w:val="00B276E4"/>
    <w:rsid w:val="00B27784"/>
    <w:rsid w:val="00B27AE8"/>
    <w:rsid w:val="00B31D26"/>
    <w:rsid w:val="00B32EB4"/>
    <w:rsid w:val="00B33963"/>
    <w:rsid w:val="00B36AB1"/>
    <w:rsid w:val="00B4775C"/>
    <w:rsid w:val="00B516F4"/>
    <w:rsid w:val="00B54D75"/>
    <w:rsid w:val="00B6110C"/>
    <w:rsid w:val="00B6425D"/>
    <w:rsid w:val="00B664F5"/>
    <w:rsid w:val="00B66F25"/>
    <w:rsid w:val="00B67C0E"/>
    <w:rsid w:val="00B70357"/>
    <w:rsid w:val="00B72DB9"/>
    <w:rsid w:val="00B8177F"/>
    <w:rsid w:val="00B90983"/>
    <w:rsid w:val="00B92634"/>
    <w:rsid w:val="00B92864"/>
    <w:rsid w:val="00B92C9E"/>
    <w:rsid w:val="00B95ECA"/>
    <w:rsid w:val="00B96EF4"/>
    <w:rsid w:val="00B97949"/>
    <w:rsid w:val="00BA243A"/>
    <w:rsid w:val="00BA6BB2"/>
    <w:rsid w:val="00BA6D7B"/>
    <w:rsid w:val="00BA7292"/>
    <w:rsid w:val="00BC06D4"/>
    <w:rsid w:val="00BC364B"/>
    <w:rsid w:val="00BC4274"/>
    <w:rsid w:val="00BC7953"/>
    <w:rsid w:val="00BD0468"/>
    <w:rsid w:val="00BD1FE8"/>
    <w:rsid w:val="00BD3423"/>
    <w:rsid w:val="00BD4808"/>
    <w:rsid w:val="00BD50FA"/>
    <w:rsid w:val="00BD5414"/>
    <w:rsid w:val="00BD7C73"/>
    <w:rsid w:val="00BE11AD"/>
    <w:rsid w:val="00BE297A"/>
    <w:rsid w:val="00BE2B6C"/>
    <w:rsid w:val="00BE50CC"/>
    <w:rsid w:val="00BF2A5D"/>
    <w:rsid w:val="00BF4FBC"/>
    <w:rsid w:val="00BF533E"/>
    <w:rsid w:val="00BF62D0"/>
    <w:rsid w:val="00BF6E78"/>
    <w:rsid w:val="00C01DE2"/>
    <w:rsid w:val="00C02B21"/>
    <w:rsid w:val="00C05F89"/>
    <w:rsid w:val="00C15DD7"/>
    <w:rsid w:val="00C23141"/>
    <w:rsid w:val="00C23BD8"/>
    <w:rsid w:val="00C26A40"/>
    <w:rsid w:val="00C278B8"/>
    <w:rsid w:val="00C30F06"/>
    <w:rsid w:val="00C32183"/>
    <w:rsid w:val="00C33741"/>
    <w:rsid w:val="00C356D2"/>
    <w:rsid w:val="00C35C03"/>
    <w:rsid w:val="00C37988"/>
    <w:rsid w:val="00C40FB4"/>
    <w:rsid w:val="00C417FD"/>
    <w:rsid w:val="00C4290F"/>
    <w:rsid w:val="00C43B97"/>
    <w:rsid w:val="00C44367"/>
    <w:rsid w:val="00C45837"/>
    <w:rsid w:val="00C45A4B"/>
    <w:rsid w:val="00C4697F"/>
    <w:rsid w:val="00C50818"/>
    <w:rsid w:val="00C52C67"/>
    <w:rsid w:val="00C53055"/>
    <w:rsid w:val="00C5470E"/>
    <w:rsid w:val="00C55887"/>
    <w:rsid w:val="00C56AE0"/>
    <w:rsid w:val="00C61213"/>
    <w:rsid w:val="00C62E7B"/>
    <w:rsid w:val="00C64169"/>
    <w:rsid w:val="00C715B3"/>
    <w:rsid w:val="00C72C2D"/>
    <w:rsid w:val="00C804B9"/>
    <w:rsid w:val="00C805CC"/>
    <w:rsid w:val="00C812BF"/>
    <w:rsid w:val="00C82911"/>
    <w:rsid w:val="00C87DAC"/>
    <w:rsid w:val="00C90A74"/>
    <w:rsid w:val="00C90DED"/>
    <w:rsid w:val="00C95A23"/>
    <w:rsid w:val="00C974E4"/>
    <w:rsid w:val="00CA08E4"/>
    <w:rsid w:val="00CA2F6A"/>
    <w:rsid w:val="00CA7AB0"/>
    <w:rsid w:val="00CB3896"/>
    <w:rsid w:val="00CB3A57"/>
    <w:rsid w:val="00CB460B"/>
    <w:rsid w:val="00CB46D4"/>
    <w:rsid w:val="00CB6406"/>
    <w:rsid w:val="00CB7133"/>
    <w:rsid w:val="00CD1C1C"/>
    <w:rsid w:val="00CD3769"/>
    <w:rsid w:val="00CD6CAA"/>
    <w:rsid w:val="00CD7F42"/>
    <w:rsid w:val="00CE1033"/>
    <w:rsid w:val="00CE1FB0"/>
    <w:rsid w:val="00CE35DE"/>
    <w:rsid w:val="00CE5D6C"/>
    <w:rsid w:val="00CE5E33"/>
    <w:rsid w:val="00CE6A9E"/>
    <w:rsid w:val="00CE747B"/>
    <w:rsid w:val="00CF176F"/>
    <w:rsid w:val="00CF3582"/>
    <w:rsid w:val="00CF5099"/>
    <w:rsid w:val="00CF68A8"/>
    <w:rsid w:val="00CF761C"/>
    <w:rsid w:val="00D013A2"/>
    <w:rsid w:val="00D01732"/>
    <w:rsid w:val="00D07718"/>
    <w:rsid w:val="00D07980"/>
    <w:rsid w:val="00D11454"/>
    <w:rsid w:val="00D14EDD"/>
    <w:rsid w:val="00D221A6"/>
    <w:rsid w:val="00D25946"/>
    <w:rsid w:val="00D27744"/>
    <w:rsid w:val="00D3596A"/>
    <w:rsid w:val="00D359BE"/>
    <w:rsid w:val="00D365C5"/>
    <w:rsid w:val="00D44DD9"/>
    <w:rsid w:val="00D50465"/>
    <w:rsid w:val="00D508CC"/>
    <w:rsid w:val="00D511C7"/>
    <w:rsid w:val="00D51908"/>
    <w:rsid w:val="00D56721"/>
    <w:rsid w:val="00D607B3"/>
    <w:rsid w:val="00D61187"/>
    <w:rsid w:val="00D63261"/>
    <w:rsid w:val="00D63561"/>
    <w:rsid w:val="00D63D82"/>
    <w:rsid w:val="00D679EE"/>
    <w:rsid w:val="00D72C62"/>
    <w:rsid w:val="00D732C5"/>
    <w:rsid w:val="00D759AA"/>
    <w:rsid w:val="00D81966"/>
    <w:rsid w:val="00D86311"/>
    <w:rsid w:val="00D93F45"/>
    <w:rsid w:val="00D95324"/>
    <w:rsid w:val="00D96F66"/>
    <w:rsid w:val="00DA0023"/>
    <w:rsid w:val="00DA3CCE"/>
    <w:rsid w:val="00DA4C92"/>
    <w:rsid w:val="00DB2BED"/>
    <w:rsid w:val="00DB3FD6"/>
    <w:rsid w:val="00DB55C1"/>
    <w:rsid w:val="00DC0E88"/>
    <w:rsid w:val="00DC4B6A"/>
    <w:rsid w:val="00DD4E8B"/>
    <w:rsid w:val="00DE431B"/>
    <w:rsid w:val="00DE5602"/>
    <w:rsid w:val="00DE64D8"/>
    <w:rsid w:val="00DE77FD"/>
    <w:rsid w:val="00DE791C"/>
    <w:rsid w:val="00DF0DD9"/>
    <w:rsid w:val="00DF359B"/>
    <w:rsid w:val="00DF3F86"/>
    <w:rsid w:val="00DF4348"/>
    <w:rsid w:val="00DF7114"/>
    <w:rsid w:val="00DF7C26"/>
    <w:rsid w:val="00E00E19"/>
    <w:rsid w:val="00E03026"/>
    <w:rsid w:val="00E0393A"/>
    <w:rsid w:val="00E11FB2"/>
    <w:rsid w:val="00E224BC"/>
    <w:rsid w:val="00E302FD"/>
    <w:rsid w:val="00E30B61"/>
    <w:rsid w:val="00E33629"/>
    <w:rsid w:val="00E33EB6"/>
    <w:rsid w:val="00E344AA"/>
    <w:rsid w:val="00E35389"/>
    <w:rsid w:val="00E354C3"/>
    <w:rsid w:val="00E40656"/>
    <w:rsid w:val="00E57D49"/>
    <w:rsid w:val="00E61745"/>
    <w:rsid w:val="00E617C0"/>
    <w:rsid w:val="00E672A7"/>
    <w:rsid w:val="00E72037"/>
    <w:rsid w:val="00E75998"/>
    <w:rsid w:val="00E81508"/>
    <w:rsid w:val="00E83396"/>
    <w:rsid w:val="00E8357D"/>
    <w:rsid w:val="00E84010"/>
    <w:rsid w:val="00E9075D"/>
    <w:rsid w:val="00E90E0E"/>
    <w:rsid w:val="00EA0C4D"/>
    <w:rsid w:val="00EA2A48"/>
    <w:rsid w:val="00EA30A7"/>
    <w:rsid w:val="00EA7C63"/>
    <w:rsid w:val="00EB1C6C"/>
    <w:rsid w:val="00EB38D9"/>
    <w:rsid w:val="00EB5047"/>
    <w:rsid w:val="00EB630B"/>
    <w:rsid w:val="00EB675D"/>
    <w:rsid w:val="00EB67E2"/>
    <w:rsid w:val="00EB7773"/>
    <w:rsid w:val="00EC68A1"/>
    <w:rsid w:val="00ED2A62"/>
    <w:rsid w:val="00ED5357"/>
    <w:rsid w:val="00ED7BC2"/>
    <w:rsid w:val="00EE1705"/>
    <w:rsid w:val="00EE1A24"/>
    <w:rsid w:val="00EE4A2F"/>
    <w:rsid w:val="00EE50D3"/>
    <w:rsid w:val="00EE5B00"/>
    <w:rsid w:val="00EE5F67"/>
    <w:rsid w:val="00EE6B41"/>
    <w:rsid w:val="00EF21EA"/>
    <w:rsid w:val="00EF5B4C"/>
    <w:rsid w:val="00EF71C5"/>
    <w:rsid w:val="00F00A57"/>
    <w:rsid w:val="00F03AED"/>
    <w:rsid w:val="00F040ED"/>
    <w:rsid w:val="00F1426F"/>
    <w:rsid w:val="00F14947"/>
    <w:rsid w:val="00F15442"/>
    <w:rsid w:val="00F15B92"/>
    <w:rsid w:val="00F15F66"/>
    <w:rsid w:val="00F1716C"/>
    <w:rsid w:val="00F17B4A"/>
    <w:rsid w:val="00F17C17"/>
    <w:rsid w:val="00F20CE0"/>
    <w:rsid w:val="00F219FB"/>
    <w:rsid w:val="00F22945"/>
    <w:rsid w:val="00F24306"/>
    <w:rsid w:val="00F25AA6"/>
    <w:rsid w:val="00F260C0"/>
    <w:rsid w:val="00F2639C"/>
    <w:rsid w:val="00F36B2D"/>
    <w:rsid w:val="00F379F2"/>
    <w:rsid w:val="00F40789"/>
    <w:rsid w:val="00F41496"/>
    <w:rsid w:val="00F418A2"/>
    <w:rsid w:val="00F456C7"/>
    <w:rsid w:val="00F46A2A"/>
    <w:rsid w:val="00F503EE"/>
    <w:rsid w:val="00F5078C"/>
    <w:rsid w:val="00F53A7C"/>
    <w:rsid w:val="00F57F52"/>
    <w:rsid w:val="00F602E8"/>
    <w:rsid w:val="00F603AD"/>
    <w:rsid w:val="00F7195C"/>
    <w:rsid w:val="00F72B85"/>
    <w:rsid w:val="00F74944"/>
    <w:rsid w:val="00F76159"/>
    <w:rsid w:val="00F770D6"/>
    <w:rsid w:val="00F81250"/>
    <w:rsid w:val="00F82CEB"/>
    <w:rsid w:val="00F83B49"/>
    <w:rsid w:val="00F86B6E"/>
    <w:rsid w:val="00F875D7"/>
    <w:rsid w:val="00F9112F"/>
    <w:rsid w:val="00F91816"/>
    <w:rsid w:val="00FA1C09"/>
    <w:rsid w:val="00FA1CDC"/>
    <w:rsid w:val="00FA52CB"/>
    <w:rsid w:val="00FA7B05"/>
    <w:rsid w:val="00FB25A3"/>
    <w:rsid w:val="00FB5533"/>
    <w:rsid w:val="00FC33D4"/>
    <w:rsid w:val="00FD414A"/>
    <w:rsid w:val="00FD60C1"/>
    <w:rsid w:val="00FE1036"/>
    <w:rsid w:val="00FF13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2B5E721C"/>
  <w15:docId w15:val="{E55439ED-FCA8-4ACC-A90C-75557B93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A17"/>
    <w:rPr>
      <w:rFonts w:ascii="Arial" w:hAnsi="Arial"/>
    </w:rPr>
  </w:style>
  <w:style w:type="paragraph" w:styleId="Heading1">
    <w:name w:val="heading 1"/>
    <w:basedOn w:val="BodyText"/>
    <w:next w:val="BodyText"/>
    <w:link w:val="Heading1Char"/>
    <w:qFormat/>
    <w:rsid w:val="002F4A17"/>
    <w:pPr>
      <w:keepNext/>
      <w:keepLines/>
      <w:numPr>
        <w:numId w:val="3"/>
      </w:numPr>
      <w:spacing w:before="240"/>
      <w:outlineLvl w:val="0"/>
    </w:pPr>
    <w:rPr>
      <w:rFonts w:eastAsiaTheme="majorEastAsia" w:cstheme="majorBidi"/>
      <w:bCs/>
      <w:szCs w:val="28"/>
      <w:lang w:eastAsia="en-US"/>
    </w:rPr>
  </w:style>
  <w:style w:type="paragraph" w:styleId="Heading2">
    <w:name w:val="heading 2"/>
    <w:basedOn w:val="Heading1"/>
    <w:next w:val="BodyText"/>
    <w:link w:val="Heading2Char"/>
    <w:unhideWhenUsed/>
    <w:qFormat/>
    <w:rsid w:val="002F4A17"/>
    <w:pPr>
      <w:numPr>
        <w:ilvl w:val="1"/>
      </w:numPr>
      <w:spacing w:before="120"/>
      <w:ind w:left="578" w:hanging="578"/>
      <w:outlineLvl w:val="1"/>
    </w:pPr>
    <w:rPr>
      <w:szCs w:val="26"/>
    </w:rPr>
  </w:style>
  <w:style w:type="paragraph" w:styleId="Heading3">
    <w:name w:val="heading 3"/>
    <w:basedOn w:val="Heading1"/>
    <w:next w:val="BodyText"/>
    <w:link w:val="Heading3Char"/>
    <w:unhideWhenUsed/>
    <w:qFormat/>
    <w:rsid w:val="002F4A17"/>
    <w:pPr>
      <w:numPr>
        <w:ilvl w:val="2"/>
      </w:numPr>
      <w:spacing w:before="120"/>
      <w:outlineLvl w:val="2"/>
    </w:pPr>
    <w:rPr>
      <w:szCs w:val="24"/>
    </w:rPr>
  </w:style>
  <w:style w:type="paragraph" w:styleId="Heading4">
    <w:name w:val="heading 4"/>
    <w:basedOn w:val="Heading1"/>
    <w:next w:val="BodyText"/>
    <w:link w:val="Heading4Char"/>
    <w:unhideWhenUsed/>
    <w:qFormat/>
    <w:rsid w:val="002F4A17"/>
    <w:pPr>
      <w:numPr>
        <w:ilvl w:val="3"/>
      </w:numPr>
      <w:spacing w:before="120"/>
      <w:ind w:left="862" w:hanging="862"/>
      <w:outlineLvl w:val="3"/>
    </w:pPr>
    <w:rPr>
      <w:szCs w:val="22"/>
    </w:rPr>
  </w:style>
  <w:style w:type="paragraph" w:styleId="Heading5">
    <w:name w:val="heading 5"/>
    <w:basedOn w:val="Heading1"/>
    <w:next w:val="Normal"/>
    <w:link w:val="Heading5Char"/>
    <w:semiHidden/>
    <w:unhideWhenUsed/>
    <w:qFormat/>
    <w:rsid w:val="002F4A17"/>
    <w:pPr>
      <w:numPr>
        <w:ilvl w:val="4"/>
      </w:numPr>
      <w:spacing w:before="200"/>
      <w:outlineLvl w:val="4"/>
    </w:pPr>
    <w:rPr>
      <w:rFonts w:asciiTheme="majorHAnsi" w:hAnsiTheme="majorHAnsi"/>
    </w:rPr>
  </w:style>
  <w:style w:type="paragraph" w:styleId="Heading6">
    <w:name w:val="heading 6"/>
    <w:basedOn w:val="Normal"/>
    <w:next w:val="Normal"/>
    <w:link w:val="Heading6Char"/>
    <w:semiHidden/>
    <w:unhideWhenUsed/>
    <w:qFormat/>
    <w:rsid w:val="002F4A17"/>
    <w:pPr>
      <w:keepNext/>
      <w:keepLines/>
      <w:numPr>
        <w:ilvl w:val="5"/>
        <w:numId w:val="3"/>
      </w:numPr>
      <w:spacing w:before="200"/>
      <w:outlineLvl w:val="5"/>
    </w:pPr>
    <w:rPr>
      <w:rFonts w:asciiTheme="majorHAnsi" w:eastAsiaTheme="majorEastAsia" w:hAnsiTheme="majorHAnsi" w:cstheme="majorBidi"/>
      <w:i/>
      <w:iCs/>
      <w:color w:val="610917" w:themeColor="accent1" w:themeShade="7F"/>
      <w:lang w:eastAsia="en-US"/>
    </w:rPr>
  </w:style>
  <w:style w:type="paragraph" w:styleId="Heading7">
    <w:name w:val="heading 7"/>
    <w:basedOn w:val="Normal"/>
    <w:next w:val="Normal"/>
    <w:link w:val="Heading7Char"/>
    <w:semiHidden/>
    <w:unhideWhenUsed/>
    <w:qFormat/>
    <w:rsid w:val="002F4A17"/>
    <w:pPr>
      <w:keepNext/>
      <w:keepLines/>
      <w:numPr>
        <w:ilvl w:val="6"/>
        <w:numId w:val="3"/>
      </w:numPr>
      <w:spacing w:before="200"/>
      <w:outlineLvl w:val="6"/>
    </w:pPr>
    <w:rPr>
      <w:rFonts w:asciiTheme="majorHAnsi" w:eastAsiaTheme="majorEastAsia" w:hAnsiTheme="majorHAnsi" w:cstheme="majorBidi"/>
      <w:i/>
      <w:iCs/>
      <w:color w:val="575A5C" w:themeColor="text1" w:themeTint="BF"/>
      <w:lang w:eastAsia="en-US"/>
    </w:rPr>
  </w:style>
  <w:style w:type="paragraph" w:styleId="Heading8">
    <w:name w:val="heading 8"/>
    <w:basedOn w:val="Normal"/>
    <w:next w:val="Normal"/>
    <w:link w:val="Heading8Char"/>
    <w:semiHidden/>
    <w:unhideWhenUsed/>
    <w:qFormat/>
    <w:rsid w:val="002F4A17"/>
    <w:pPr>
      <w:keepNext/>
      <w:keepLines/>
      <w:numPr>
        <w:ilvl w:val="7"/>
        <w:numId w:val="3"/>
      </w:numPr>
      <w:spacing w:before="200"/>
      <w:outlineLvl w:val="7"/>
    </w:pPr>
    <w:rPr>
      <w:rFonts w:asciiTheme="majorHAnsi" w:eastAsiaTheme="majorEastAsia" w:hAnsiTheme="majorHAnsi" w:cstheme="majorBidi"/>
      <w:color w:val="575A5C" w:themeColor="text1" w:themeTint="BF"/>
      <w:lang w:eastAsia="en-US"/>
    </w:rPr>
  </w:style>
  <w:style w:type="paragraph" w:styleId="Heading9">
    <w:name w:val="heading 9"/>
    <w:basedOn w:val="Normal"/>
    <w:next w:val="Normal"/>
    <w:link w:val="Heading9Char"/>
    <w:semiHidden/>
    <w:unhideWhenUsed/>
    <w:qFormat/>
    <w:rsid w:val="002F4A17"/>
    <w:pPr>
      <w:keepNext/>
      <w:keepLines/>
      <w:numPr>
        <w:ilvl w:val="8"/>
        <w:numId w:val="3"/>
      </w:numPr>
      <w:spacing w:before="200"/>
      <w:outlineLvl w:val="8"/>
    </w:pPr>
    <w:rPr>
      <w:rFonts w:asciiTheme="majorHAnsi" w:eastAsiaTheme="majorEastAsia" w:hAnsiTheme="majorHAnsi" w:cstheme="majorBidi"/>
      <w:i/>
      <w:iCs/>
      <w:color w:val="575A5C" w:themeColor="text1" w:themeTint="BF"/>
      <w:lang w:eastAsia="en-US"/>
    </w:rPr>
  </w:style>
  <w:style w:type="character" w:default="1" w:styleId="DefaultParagraphFont">
    <w:name w:val="Default Paragraph Font"/>
    <w:uiPriority w:val="1"/>
    <w:semiHidden/>
    <w:unhideWhenUsed/>
    <w:rsid w:val="002F4A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4A17"/>
  </w:style>
  <w:style w:type="character" w:customStyle="1" w:styleId="Heading1Char">
    <w:name w:val="Heading 1 Char"/>
    <w:basedOn w:val="DefaultParagraphFont"/>
    <w:link w:val="Heading1"/>
    <w:rsid w:val="002F4A17"/>
    <w:rPr>
      <w:rFonts w:ascii="Segoe UI Semilight" w:eastAsiaTheme="majorEastAsia" w:hAnsi="Segoe UI Semilight" w:cstheme="majorBidi"/>
      <w:bCs/>
      <w:sz w:val="22"/>
      <w:szCs w:val="28"/>
      <w:lang w:eastAsia="en-US"/>
    </w:rPr>
  </w:style>
  <w:style w:type="character" w:customStyle="1" w:styleId="Heading2Char">
    <w:name w:val="Heading 2 Char"/>
    <w:basedOn w:val="DefaultParagraphFont"/>
    <w:link w:val="Heading2"/>
    <w:rsid w:val="002F4A17"/>
    <w:rPr>
      <w:rFonts w:ascii="Segoe UI Semilight" w:eastAsiaTheme="majorEastAsia" w:hAnsi="Segoe UI Semilight" w:cstheme="majorBidi"/>
      <w:bCs/>
      <w:sz w:val="22"/>
      <w:szCs w:val="26"/>
      <w:lang w:eastAsia="en-US"/>
    </w:rPr>
  </w:style>
  <w:style w:type="character" w:customStyle="1" w:styleId="Heading3Char">
    <w:name w:val="Heading 3 Char"/>
    <w:basedOn w:val="DefaultParagraphFont"/>
    <w:link w:val="Heading3"/>
    <w:rsid w:val="002F4A17"/>
    <w:rPr>
      <w:rFonts w:ascii="Segoe UI Semilight" w:eastAsiaTheme="majorEastAsia" w:hAnsi="Segoe UI Semilight" w:cstheme="majorBidi"/>
      <w:bCs/>
      <w:sz w:val="22"/>
      <w:szCs w:val="24"/>
      <w:lang w:eastAsia="en-US"/>
    </w:rPr>
  </w:style>
  <w:style w:type="character" w:customStyle="1" w:styleId="Heading4Char">
    <w:name w:val="Heading 4 Char"/>
    <w:basedOn w:val="DefaultParagraphFont"/>
    <w:link w:val="Heading4"/>
    <w:rsid w:val="002F4A17"/>
    <w:rPr>
      <w:rFonts w:ascii="Segoe UI Semilight" w:eastAsiaTheme="majorEastAsia" w:hAnsi="Segoe UI Semilight" w:cstheme="majorBidi"/>
      <w:bCs/>
      <w:sz w:val="22"/>
      <w:szCs w:val="22"/>
      <w:lang w:eastAsia="en-US"/>
    </w:rPr>
  </w:style>
  <w:style w:type="character" w:customStyle="1" w:styleId="Heading5Char">
    <w:name w:val="Heading 5 Char"/>
    <w:basedOn w:val="DefaultParagraphFont"/>
    <w:link w:val="Heading5"/>
    <w:semiHidden/>
    <w:rsid w:val="002F4A17"/>
    <w:rPr>
      <w:rFonts w:asciiTheme="majorHAnsi" w:eastAsiaTheme="majorEastAsia" w:hAnsiTheme="majorHAnsi" w:cstheme="majorBidi"/>
      <w:bCs/>
      <w:sz w:val="22"/>
      <w:szCs w:val="28"/>
      <w:lang w:eastAsia="en-US"/>
    </w:rPr>
  </w:style>
  <w:style w:type="paragraph" w:styleId="Header">
    <w:name w:val="header"/>
    <w:basedOn w:val="Normal"/>
    <w:link w:val="HeaderChar"/>
    <w:uiPriority w:val="99"/>
    <w:unhideWhenUsed/>
    <w:rsid w:val="002F4A17"/>
    <w:pPr>
      <w:tabs>
        <w:tab w:val="center" w:pos="4513"/>
        <w:tab w:val="right" w:pos="9026"/>
      </w:tabs>
    </w:pPr>
  </w:style>
  <w:style w:type="character" w:customStyle="1" w:styleId="HeaderChar">
    <w:name w:val="Header Char"/>
    <w:basedOn w:val="DefaultParagraphFont"/>
    <w:link w:val="Header"/>
    <w:uiPriority w:val="99"/>
    <w:rsid w:val="002F4A17"/>
    <w:rPr>
      <w:rFonts w:ascii="Arial" w:hAnsi="Arial"/>
    </w:rPr>
  </w:style>
  <w:style w:type="paragraph" w:styleId="Footer">
    <w:name w:val="footer"/>
    <w:basedOn w:val="Normal"/>
    <w:link w:val="FooterChar"/>
    <w:uiPriority w:val="99"/>
    <w:unhideWhenUsed/>
    <w:rsid w:val="002F4A17"/>
    <w:pPr>
      <w:pBdr>
        <w:top w:val="single" w:sz="4" w:space="1" w:color="auto"/>
      </w:pBdr>
      <w:tabs>
        <w:tab w:val="left" w:pos="8080"/>
        <w:tab w:val="left" w:pos="9214"/>
        <w:tab w:val="right" w:pos="9498"/>
      </w:tabs>
    </w:pPr>
    <w:rPr>
      <w:rFonts w:ascii="Segoe UI Semilight" w:hAnsi="Segoe UI Semilight" w:cs="Segoe UI Semilight"/>
      <w:noProof/>
      <w:sz w:val="15"/>
    </w:rPr>
  </w:style>
  <w:style w:type="character" w:customStyle="1" w:styleId="FooterChar">
    <w:name w:val="Footer Char"/>
    <w:basedOn w:val="DefaultParagraphFont"/>
    <w:link w:val="Footer"/>
    <w:uiPriority w:val="99"/>
    <w:rsid w:val="002F4A17"/>
    <w:rPr>
      <w:rFonts w:ascii="Segoe UI Semilight" w:hAnsi="Segoe UI Semilight" w:cs="Segoe UI Semilight"/>
      <w:noProof/>
      <w:sz w:val="15"/>
    </w:rPr>
  </w:style>
  <w:style w:type="paragraph" w:styleId="BodyText">
    <w:name w:val="Body Text"/>
    <w:basedOn w:val="Normal"/>
    <w:link w:val="BodyTextChar"/>
    <w:uiPriority w:val="99"/>
    <w:unhideWhenUsed/>
    <w:rsid w:val="002F4A17"/>
    <w:pPr>
      <w:spacing w:before="120" w:after="120"/>
    </w:pPr>
    <w:rPr>
      <w:rFonts w:ascii="Segoe UI Semilight" w:hAnsi="Segoe UI Semilight"/>
      <w:sz w:val="22"/>
    </w:rPr>
  </w:style>
  <w:style w:type="character" w:customStyle="1" w:styleId="BodyTextChar">
    <w:name w:val="Body Text Char"/>
    <w:basedOn w:val="DefaultParagraphFont"/>
    <w:link w:val="BodyText"/>
    <w:uiPriority w:val="99"/>
    <w:rsid w:val="002F4A17"/>
    <w:rPr>
      <w:rFonts w:ascii="Segoe UI Semilight" w:hAnsi="Segoe UI Semilight"/>
      <w:sz w:val="22"/>
    </w:rPr>
  </w:style>
  <w:style w:type="paragraph" w:styleId="Caption">
    <w:name w:val="caption"/>
    <w:basedOn w:val="BodyText"/>
    <w:next w:val="BodyText"/>
    <w:uiPriority w:val="35"/>
    <w:unhideWhenUsed/>
    <w:qFormat/>
    <w:rsid w:val="00E75998"/>
    <w:pPr>
      <w:spacing w:before="0" w:after="0"/>
    </w:pPr>
    <w:rPr>
      <w:bCs/>
      <w:i/>
      <w:sz w:val="20"/>
      <w:szCs w:val="18"/>
    </w:rPr>
  </w:style>
  <w:style w:type="paragraph" w:styleId="Title">
    <w:name w:val="Title"/>
    <w:basedOn w:val="BodyText"/>
    <w:next w:val="BodyText"/>
    <w:link w:val="TitleChar"/>
    <w:uiPriority w:val="10"/>
    <w:qFormat/>
    <w:rsid w:val="002F4A17"/>
    <w:pPr>
      <w:spacing w:before="240"/>
    </w:pPr>
    <w:rPr>
      <w:b/>
    </w:rPr>
  </w:style>
  <w:style w:type="character" w:customStyle="1" w:styleId="TitleChar">
    <w:name w:val="Title Char"/>
    <w:basedOn w:val="DefaultParagraphFont"/>
    <w:link w:val="Title"/>
    <w:uiPriority w:val="10"/>
    <w:rsid w:val="002F4A17"/>
    <w:rPr>
      <w:rFonts w:ascii="Segoe UI Semilight" w:hAnsi="Segoe UI Semilight"/>
      <w:b/>
      <w:sz w:val="22"/>
    </w:rPr>
  </w:style>
  <w:style w:type="paragraph" w:styleId="TOC2">
    <w:name w:val="toc 2"/>
    <w:basedOn w:val="TOC1"/>
    <w:next w:val="Normal"/>
    <w:autoRedefine/>
    <w:uiPriority w:val="39"/>
    <w:rsid w:val="002B18E9"/>
    <w:pPr>
      <w:spacing w:before="120"/>
    </w:pPr>
    <w:rPr>
      <w:sz w:val="22"/>
      <w:szCs w:val="22"/>
    </w:rPr>
  </w:style>
  <w:style w:type="paragraph" w:styleId="TOC1">
    <w:name w:val="toc 1"/>
    <w:basedOn w:val="Normal"/>
    <w:next w:val="Normal"/>
    <w:autoRedefine/>
    <w:uiPriority w:val="39"/>
    <w:rsid w:val="002B18E9"/>
    <w:pPr>
      <w:tabs>
        <w:tab w:val="left" w:pos="851"/>
        <w:tab w:val="right" w:leader="dot" w:pos="9214"/>
      </w:tabs>
      <w:spacing w:before="240" w:after="60"/>
      <w:ind w:left="851" w:hanging="851"/>
    </w:pPr>
    <w:rPr>
      <w:noProof/>
      <w:color w:val="000000" w:themeColor="text2"/>
      <w:sz w:val="24"/>
      <w:szCs w:val="24"/>
    </w:rPr>
  </w:style>
  <w:style w:type="paragraph" w:styleId="TOC3">
    <w:name w:val="toc 3"/>
    <w:basedOn w:val="TOC2"/>
    <w:next w:val="Normal"/>
    <w:autoRedefine/>
    <w:uiPriority w:val="39"/>
    <w:rsid w:val="002B18E9"/>
    <w:pPr>
      <w:spacing w:before="60"/>
      <w:contextualSpacing/>
    </w:pPr>
    <w:rPr>
      <w:sz w:val="20"/>
    </w:rPr>
  </w:style>
  <w:style w:type="paragraph" w:styleId="TOC4">
    <w:name w:val="toc 4"/>
    <w:basedOn w:val="TOC3"/>
    <w:next w:val="Normal"/>
    <w:autoRedefine/>
    <w:uiPriority w:val="39"/>
    <w:unhideWhenUsed/>
    <w:rsid w:val="00E72037"/>
  </w:style>
  <w:style w:type="character" w:styleId="PlaceholderText">
    <w:name w:val="Placeholder Text"/>
    <w:basedOn w:val="DefaultParagraphFont"/>
    <w:semiHidden/>
    <w:rsid w:val="002F4A17"/>
    <w:rPr>
      <w:color w:val="808080"/>
    </w:rPr>
  </w:style>
  <w:style w:type="table" w:styleId="TableGrid">
    <w:name w:val="Table Grid"/>
    <w:basedOn w:val="TableNormal"/>
    <w:uiPriority w:val="59"/>
    <w:rsid w:val="002F4A17"/>
    <w:tblPr>
      <w:tblBorders>
        <w:top w:val="single" w:sz="4" w:space="0" w:color="222324" w:themeColor="text1"/>
        <w:left w:val="single" w:sz="4" w:space="0" w:color="222324" w:themeColor="text1"/>
        <w:bottom w:val="single" w:sz="4" w:space="0" w:color="222324" w:themeColor="text1"/>
        <w:right w:val="single" w:sz="4" w:space="0" w:color="222324" w:themeColor="text1"/>
        <w:insideH w:val="single" w:sz="4" w:space="0" w:color="222324" w:themeColor="text1"/>
        <w:insideV w:val="single" w:sz="4" w:space="0" w:color="222324" w:themeColor="text1"/>
      </w:tblBorders>
    </w:tblPr>
  </w:style>
  <w:style w:type="paragraph" w:styleId="ListBullet">
    <w:name w:val="List Bullet"/>
    <w:basedOn w:val="BodyText"/>
    <w:uiPriority w:val="99"/>
    <w:unhideWhenUsed/>
    <w:rsid w:val="002F4A17"/>
    <w:pPr>
      <w:numPr>
        <w:numId w:val="4"/>
      </w:numPr>
      <w:ind w:left="709" w:hanging="352"/>
    </w:pPr>
  </w:style>
  <w:style w:type="paragraph" w:styleId="ListBullet2">
    <w:name w:val="List Bullet 2"/>
    <w:basedOn w:val="ListBullet"/>
    <w:uiPriority w:val="99"/>
    <w:unhideWhenUsed/>
    <w:rsid w:val="002F4A17"/>
    <w:pPr>
      <w:numPr>
        <w:numId w:val="5"/>
      </w:numPr>
    </w:pPr>
  </w:style>
  <w:style w:type="paragraph" w:styleId="ListBullet3">
    <w:name w:val="List Bullet 3"/>
    <w:basedOn w:val="ListBullet"/>
    <w:uiPriority w:val="99"/>
    <w:unhideWhenUsed/>
    <w:rsid w:val="002F4A17"/>
    <w:pPr>
      <w:numPr>
        <w:numId w:val="6"/>
      </w:numPr>
    </w:pPr>
  </w:style>
  <w:style w:type="paragraph" w:styleId="ListNumber">
    <w:name w:val="List Number"/>
    <w:basedOn w:val="BodyText"/>
    <w:uiPriority w:val="99"/>
    <w:unhideWhenUsed/>
    <w:rsid w:val="002F4A17"/>
    <w:pPr>
      <w:numPr>
        <w:numId w:val="9"/>
      </w:numPr>
      <w:ind w:left="709" w:hanging="352"/>
    </w:pPr>
  </w:style>
  <w:style w:type="paragraph" w:styleId="ListNumber2">
    <w:name w:val="List Number 2"/>
    <w:basedOn w:val="ListNumber"/>
    <w:uiPriority w:val="99"/>
    <w:unhideWhenUsed/>
    <w:rsid w:val="002F4A17"/>
    <w:pPr>
      <w:numPr>
        <w:numId w:val="10"/>
      </w:numPr>
    </w:pPr>
  </w:style>
  <w:style w:type="paragraph" w:styleId="ListNumber3">
    <w:name w:val="List Number 3"/>
    <w:basedOn w:val="ListNumber"/>
    <w:uiPriority w:val="99"/>
    <w:unhideWhenUsed/>
    <w:rsid w:val="002F4A17"/>
    <w:pPr>
      <w:numPr>
        <w:numId w:val="11"/>
      </w:numPr>
    </w:pPr>
  </w:style>
  <w:style w:type="table" w:styleId="TableTheme">
    <w:name w:val="Table Theme"/>
    <w:basedOn w:val="TableNormal"/>
    <w:uiPriority w:val="99"/>
    <w:semiHidden/>
    <w:unhideWhenUsed/>
    <w:rsid w:val="00257D2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cAEMOTable">
    <w:name w:val="Basic AEMO Table"/>
    <w:basedOn w:val="TableNormal"/>
    <w:uiPriority w:val="99"/>
    <w:qFormat/>
    <w:rsid w:val="002F4A17"/>
    <w:pPr>
      <w:spacing w:before="60"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TOCTitle">
    <w:name w:val="TOC Title"/>
    <w:basedOn w:val="Normal"/>
    <w:next w:val="Normal"/>
    <w:qFormat/>
    <w:rsid w:val="007E77E2"/>
    <w:pPr>
      <w:spacing w:after="360"/>
    </w:pPr>
    <w:rPr>
      <w:sz w:val="36"/>
    </w:rPr>
  </w:style>
  <w:style w:type="character" w:customStyle="1" w:styleId="Heading6Char">
    <w:name w:val="Heading 6 Char"/>
    <w:basedOn w:val="DefaultParagraphFont"/>
    <w:link w:val="Heading6"/>
    <w:semiHidden/>
    <w:rsid w:val="002F4A17"/>
    <w:rPr>
      <w:rFonts w:asciiTheme="majorHAnsi" w:eastAsiaTheme="majorEastAsia" w:hAnsiTheme="majorHAnsi" w:cstheme="majorBidi"/>
      <w:i/>
      <w:iCs/>
      <w:color w:val="610917" w:themeColor="accent1" w:themeShade="7F"/>
      <w:lang w:eastAsia="en-US"/>
    </w:rPr>
  </w:style>
  <w:style w:type="character" w:customStyle="1" w:styleId="Heading7Char">
    <w:name w:val="Heading 7 Char"/>
    <w:basedOn w:val="DefaultParagraphFont"/>
    <w:link w:val="Heading7"/>
    <w:semiHidden/>
    <w:rsid w:val="002F4A17"/>
    <w:rPr>
      <w:rFonts w:asciiTheme="majorHAnsi" w:eastAsiaTheme="majorEastAsia" w:hAnsiTheme="majorHAnsi" w:cstheme="majorBidi"/>
      <w:i/>
      <w:iCs/>
      <w:color w:val="575A5C" w:themeColor="text1" w:themeTint="BF"/>
      <w:lang w:eastAsia="en-US"/>
    </w:rPr>
  </w:style>
  <w:style w:type="character" w:customStyle="1" w:styleId="Heading8Char">
    <w:name w:val="Heading 8 Char"/>
    <w:basedOn w:val="DefaultParagraphFont"/>
    <w:link w:val="Heading8"/>
    <w:semiHidden/>
    <w:rsid w:val="002F4A17"/>
    <w:rPr>
      <w:rFonts w:asciiTheme="majorHAnsi" w:eastAsiaTheme="majorEastAsia" w:hAnsiTheme="majorHAnsi" w:cstheme="majorBidi"/>
      <w:color w:val="575A5C" w:themeColor="text1" w:themeTint="BF"/>
      <w:lang w:eastAsia="en-US"/>
    </w:rPr>
  </w:style>
  <w:style w:type="character" w:customStyle="1" w:styleId="Heading9Char">
    <w:name w:val="Heading 9 Char"/>
    <w:basedOn w:val="DefaultParagraphFont"/>
    <w:link w:val="Heading9"/>
    <w:semiHidden/>
    <w:rsid w:val="002F4A17"/>
    <w:rPr>
      <w:rFonts w:asciiTheme="majorHAnsi" w:eastAsiaTheme="majorEastAsia" w:hAnsiTheme="majorHAnsi" w:cstheme="majorBidi"/>
      <w:i/>
      <w:iCs/>
      <w:color w:val="575A5C" w:themeColor="text1" w:themeTint="BF"/>
      <w:lang w:eastAsia="en-US"/>
    </w:rPr>
  </w:style>
  <w:style w:type="paragraph" w:styleId="Subtitle">
    <w:name w:val="Subtitle"/>
    <w:basedOn w:val="BodyText"/>
    <w:link w:val="SubtitleChar"/>
    <w:uiPriority w:val="11"/>
    <w:qFormat/>
    <w:rsid w:val="00FE1036"/>
    <w:pPr>
      <w:tabs>
        <w:tab w:val="left" w:pos="2268"/>
      </w:tabs>
      <w:spacing w:before="240"/>
    </w:pPr>
  </w:style>
  <w:style w:type="character" w:customStyle="1" w:styleId="SubtitleChar">
    <w:name w:val="Subtitle Char"/>
    <w:basedOn w:val="DefaultParagraphFont"/>
    <w:link w:val="Subtitle"/>
    <w:uiPriority w:val="11"/>
    <w:rsid w:val="00FE1036"/>
    <w:rPr>
      <w:rFonts w:asciiTheme="minorHAnsi" w:hAnsiTheme="minorHAnsi"/>
      <w:sz w:val="22"/>
      <w:lang w:eastAsia="en-US"/>
    </w:rPr>
  </w:style>
  <w:style w:type="character" w:styleId="Hyperlink">
    <w:name w:val="Hyperlink"/>
    <w:basedOn w:val="DefaultParagraphFont"/>
    <w:uiPriority w:val="99"/>
    <w:unhideWhenUsed/>
    <w:rsid w:val="002F4A17"/>
    <w:rPr>
      <w:color w:val="3919F7"/>
      <w:u w:val="single"/>
    </w:rPr>
  </w:style>
  <w:style w:type="character" w:styleId="FootnoteReference">
    <w:name w:val="footnote reference"/>
    <w:basedOn w:val="DefaultParagraphFont"/>
    <w:uiPriority w:val="99"/>
    <w:semiHidden/>
    <w:unhideWhenUsed/>
    <w:rsid w:val="0046354B"/>
    <w:rPr>
      <w:vertAlign w:val="superscript"/>
    </w:rPr>
  </w:style>
  <w:style w:type="paragraph" w:styleId="BalloonText">
    <w:name w:val="Balloon Text"/>
    <w:basedOn w:val="Normal"/>
    <w:link w:val="BalloonTextChar"/>
    <w:uiPriority w:val="99"/>
    <w:semiHidden/>
    <w:unhideWhenUsed/>
    <w:rsid w:val="002F4A17"/>
    <w:rPr>
      <w:rFonts w:ascii="Tahoma" w:hAnsi="Tahoma" w:cs="Tahoma"/>
      <w:sz w:val="16"/>
      <w:szCs w:val="16"/>
    </w:rPr>
  </w:style>
  <w:style w:type="character" w:customStyle="1" w:styleId="BalloonTextChar">
    <w:name w:val="Balloon Text Char"/>
    <w:basedOn w:val="DefaultParagraphFont"/>
    <w:link w:val="BalloonText"/>
    <w:uiPriority w:val="99"/>
    <w:semiHidden/>
    <w:rsid w:val="002F4A17"/>
    <w:rPr>
      <w:rFonts w:ascii="Tahoma" w:hAnsi="Tahoma" w:cs="Tahoma"/>
      <w:sz w:val="16"/>
      <w:szCs w:val="16"/>
    </w:rPr>
  </w:style>
  <w:style w:type="paragraph" w:styleId="ListContinue">
    <w:name w:val="List Continue"/>
    <w:basedOn w:val="BodyText"/>
    <w:uiPriority w:val="99"/>
    <w:unhideWhenUsed/>
    <w:rsid w:val="00012516"/>
    <w:pPr>
      <w:ind w:left="714"/>
      <w:contextualSpacing/>
    </w:pPr>
  </w:style>
  <w:style w:type="paragraph" w:styleId="ListContinue2">
    <w:name w:val="List Continue 2"/>
    <w:basedOn w:val="ListContinue"/>
    <w:uiPriority w:val="99"/>
    <w:unhideWhenUsed/>
    <w:rsid w:val="00012516"/>
    <w:pPr>
      <w:ind w:left="1072"/>
    </w:pPr>
  </w:style>
  <w:style w:type="paragraph" w:styleId="ListContinue3">
    <w:name w:val="List Continue 3"/>
    <w:basedOn w:val="ListContinue"/>
    <w:uiPriority w:val="99"/>
    <w:unhideWhenUsed/>
    <w:rsid w:val="00012516"/>
    <w:pPr>
      <w:ind w:left="1429"/>
    </w:pPr>
  </w:style>
  <w:style w:type="paragraph" w:customStyle="1" w:styleId="ReportHeading">
    <w:name w:val="Report Heading"/>
    <w:basedOn w:val="Normal"/>
    <w:next w:val="Normal"/>
    <w:rsid w:val="00246FE1"/>
    <w:pPr>
      <w:pageBreakBefore/>
      <w:shd w:val="pct12" w:color="auto" w:fill="auto"/>
      <w:spacing w:before="220" w:after="220" w:line="280" w:lineRule="atLeast"/>
      <w:ind w:firstLine="1077"/>
    </w:pPr>
    <w:rPr>
      <w:b/>
      <w:sz w:val="24"/>
    </w:rPr>
  </w:style>
  <w:style w:type="paragraph" w:customStyle="1" w:styleId="head1text">
    <w:name w:val="head 1 text"/>
    <w:basedOn w:val="Normal"/>
    <w:rsid w:val="00246FE1"/>
    <w:pPr>
      <w:spacing w:after="220" w:line="220" w:lineRule="atLeast"/>
      <w:ind w:left="1077"/>
    </w:pPr>
    <w:rPr>
      <w:sz w:val="22"/>
    </w:rPr>
  </w:style>
  <w:style w:type="paragraph" w:customStyle="1" w:styleId="head2text">
    <w:name w:val="head 2 text"/>
    <w:basedOn w:val="Normal"/>
    <w:rsid w:val="00246FE1"/>
    <w:pPr>
      <w:spacing w:after="220" w:line="220" w:lineRule="atLeast"/>
      <w:ind w:left="1418"/>
    </w:pPr>
    <w:rPr>
      <w:sz w:val="22"/>
    </w:rPr>
  </w:style>
  <w:style w:type="paragraph" w:customStyle="1" w:styleId="head2bullet">
    <w:name w:val="head 2 bullet"/>
    <w:basedOn w:val="head2text"/>
    <w:rsid w:val="00246FE1"/>
    <w:pPr>
      <w:spacing w:after="120"/>
      <w:ind w:left="1702" w:hanging="284"/>
    </w:pPr>
  </w:style>
  <w:style w:type="paragraph" w:customStyle="1" w:styleId="Reporttext">
    <w:name w:val="Report text"/>
    <w:basedOn w:val="Normal"/>
    <w:rsid w:val="00246FE1"/>
    <w:pPr>
      <w:spacing w:after="220" w:line="220" w:lineRule="atLeast"/>
      <w:ind w:left="1077"/>
    </w:pPr>
    <w:rPr>
      <w:sz w:val="22"/>
    </w:rPr>
  </w:style>
  <w:style w:type="paragraph" w:customStyle="1" w:styleId="Hanging1">
    <w:name w:val="Hanging 1"/>
    <w:basedOn w:val="Normal"/>
    <w:link w:val="Hanging1Char1"/>
    <w:rsid w:val="000F5998"/>
    <w:pPr>
      <w:tabs>
        <w:tab w:val="left" w:pos="1701"/>
      </w:tabs>
      <w:spacing w:before="120" w:after="120"/>
      <w:ind w:left="1701" w:hanging="567"/>
      <w:jc w:val="both"/>
    </w:pPr>
    <w:rPr>
      <w:rFonts w:ascii="Times New Roman" w:hAnsi="Times New Roman"/>
      <w:sz w:val="24"/>
    </w:rPr>
  </w:style>
  <w:style w:type="paragraph" w:customStyle="1" w:styleId="Hanging2">
    <w:name w:val="Hanging 2"/>
    <w:basedOn w:val="Normal"/>
    <w:link w:val="Hanging2Char1"/>
    <w:rsid w:val="000F5998"/>
    <w:pPr>
      <w:spacing w:before="120" w:after="120"/>
      <w:ind w:left="2268" w:hanging="567"/>
      <w:jc w:val="both"/>
    </w:pPr>
    <w:rPr>
      <w:rFonts w:ascii="Times New Roman" w:hAnsi="Times New Roman"/>
      <w:sz w:val="24"/>
    </w:rPr>
  </w:style>
  <w:style w:type="character" w:customStyle="1" w:styleId="italic">
    <w:name w:val="italic"/>
    <w:basedOn w:val="DefaultParagraphFont"/>
    <w:rsid w:val="000F5998"/>
    <w:rPr>
      <w:i/>
    </w:rPr>
  </w:style>
  <w:style w:type="character" w:customStyle="1" w:styleId="Hanging2Char1">
    <w:name w:val="Hanging 2 Char1"/>
    <w:basedOn w:val="DefaultParagraphFont"/>
    <w:link w:val="Hanging2"/>
    <w:rsid w:val="000F5998"/>
    <w:rPr>
      <w:sz w:val="24"/>
      <w:lang w:eastAsia="en-US"/>
    </w:rPr>
  </w:style>
  <w:style w:type="character" w:customStyle="1" w:styleId="Hanging1Char1">
    <w:name w:val="Hanging 1 Char1"/>
    <w:basedOn w:val="DefaultParagraphFont"/>
    <w:link w:val="Hanging1"/>
    <w:rsid w:val="000F5998"/>
    <w:rPr>
      <w:sz w:val="24"/>
      <w:lang w:eastAsia="en-US"/>
    </w:rPr>
  </w:style>
  <w:style w:type="paragraph" w:customStyle="1" w:styleId="Indent1">
    <w:name w:val="Indent 1"/>
    <w:basedOn w:val="Normal"/>
    <w:rsid w:val="00B36AB1"/>
    <w:pPr>
      <w:spacing w:before="120" w:after="120"/>
      <w:ind w:left="1134"/>
      <w:jc w:val="both"/>
    </w:pPr>
    <w:rPr>
      <w:rFonts w:ascii="Times New Roman" w:hAnsi="Times New Roman"/>
      <w:sz w:val="24"/>
    </w:rPr>
  </w:style>
  <w:style w:type="paragraph" w:customStyle="1" w:styleId="glossary">
    <w:name w:val="glossary"/>
    <w:basedOn w:val="Normal"/>
    <w:rsid w:val="00B36AB1"/>
    <w:pPr>
      <w:keepNext/>
      <w:tabs>
        <w:tab w:val="left" w:pos="566"/>
        <w:tab w:val="left" w:pos="1134"/>
      </w:tabs>
      <w:spacing w:after="112"/>
      <w:jc w:val="both"/>
    </w:pPr>
    <w:rPr>
      <w:rFonts w:ascii="Times New Roman" w:hAnsi="Times New Roman"/>
      <w:b/>
      <w:sz w:val="24"/>
    </w:rPr>
  </w:style>
  <w:style w:type="character" w:styleId="CommentReference">
    <w:name w:val="annotation reference"/>
    <w:basedOn w:val="DefaultParagraphFont"/>
    <w:uiPriority w:val="99"/>
    <w:semiHidden/>
    <w:unhideWhenUsed/>
    <w:rsid w:val="00DB55C1"/>
    <w:rPr>
      <w:sz w:val="16"/>
      <w:szCs w:val="16"/>
    </w:rPr>
  </w:style>
  <w:style w:type="paragraph" w:styleId="CommentText">
    <w:name w:val="annotation text"/>
    <w:basedOn w:val="Normal"/>
    <w:link w:val="CommentTextChar"/>
    <w:uiPriority w:val="99"/>
    <w:unhideWhenUsed/>
    <w:rsid w:val="00DB55C1"/>
  </w:style>
  <w:style w:type="character" w:customStyle="1" w:styleId="CommentTextChar">
    <w:name w:val="Comment Text Char"/>
    <w:basedOn w:val="DefaultParagraphFont"/>
    <w:link w:val="CommentText"/>
    <w:uiPriority w:val="99"/>
    <w:rsid w:val="00DB55C1"/>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DB55C1"/>
    <w:rPr>
      <w:b/>
      <w:bCs/>
    </w:rPr>
  </w:style>
  <w:style w:type="character" w:customStyle="1" w:styleId="CommentSubjectChar">
    <w:name w:val="Comment Subject Char"/>
    <w:basedOn w:val="CommentTextChar"/>
    <w:link w:val="CommentSubject"/>
    <w:uiPriority w:val="99"/>
    <w:semiHidden/>
    <w:rsid w:val="00DB55C1"/>
    <w:rPr>
      <w:rFonts w:asciiTheme="minorHAnsi" w:hAnsiTheme="minorHAnsi"/>
      <w:b/>
      <w:bCs/>
      <w:lang w:eastAsia="en-US"/>
    </w:rPr>
  </w:style>
  <w:style w:type="paragraph" w:styleId="ListParagraph">
    <w:name w:val="List Paragraph"/>
    <w:basedOn w:val="Normal"/>
    <w:uiPriority w:val="34"/>
    <w:qFormat/>
    <w:rsid w:val="00DE431B"/>
    <w:pPr>
      <w:ind w:left="720"/>
      <w:contextualSpacing/>
    </w:pPr>
  </w:style>
  <w:style w:type="paragraph" w:styleId="FootnoteText">
    <w:name w:val="footnote text"/>
    <w:basedOn w:val="Normal"/>
    <w:link w:val="FootnoteTextChar"/>
    <w:uiPriority w:val="99"/>
    <w:semiHidden/>
    <w:unhideWhenUsed/>
    <w:rsid w:val="00A73C84"/>
  </w:style>
  <w:style w:type="character" w:customStyle="1" w:styleId="FootnoteTextChar">
    <w:name w:val="Footnote Text Char"/>
    <w:basedOn w:val="DefaultParagraphFont"/>
    <w:link w:val="FootnoteText"/>
    <w:uiPriority w:val="99"/>
    <w:semiHidden/>
    <w:rsid w:val="00A73C84"/>
    <w:rPr>
      <w:rFonts w:asciiTheme="minorHAnsi" w:hAnsiTheme="minorHAnsi"/>
      <w:lang w:eastAsia="en-US"/>
    </w:rPr>
  </w:style>
  <w:style w:type="character" w:styleId="UnresolvedMention">
    <w:name w:val="Unresolved Mention"/>
    <w:basedOn w:val="DefaultParagraphFont"/>
    <w:uiPriority w:val="99"/>
    <w:semiHidden/>
    <w:unhideWhenUsed/>
    <w:rsid w:val="00A73C84"/>
    <w:rPr>
      <w:color w:val="605E5C"/>
      <w:shd w:val="clear" w:color="auto" w:fill="E1DFDD"/>
    </w:rPr>
  </w:style>
  <w:style w:type="paragraph" w:styleId="Revision">
    <w:name w:val="Revision"/>
    <w:hidden/>
    <w:uiPriority w:val="99"/>
    <w:semiHidden/>
    <w:rsid w:val="0096614C"/>
    <w:rPr>
      <w:rFonts w:asciiTheme="minorHAnsi" w:hAnsiTheme="minorHAnsi"/>
      <w:lang w:eastAsia="en-US"/>
    </w:rPr>
  </w:style>
  <w:style w:type="paragraph" w:customStyle="1" w:styleId="AddressText">
    <w:name w:val="Address Text"/>
    <w:basedOn w:val="Normal"/>
    <w:link w:val="AddressTextChar"/>
    <w:qFormat/>
    <w:rsid w:val="002F4A17"/>
    <w:pPr>
      <w:tabs>
        <w:tab w:val="left" w:pos="227"/>
      </w:tabs>
    </w:pPr>
    <w:rPr>
      <w:rFonts w:ascii="Segoe UI Semilight" w:hAnsi="Segoe UI Semilight"/>
      <w:sz w:val="22"/>
      <w:szCs w:val="14"/>
    </w:rPr>
  </w:style>
  <w:style w:type="character" w:customStyle="1" w:styleId="AddressTextChar">
    <w:name w:val="Address Text Char"/>
    <w:basedOn w:val="DefaultParagraphFont"/>
    <w:link w:val="AddressText"/>
    <w:rsid w:val="002F4A17"/>
    <w:rPr>
      <w:rFonts w:ascii="Segoe UI Semilight" w:hAnsi="Segoe UI Semilight"/>
      <w:sz w:val="22"/>
      <w:szCs w:val="14"/>
    </w:rPr>
  </w:style>
  <w:style w:type="paragraph" w:styleId="Date">
    <w:name w:val="Date"/>
    <w:basedOn w:val="Normal"/>
    <w:next w:val="Normal"/>
    <w:link w:val="DateChar"/>
    <w:uiPriority w:val="99"/>
    <w:unhideWhenUsed/>
    <w:rsid w:val="002F4A17"/>
    <w:pPr>
      <w:spacing w:after="360"/>
    </w:pPr>
    <w:rPr>
      <w:rFonts w:ascii="Segoe UI Semilight" w:hAnsi="Segoe UI Semilight"/>
      <w:noProof/>
      <w:sz w:val="22"/>
    </w:rPr>
  </w:style>
  <w:style w:type="character" w:customStyle="1" w:styleId="DateChar">
    <w:name w:val="Date Char"/>
    <w:basedOn w:val="DefaultParagraphFont"/>
    <w:link w:val="Date"/>
    <w:uiPriority w:val="99"/>
    <w:rsid w:val="002F4A17"/>
    <w:rPr>
      <w:rFonts w:ascii="Segoe UI Semilight" w:hAnsi="Segoe UI Semilight"/>
      <w:noProof/>
      <w:sz w:val="22"/>
    </w:rPr>
  </w:style>
  <w:style w:type="paragraph" w:customStyle="1" w:styleId="SignatureBlock">
    <w:name w:val="Signature Block"/>
    <w:basedOn w:val="BodyText"/>
    <w:next w:val="BodyText"/>
    <w:qFormat/>
    <w:rsid w:val="002F4A17"/>
    <w:pPr>
      <w:spacing w:before="0" w:after="0"/>
    </w:pPr>
  </w:style>
  <w:style w:type="paragraph" w:customStyle="1" w:styleId="FooterFirstPage">
    <w:name w:val="Footer First Page"/>
    <w:basedOn w:val="Footer"/>
    <w:next w:val="BodyText"/>
    <w:qFormat/>
    <w:rsid w:val="002F4A17"/>
    <w:pPr>
      <w:pBdr>
        <w:top w:val="none" w:sz="0" w:space="0" w:color="auto"/>
      </w:pBdr>
    </w:pPr>
    <w:rPr>
      <w:caps/>
      <w:szCs w:val="16"/>
    </w:rPr>
  </w:style>
  <w:style w:type="paragraph" w:customStyle="1" w:styleId="AEMOAddressText">
    <w:name w:val="AEMO Address Text"/>
    <w:basedOn w:val="Normal"/>
    <w:link w:val="AEMOAddressTextChar"/>
    <w:qFormat/>
    <w:rsid w:val="002F4A17"/>
    <w:pPr>
      <w:tabs>
        <w:tab w:val="left" w:pos="227"/>
        <w:tab w:val="left" w:pos="397"/>
        <w:tab w:val="left" w:pos="794"/>
        <w:tab w:val="left" w:pos="1191"/>
      </w:tabs>
      <w:spacing w:after="57" w:line="180" w:lineRule="exact"/>
    </w:pPr>
    <w:rPr>
      <w:color w:val="1E4164"/>
      <w:sz w:val="14"/>
      <w:szCs w:val="14"/>
    </w:rPr>
  </w:style>
  <w:style w:type="character" w:customStyle="1" w:styleId="AEMOAddressTextChar">
    <w:name w:val="AEMO Address Text Char"/>
    <w:basedOn w:val="DefaultParagraphFont"/>
    <w:link w:val="AEMOAddressText"/>
    <w:rsid w:val="002F4A17"/>
    <w:rPr>
      <w:rFonts w:ascii="Arial" w:hAnsi="Arial"/>
      <w:color w:val="1E4164"/>
      <w:sz w:val="14"/>
      <w:szCs w:val="14"/>
    </w:rPr>
  </w:style>
  <w:style w:type="character" w:customStyle="1" w:styleId="Bold">
    <w:name w:val="Bold"/>
    <w:qFormat/>
    <w:rsid w:val="002F4A17"/>
    <w:rPr>
      <w:b/>
    </w:rPr>
  </w:style>
  <w:style w:type="paragraph" w:customStyle="1" w:styleId="Tableheading">
    <w:name w:val="Table heading"/>
    <w:basedOn w:val="Normal"/>
    <w:link w:val="TableheadingChar"/>
    <w:qFormat/>
    <w:rsid w:val="00957734"/>
    <w:pPr>
      <w:spacing w:before="60" w:after="60"/>
    </w:pPr>
    <w:rPr>
      <w:rFonts w:asciiTheme="majorHAnsi" w:hAnsiTheme="majorHAnsi" w:cstheme="minorHAnsi"/>
      <w:b/>
      <w:sz w:val="18"/>
      <w:szCs w:val="18"/>
    </w:rPr>
  </w:style>
  <w:style w:type="paragraph" w:customStyle="1" w:styleId="tabletext">
    <w:name w:val="table text"/>
    <w:basedOn w:val="Normal"/>
    <w:link w:val="tabletextChar"/>
    <w:qFormat/>
    <w:rsid w:val="001E70D2"/>
    <w:pPr>
      <w:spacing w:before="80" w:after="160"/>
    </w:pPr>
    <w:rPr>
      <w:rFonts w:asciiTheme="minorHAnsi" w:hAnsiTheme="minorHAnsi" w:cstheme="minorHAnsi"/>
      <w:sz w:val="18"/>
      <w:szCs w:val="18"/>
    </w:rPr>
  </w:style>
  <w:style w:type="character" w:customStyle="1" w:styleId="TableheadingChar">
    <w:name w:val="Table heading Char"/>
    <w:basedOn w:val="DefaultParagraphFont"/>
    <w:link w:val="Tableheading"/>
    <w:rsid w:val="00957734"/>
    <w:rPr>
      <w:rFonts w:asciiTheme="majorHAnsi" w:hAnsiTheme="majorHAnsi" w:cstheme="minorHAnsi"/>
      <w:b/>
      <w:sz w:val="18"/>
      <w:szCs w:val="18"/>
    </w:rPr>
  </w:style>
  <w:style w:type="paragraph" w:customStyle="1" w:styleId="tablebullet">
    <w:name w:val="table bullet"/>
    <w:basedOn w:val="tabletext"/>
    <w:link w:val="tablebulletChar"/>
    <w:qFormat/>
    <w:rsid w:val="00A01DB2"/>
    <w:pPr>
      <w:numPr>
        <w:numId w:val="7"/>
      </w:numPr>
      <w:ind w:left="310" w:hanging="283"/>
    </w:pPr>
  </w:style>
  <w:style w:type="character" w:customStyle="1" w:styleId="tabletextChar">
    <w:name w:val="table text Char"/>
    <w:basedOn w:val="DefaultParagraphFont"/>
    <w:link w:val="tabletext"/>
    <w:rsid w:val="001E70D2"/>
    <w:rPr>
      <w:rFonts w:asciiTheme="minorHAnsi" w:hAnsiTheme="minorHAnsi" w:cstheme="minorHAnsi"/>
      <w:sz w:val="18"/>
      <w:szCs w:val="18"/>
    </w:rPr>
  </w:style>
  <w:style w:type="paragraph" w:customStyle="1" w:styleId="tablebullet2">
    <w:name w:val="table bullet 2"/>
    <w:basedOn w:val="tablebullet"/>
    <w:link w:val="tablebullet2Char"/>
    <w:qFormat/>
    <w:rsid w:val="0040251C"/>
    <w:pPr>
      <w:numPr>
        <w:numId w:val="8"/>
      </w:numPr>
    </w:pPr>
  </w:style>
  <w:style w:type="character" w:customStyle="1" w:styleId="tablebulletChar">
    <w:name w:val="table bullet Char"/>
    <w:basedOn w:val="tabletextChar"/>
    <w:link w:val="tablebullet"/>
    <w:rsid w:val="00A01DB2"/>
    <w:rPr>
      <w:rFonts w:asciiTheme="minorHAnsi" w:hAnsiTheme="minorHAnsi" w:cstheme="minorHAnsi"/>
      <w:sz w:val="18"/>
      <w:szCs w:val="18"/>
    </w:rPr>
  </w:style>
  <w:style w:type="character" w:customStyle="1" w:styleId="tablebullet2Char">
    <w:name w:val="table bullet 2 Char"/>
    <w:basedOn w:val="tablebulletChar"/>
    <w:link w:val="tablebullet2"/>
    <w:rsid w:val="0040251C"/>
    <w:rPr>
      <w:rFonts w:asciiTheme="minorHAnsi" w:hAnsiTheme="minorHAnsi" w:cstheme="minorHAnsi"/>
      <w:sz w:val="18"/>
      <w:szCs w:val="18"/>
    </w:rPr>
  </w:style>
  <w:style w:type="paragraph" w:customStyle="1" w:styleId="Newheading1">
    <w:name w:val="New heading 1"/>
    <w:basedOn w:val="Heading1"/>
    <w:link w:val="Newheading1Char"/>
    <w:qFormat/>
    <w:rsid w:val="00330100"/>
    <w:pPr>
      <w:numPr>
        <w:numId w:val="0"/>
      </w:numPr>
      <w:ind w:left="432" w:hanging="432"/>
    </w:pPr>
    <w:rPr>
      <w:rFonts w:asciiTheme="majorHAnsi" w:hAnsiTheme="majorHAnsi"/>
      <w:b/>
      <w:sz w:val="36"/>
      <w:szCs w:val="36"/>
    </w:rPr>
  </w:style>
  <w:style w:type="paragraph" w:customStyle="1" w:styleId="Newheading2">
    <w:name w:val="New heading 2"/>
    <w:basedOn w:val="Heading2"/>
    <w:link w:val="Newheading2Char"/>
    <w:qFormat/>
    <w:rsid w:val="00330100"/>
    <w:pPr>
      <w:numPr>
        <w:ilvl w:val="0"/>
        <w:numId w:val="0"/>
      </w:numPr>
      <w:ind w:left="578" w:hanging="578"/>
    </w:pPr>
    <w:rPr>
      <w:rFonts w:asciiTheme="majorHAnsi" w:hAnsiTheme="majorHAnsi"/>
      <w:color w:val="360F3C" w:themeColor="accent2"/>
      <w:sz w:val="28"/>
    </w:rPr>
  </w:style>
  <w:style w:type="character" w:customStyle="1" w:styleId="Newheading1Char">
    <w:name w:val="New heading 1 Char"/>
    <w:basedOn w:val="Heading1Char"/>
    <w:link w:val="Newheading1"/>
    <w:rsid w:val="00330100"/>
    <w:rPr>
      <w:rFonts w:asciiTheme="majorHAnsi" w:eastAsiaTheme="majorEastAsia" w:hAnsiTheme="majorHAnsi" w:cstheme="majorBidi"/>
      <w:b/>
      <w:bCs/>
      <w:sz w:val="36"/>
      <w:szCs w:val="36"/>
      <w:lang w:eastAsia="en-US"/>
    </w:rPr>
  </w:style>
  <w:style w:type="paragraph" w:customStyle="1" w:styleId="Newheading3">
    <w:name w:val="New heading 3"/>
    <w:basedOn w:val="Heading3"/>
    <w:link w:val="Newheading3Char"/>
    <w:qFormat/>
    <w:rsid w:val="00330100"/>
    <w:pPr>
      <w:numPr>
        <w:ilvl w:val="0"/>
        <w:numId w:val="0"/>
      </w:numPr>
      <w:ind w:left="720" w:hanging="720"/>
    </w:pPr>
    <w:rPr>
      <w:rFonts w:asciiTheme="majorHAnsi" w:hAnsiTheme="majorHAnsi"/>
      <w:color w:val="360F3C" w:themeColor="accent2"/>
      <w:sz w:val="24"/>
    </w:rPr>
  </w:style>
  <w:style w:type="character" w:customStyle="1" w:styleId="Newheading2Char">
    <w:name w:val="New heading 2 Char"/>
    <w:basedOn w:val="Heading2Char"/>
    <w:link w:val="Newheading2"/>
    <w:rsid w:val="00330100"/>
    <w:rPr>
      <w:rFonts w:asciiTheme="majorHAnsi" w:eastAsiaTheme="majorEastAsia" w:hAnsiTheme="majorHAnsi" w:cstheme="majorBidi"/>
      <w:bCs/>
      <w:color w:val="360F3C" w:themeColor="accent2"/>
      <w:sz w:val="28"/>
      <w:szCs w:val="26"/>
      <w:lang w:eastAsia="en-US"/>
    </w:rPr>
  </w:style>
  <w:style w:type="character" w:customStyle="1" w:styleId="Newheading3Char">
    <w:name w:val="New heading 3 Char"/>
    <w:basedOn w:val="Heading3Char"/>
    <w:link w:val="Newheading3"/>
    <w:rsid w:val="00330100"/>
    <w:rPr>
      <w:rFonts w:asciiTheme="majorHAnsi" w:eastAsiaTheme="majorEastAsia" w:hAnsiTheme="majorHAnsi" w:cstheme="majorBidi"/>
      <w:bCs/>
      <w:color w:val="360F3C" w:themeColor="accent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813911">
      <w:bodyDiv w:val="1"/>
      <w:marLeft w:val="0"/>
      <w:marRight w:val="0"/>
      <w:marTop w:val="0"/>
      <w:marBottom w:val="0"/>
      <w:divBdr>
        <w:top w:val="none" w:sz="0" w:space="0" w:color="auto"/>
        <w:left w:val="none" w:sz="0" w:space="0" w:color="auto"/>
        <w:bottom w:val="none" w:sz="0" w:space="0" w:color="auto"/>
        <w:right w:val="none" w:sz="0" w:space="0" w:color="auto"/>
      </w:divBdr>
    </w:div>
    <w:div w:id="58865824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supporthub@aemo.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Letterhead%20530C.dotx" TargetMode="External"/></Relationships>
</file>

<file path=word/theme/theme1.xml><?xml version="1.0" encoding="utf-8"?>
<a:theme xmlns:a="http://schemas.openxmlformats.org/drawingml/2006/main" name="AEMO 2018 16-9">
  <a:themeElements>
    <a:clrScheme name="AEMO PPT 2018">
      <a:dk1>
        <a:srgbClr val="222324"/>
      </a:dk1>
      <a:lt1>
        <a:srgbClr val="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EMO 2018 16-9" id="{D178AED8-24D7-41D2-9B4F-A8EEAFC8381E}" vid="{32509073-08E9-4C13-A21F-8E292024E13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Enter Date</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6FDCCC271E62469EE6FF9B59BA36C8" ma:contentTypeVersion="0" ma:contentTypeDescription="Create a new document." ma:contentTypeScope="" ma:versionID="c991f974b5124aae5439720d2a29970a">
  <xsd:schema xmlns:xsd="http://www.w3.org/2001/XMLSchema" xmlns:xs="http://www.w3.org/2001/XMLSchema" xmlns:p="http://schemas.microsoft.com/office/2006/metadata/properties" xmlns:ns2="a14523ce-dede-483e-883a-2d83261080bd" targetNamespace="http://schemas.microsoft.com/office/2006/metadata/properties" ma:root="true" ma:fieldsID="7609b2132cc27c2e027996f255529d92"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14523ce-dede-483e-883a-2d83261080bd">SYSCAPABILIT-1627383604-384</_dlc_DocId>
    <_dlc_DocIdUrl xmlns="a14523ce-dede-483e-883a-2d83261080bd">
      <Url>http://sharedocs/sites/sc/oae/_layouts/15/DocIdRedir.aspx?ID=SYSCAPABILIT-1627383604-384</Url>
      <Description>SYSCAPABILIT-1627383604-384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C23586-9C7C-4B03-BE94-34CF051C20D8}">
  <ds:schemaRefs>
    <ds:schemaRef ds:uri="http://schemas.microsoft.com/sharepoint/events"/>
  </ds:schemaRefs>
</ds:datastoreItem>
</file>

<file path=customXml/itemProps3.xml><?xml version="1.0" encoding="utf-8"?>
<ds:datastoreItem xmlns:ds="http://schemas.openxmlformats.org/officeDocument/2006/customXml" ds:itemID="{9DBC39D5-1974-4211-972C-B65D1C4F84BA}">
  <ds:schemaRefs>
    <ds:schemaRef ds:uri="http://schemas.microsoft.com/sharepoint/v3/contenttype/forms"/>
  </ds:schemaRefs>
</ds:datastoreItem>
</file>

<file path=customXml/itemProps4.xml><?xml version="1.0" encoding="utf-8"?>
<ds:datastoreItem xmlns:ds="http://schemas.openxmlformats.org/officeDocument/2006/customXml" ds:itemID="{D0D9EA9E-D584-420F-8C84-CC6CAE1D6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C4B511-B3BD-40B6-8814-F6FAD859DE25}">
  <ds:schemaRefs>
    <ds:schemaRef ds:uri="http://purl.org/dc/terms/"/>
    <ds:schemaRef ds:uri="http://schemas.openxmlformats.org/package/2006/metadata/core-properties"/>
    <ds:schemaRef ds:uri="a14523ce-dede-483e-883a-2d83261080b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C998EE5C-FBCE-4750-97EF-525743CBE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530C.dotx</Template>
  <TotalTime>2786</TotalTime>
  <Pages>13</Pages>
  <Words>2932</Words>
  <Characters>16755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Draft_New_LBSP_Procedure</vt:lpstr>
    </vt:vector>
  </TitlesOfParts>
  <Company>NEMMCO</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Draft_New_LBSP_Procedure</dc:title>
  <dc:creator>Power System Operations</dc:creator>
  <cp:keywords>Enter Document Ref</cp:keywords>
  <dc:description>2.1</dc:description>
  <cp:lastModifiedBy>Cheryl Noronha</cp:lastModifiedBy>
  <cp:revision>387</cp:revision>
  <cp:lastPrinted>2019-12-05T06:37:00Z</cp:lastPrinted>
  <dcterms:created xsi:type="dcterms:W3CDTF">2019-06-24T07:03:00Z</dcterms:created>
  <dcterms:modified xsi:type="dcterms:W3CDTF">2019-12-05T06:38:00Z</dcterms:modified>
  <cp:contentStatus>Draft/Final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Reference">
    <vt:lpwstr>Update Custom Document Ref</vt:lpwstr>
  </property>
  <property fmtid="{D5CDD505-2E9C-101B-9397-08002B2CF9AE}" pid="3" name="Date">
    <vt:lpwstr>Update Custom Document Date</vt:lpwstr>
  </property>
  <property fmtid="{D5CDD505-2E9C-101B-9397-08002B2CF9AE}" pid="4" name="Version">
    <vt:lpwstr>Update Custom Document Version</vt:lpwstr>
  </property>
  <property fmtid="{D5CDD505-2E9C-101B-9397-08002B2CF9AE}" pid="5" name="ContentTypeId">
    <vt:lpwstr>0x010100606FDCCC271E62469EE6FF9B59BA36C8</vt:lpwstr>
  </property>
  <property fmtid="{D5CDD505-2E9C-101B-9397-08002B2CF9AE}" pid="6" name="_dlc_DocIdItemGuid">
    <vt:lpwstr>f2bb6196-98e6-4a59-b575-600b3ee34723</vt:lpwstr>
  </property>
  <property fmtid="{D5CDD505-2E9C-101B-9397-08002B2CF9AE}" pid="7" name="AEMODocumentTypeTaxHTField0">
    <vt:lpwstr>Operational Record|859762f2-4462-42eb-9744-c955c7e2c540</vt:lpwstr>
  </property>
  <property fmtid="{D5CDD505-2E9C-101B-9397-08002B2CF9AE}" pid="8" name="TaxCatchAll">
    <vt:lpwstr>2;#Operational Record|859762f2-4462-42eb-9744-c955c7e2c540</vt:lpwstr>
  </property>
  <property fmtid="{D5CDD505-2E9C-101B-9397-08002B2CF9AE}" pid="9" name="AEMODocumentType">
    <vt:lpwstr>2;#Operational Record|859762f2-4462-42eb-9744-c955c7e2c540</vt:lpwstr>
  </property>
  <property fmtid="{D5CDD505-2E9C-101B-9397-08002B2CF9AE}" pid="10" name="Order">
    <vt:r8>333000</vt:r8>
  </property>
  <property fmtid="{D5CDD505-2E9C-101B-9397-08002B2CF9AE}" pid="11" name="ArchiveDocument">
    <vt:bool>false</vt:bool>
  </property>
</Properties>
</file>