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3A93" w14:textId="77777777" w:rsidR="00C62FA2" w:rsidRPr="006C1137" w:rsidRDefault="00C62FA2">
      <w:pPr>
        <w:widowControl w:val="0"/>
        <w:autoSpaceDE w:val="0"/>
        <w:autoSpaceDN w:val="0"/>
        <w:adjustRightInd w:val="0"/>
        <w:spacing w:before="19" w:after="0" w:line="240" w:lineRule="auto"/>
        <w:ind w:left="7829"/>
        <w:rPr>
          <w:rFonts w:cs="Calibri"/>
          <w:sz w:val="20"/>
          <w:szCs w:val="20"/>
        </w:rPr>
      </w:pPr>
    </w:p>
    <w:p w14:paraId="355E1290" w14:textId="77777777" w:rsidR="00C62FA2" w:rsidRPr="006C1137" w:rsidRDefault="00C62FA2">
      <w:pPr>
        <w:widowControl w:val="0"/>
        <w:autoSpaceDE w:val="0"/>
        <w:autoSpaceDN w:val="0"/>
        <w:adjustRightInd w:val="0"/>
        <w:spacing w:before="2" w:after="0" w:line="170" w:lineRule="exact"/>
        <w:rPr>
          <w:rFonts w:cs="Calibri"/>
          <w:sz w:val="17"/>
          <w:szCs w:val="17"/>
        </w:rPr>
      </w:pPr>
    </w:p>
    <w:p w14:paraId="74FAED36" w14:textId="77777777" w:rsidR="00C62FA2" w:rsidRPr="006C1137" w:rsidRDefault="00C62FA2">
      <w:pPr>
        <w:widowControl w:val="0"/>
        <w:autoSpaceDE w:val="0"/>
        <w:autoSpaceDN w:val="0"/>
        <w:adjustRightInd w:val="0"/>
        <w:spacing w:after="0" w:line="200" w:lineRule="exact"/>
        <w:rPr>
          <w:rFonts w:cs="Calibri"/>
          <w:sz w:val="20"/>
          <w:szCs w:val="20"/>
        </w:rPr>
      </w:pPr>
    </w:p>
    <w:p w14:paraId="596B14B8" w14:textId="77777777" w:rsidR="00C62FA2" w:rsidRPr="006C1137" w:rsidRDefault="00C62FA2">
      <w:pPr>
        <w:widowControl w:val="0"/>
        <w:autoSpaceDE w:val="0"/>
        <w:autoSpaceDN w:val="0"/>
        <w:adjustRightInd w:val="0"/>
        <w:spacing w:after="0" w:line="200" w:lineRule="exact"/>
        <w:rPr>
          <w:rFonts w:cs="Calibri"/>
          <w:sz w:val="20"/>
          <w:szCs w:val="20"/>
        </w:rPr>
      </w:pPr>
    </w:p>
    <w:p w14:paraId="7C06CA74" w14:textId="77777777" w:rsidR="00C62FA2" w:rsidRPr="006C1137" w:rsidRDefault="00C62FA2">
      <w:pPr>
        <w:widowControl w:val="0"/>
        <w:autoSpaceDE w:val="0"/>
        <w:autoSpaceDN w:val="0"/>
        <w:adjustRightInd w:val="0"/>
        <w:spacing w:after="0" w:line="200" w:lineRule="exact"/>
        <w:rPr>
          <w:rFonts w:cs="Calibri"/>
          <w:sz w:val="20"/>
          <w:szCs w:val="20"/>
        </w:rPr>
      </w:pPr>
    </w:p>
    <w:p w14:paraId="2B91CEC2" w14:textId="77777777" w:rsidR="00C62FA2" w:rsidRPr="006C1137" w:rsidRDefault="00C62FA2">
      <w:pPr>
        <w:widowControl w:val="0"/>
        <w:autoSpaceDE w:val="0"/>
        <w:autoSpaceDN w:val="0"/>
        <w:adjustRightInd w:val="0"/>
        <w:spacing w:after="0" w:line="200" w:lineRule="exact"/>
        <w:rPr>
          <w:rFonts w:cs="Calibri"/>
          <w:sz w:val="20"/>
          <w:szCs w:val="20"/>
        </w:rPr>
      </w:pPr>
    </w:p>
    <w:p w14:paraId="13B5C3D1" w14:textId="77777777" w:rsidR="00C62FA2" w:rsidRPr="006C1137" w:rsidRDefault="00C62FA2">
      <w:pPr>
        <w:widowControl w:val="0"/>
        <w:autoSpaceDE w:val="0"/>
        <w:autoSpaceDN w:val="0"/>
        <w:adjustRightInd w:val="0"/>
        <w:spacing w:after="0" w:line="200" w:lineRule="exact"/>
        <w:rPr>
          <w:rFonts w:cs="Calibri"/>
          <w:sz w:val="20"/>
          <w:szCs w:val="20"/>
        </w:rPr>
      </w:pPr>
    </w:p>
    <w:p w14:paraId="3F25EC83" w14:textId="77777777" w:rsidR="00C62FA2" w:rsidRPr="006C1137" w:rsidRDefault="00C62FA2">
      <w:pPr>
        <w:widowControl w:val="0"/>
        <w:autoSpaceDE w:val="0"/>
        <w:autoSpaceDN w:val="0"/>
        <w:adjustRightInd w:val="0"/>
        <w:spacing w:after="0" w:line="200" w:lineRule="exact"/>
        <w:rPr>
          <w:rFonts w:cs="Calibri"/>
          <w:sz w:val="20"/>
          <w:szCs w:val="20"/>
        </w:rPr>
      </w:pPr>
    </w:p>
    <w:p w14:paraId="2CEF3149" w14:textId="77777777" w:rsidR="00C62FA2" w:rsidRPr="006C1137" w:rsidRDefault="00C62FA2">
      <w:pPr>
        <w:widowControl w:val="0"/>
        <w:autoSpaceDE w:val="0"/>
        <w:autoSpaceDN w:val="0"/>
        <w:adjustRightInd w:val="0"/>
        <w:spacing w:after="0" w:line="200" w:lineRule="exact"/>
        <w:rPr>
          <w:rFonts w:cs="Calibri"/>
          <w:sz w:val="20"/>
          <w:szCs w:val="20"/>
        </w:rPr>
      </w:pPr>
    </w:p>
    <w:p w14:paraId="6F42933C" w14:textId="77777777" w:rsidR="00C62FA2" w:rsidRPr="006C1137" w:rsidRDefault="00C62FA2">
      <w:pPr>
        <w:widowControl w:val="0"/>
        <w:autoSpaceDE w:val="0"/>
        <w:autoSpaceDN w:val="0"/>
        <w:adjustRightInd w:val="0"/>
        <w:spacing w:after="0" w:line="200" w:lineRule="exact"/>
        <w:rPr>
          <w:rFonts w:cs="Calibri"/>
          <w:sz w:val="20"/>
          <w:szCs w:val="20"/>
        </w:rPr>
      </w:pPr>
    </w:p>
    <w:p w14:paraId="68175D34" w14:textId="77777777" w:rsidR="00C62FA2" w:rsidRPr="006C1137" w:rsidRDefault="00C62FA2">
      <w:pPr>
        <w:widowControl w:val="0"/>
        <w:autoSpaceDE w:val="0"/>
        <w:autoSpaceDN w:val="0"/>
        <w:adjustRightInd w:val="0"/>
        <w:spacing w:after="0" w:line="200" w:lineRule="exact"/>
        <w:rPr>
          <w:rFonts w:cs="Calibri"/>
          <w:sz w:val="20"/>
          <w:szCs w:val="20"/>
        </w:rPr>
      </w:pPr>
    </w:p>
    <w:p w14:paraId="635F9032" w14:textId="77777777" w:rsidR="00C62FA2" w:rsidRPr="006C1137" w:rsidRDefault="00C62FA2">
      <w:pPr>
        <w:widowControl w:val="0"/>
        <w:autoSpaceDE w:val="0"/>
        <w:autoSpaceDN w:val="0"/>
        <w:adjustRightInd w:val="0"/>
        <w:spacing w:after="0" w:line="200" w:lineRule="exact"/>
        <w:rPr>
          <w:rFonts w:cs="Calibri"/>
          <w:sz w:val="20"/>
          <w:szCs w:val="20"/>
        </w:rPr>
      </w:pPr>
    </w:p>
    <w:p w14:paraId="7BD00966" w14:textId="35ED0B64" w:rsidR="009A260E" w:rsidRPr="006C1137" w:rsidRDefault="004E6CA7" w:rsidP="00295455">
      <w:pPr>
        <w:widowControl w:val="0"/>
        <w:autoSpaceDE w:val="0"/>
        <w:autoSpaceDN w:val="0"/>
        <w:adjustRightInd w:val="0"/>
        <w:spacing w:before="25" w:after="0" w:line="226" w:lineRule="auto"/>
        <w:ind w:right="703"/>
        <w:jc w:val="center"/>
        <w:rPr>
          <w:rFonts w:cs="Calibri"/>
          <w:color w:val="ED7D31"/>
          <w:sz w:val="48"/>
          <w:szCs w:val="48"/>
        </w:rPr>
      </w:pPr>
      <w:r>
        <w:rPr>
          <w:rFonts w:cs="Calibri"/>
          <w:color w:val="ED7D31" w:themeColor="accent2"/>
          <w:sz w:val="48"/>
          <w:szCs w:val="48"/>
        </w:rPr>
        <w:t>U</w:t>
      </w:r>
      <w:r w:rsidR="00062BE5">
        <w:rPr>
          <w:rFonts w:cs="Calibri"/>
          <w:color w:val="ED7D31" w:themeColor="accent2"/>
          <w:sz w:val="48"/>
          <w:szCs w:val="48"/>
        </w:rPr>
        <w:t>FE R</w:t>
      </w:r>
      <w:r w:rsidR="00240750">
        <w:rPr>
          <w:rFonts w:cs="Calibri"/>
          <w:color w:val="ED7D31" w:themeColor="accent2"/>
          <w:sz w:val="48"/>
          <w:szCs w:val="48"/>
        </w:rPr>
        <w:t>EPORTING GUIDELINES</w:t>
      </w:r>
      <w:r w:rsidR="00295455" w:rsidRPr="71716D3B">
        <w:rPr>
          <w:rFonts w:cs="Calibri"/>
          <w:color w:val="ED7D31" w:themeColor="accent2"/>
          <w:sz w:val="48"/>
          <w:szCs w:val="48"/>
        </w:rPr>
        <w:t xml:space="preserve"> </w:t>
      </w:r>
    </w:p>
    <w:p w14:paraId="77059586" w14:textId="77777777" w:rsidR="001C4CCA" w:rsidRPr="006C1137" w:rsidRDefault="001C4CCA">
      <w:pPr>
        <w:widowControl w:val="0"/>
        <w:autoSpaceDE w:val="0"/>
        <w:autoSpaceDN w:val="0"/>
        <w:adjustRightInd w:val="0"/>
        <w:spacing w:before="25" w:after="0" w:line="226" w:lineRule="auto"/>
        <w:ind w:left="827" w:right="703"/>
        <w:rPr>
          <w:rFonts w:cs="Calibri"/>
          <w:color w:val="001F5F"/>
          <w:sz w:val="48"/>
          <w:szCs w:val="48"/>
        </w:rPr>
      </w:pPr>
    </w:p>
    <w:p w14:paraId="2C461F1B" w14:textId="77777777" w:rsidR="001C4CCA" w:rsidRPr="006C1137" w:rsidRDefault="001C4CCA" w:rsidP="001C4CCA">
      <w:pPr>
        <w:widowControl w:val="0"/>
        <w:autoSpaceDE w:val="0"/>
        <w:autoSpaceDN w:val="0"/>
        <w:adjustRightInd w:val="0"/>
        <w:spacing w:before="25" w:after="0" w:line="226" w:lineRule="auto"/>
        <w:ind w:right="703"/>
        <w:rPr>
          <w:rFonts w:cs="Calibri"/>
          <w:color w:val="001F5F"/>
          <w:sz w:val="48"/>
          <w:szCs w:val="48"/>
        </w:rPr>
      </w:pPr>
      <w:r w:rsidRPr="006C1137">
        <w:rPr>
          <w:rFonts w:cs="Calibri"/>
          <w:color w:val="001F5F"/>
          <w:sz w:val="48"/>
          <w:szCs w:val="48"/>
        </w:rPr>
        <w:t xml:space="preserve">     </w:t>
      </w:r>
    </w:p>
    <w:p w14:paraId="1924182B" w14:textId="77777777" w:rsidR="00C62FA2" w:rsidRPr="006C1137" w:rsidRDefault="001C4CCA" w:rsidP="001C4CCA">
      <w:pPr>
        <w:widowControl w:val="0"/>
        <w:autoSpaceDE w:val="0"/>
        <w:autoSpaceDN w:val="0"/>
        <w:adjustRightInd w:val="0"/>
        <w:spacing w:before="25" w:after="0" w:line="226" w:lineRule="auto"/>
        <w:ind w:right="703" w:firstLine="720"/>
        <w:rPr>
          <w:rFonts w:cs="Calibri"/>
          <w:color w:val="001F5F"/>
          <w:sz w:val="48"/>
          <w:szCs w:val="48"/>
        </w:rPr>
      </w:pPr>
      <w:r w:rsidRPr="006C1137">
        <w:rPr>
          <w:rFonts w:cs="Calibri"/>
          <w:color w:val="001F5F"/>
          <w:sz w:val="48"/>
          <w:szCs w:val="48"/>
        </w:rPr>
        <w:t>PROCEDURE CONSULTATION</w:t>
      </w:r>
    </w:p>
    <w:p w14:paraId="18BFD66E" w14:textId="77777777" w:rsidR="007B3206" w:rsidRPr="006C1137" w:rsidRDefault="007B3206" w:rsidP="007B3206">
      <w:pPr>
        <w:widowControl w:val="0"/>
        <w:autoSpaceDE w:val="0"/>
        <w:autoSpaceDN w:val="0"/>
        <w:adjustRightInd w:val="0"/>
        <w:spacing w:before="25" w:after="0" w:line="226" w:lineRule="auto"/>
        <w:ind w:left="720" w:right="703"/>
        <w:rPr>
          <w:rFonts w:cs="Calibri"/>
          <w:color w:val="001F5F"/>
          <w:sz w:val="48"/>
          <w:szCs w:val="48"/>
        </w:rPr>
      </w:pPr>
    </w:p>
    <w:p w14:paraId="12920544" w14:textId="78868C65" w:rsidR="001C4CCA" w:rsidRPr="006C1137" w:rsidRDefault="009A260E" w:rsidP="007B3206">
      <w:pPr>
        <w:widowControl w:val="0"/>
        <w:autoSpaceDE w:val="0"/>
        <w:autoSpaceDN w:val="0"/>
        <w:adjustRightInd w:val="0"/>
        <w:spacing w:before="25" w:after="0" w:line="226" w:lineRule="auto"/>
        <w:ind w:left="720" w:right="703"/>
        <w:rPr>
          <w:rFonts w:cs="Calibri"/>
          <w:color w:val="000000"/>
          <w:sz w:val="48"/>
          <w:szCs w:val="48"/>
        </w:rPr>
      </w:pPr>
      <w:r w:rsidRPr="71716D3B">
        <w:rPr>
          <w:rFonts w:cs="Calibri"/>
          <w:color w:val="001F5F"/>
          <w:sz w:val="48"/>
          <w:szCs w:val="48"/>
        </w:rPr>
        <w:t>SECOND</w:t>
      </w:r>
      <w:r w:rsidR="007B3206" w:rsidRPr="71716D3B">
        <w:rPr>
          <w:rFonts w:cs="Calibri"/>
          <w:color w:val="001F5F"/>
          <w:sz w:val="48"/>
          <w:szCs w:val="48"/>
        </w:rPr>
        <w:t xml:space="preserve"> STAGE </w:t>
      </w:r>
      <w:r w:rsidR="001C4CCA" w:rsidRPr="71716D3B">
        <w:rPr>
          <w:rFonts w:cs="Calibri"/>
          <w:color w:val="001F5F"/>
          <w:sz w:val="48"/>
          <w:szCs w:val="48"/>
        </w:rPr>
        <w:t xml:space="preserve">PARTICIPANT RESPONSE </w:t>
      </w:r>
      <w:r w:rsidR="007B3206" w:rsidRPr="71716D3B">
        <w:rPr>
          <w:rFonts w:cs="Calibri"/>
          <w:color w:val="001F5F"/>
          <w:sz w:val="48"/>
          <w:szCs w:val="48"/>
        </w:rPr>
        <w:t>TEMPLATE</w:t>
      </w:r>
    </w:p>
    <w:p w14:paraId="06E0CA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8BB330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0A1FF45" w14:textId="77777777" w:rsidR="00C62FA2" w:rsidRPr="006C1137" w:rsidRDefault="00C62FA2">
      <w:pPr>
        <w:widowControl w:val="0"/>
        <w:autoSpaceDE w:val="0"/>
        <w:autoSpaceDN w:val="0"/>
        <w:adjustRightInd w:val="0"/>
        <w:spacing w:before="15" w:after="0" w:line="240" w:lineRule="exact"/>
        <w:rPr>
          <w:rFonts w:cs="Calibri"/>
          <w:color w:val="000000"/>
          <w:sz w:val="24"/>
          <w:szCs w:val="24"/>
        </w:rPr>
      </w:pPr>
    </w:p>
    <w:p w14:paraId="21CABEA1" w14:textId="77777777" w:rsidR="00C62FA2" w:rsidRPr="006C1137" w:rsidRDefault="00C62FA2">
      <w:pPr>
        <w:widowControl w:val="0"/>
        <w:autoSpaceDE w:val="0"/>
        <w:autoSpaceDN w:val="0"/>
        <w:adjustRightInd w:val="0"/>
        <w:spacing w:before="3" w:after="0" w:line="190" w:lineRule="exact"/>
        <w:rPr>
          <w:rFonts w:cs="Calibri"/>
          <w:color w:val="000000"/>
          <w:sz w:val="19"/>
          <w:szCs w:val="19"/>
        </w:rPr>
      </w:pPr>
    </w:p>
    <w:p w14:paraId="79FFE1A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881BD14" w14:textId="77777777" w:rsidR="00C62FA2" w:rsidRPr="006C1137" w:rsidRDefault="00C62FA2">
      <w:pPr>
        <w:widowControl w:val="0"/>
        <w:autoSpaceDE w:val="0"/>
        <w:autoSpaceDN w:val="0"/>
        <w:adjustRightInd w:val="0"/>
        <w:spacing w:after="0" w:line="240" w:lineRule="auto"/>
        <w:ind w:left="827"/>
        <w:rPr>
          <w:rFonts w:cs="Calibri"/>
          <w:i/>
          <w:iCs/>
          <w:color w:val="001F5F"/>
          <w:spacing w:val="-17"/>
          <w:sz w:val="32"/>
          <w:szCs w:val="32"/>
        </w:rPr>
      </w:pPr>
      <w:r w:rsidRPr="006C1137">
        <w:rPr>
          <w:rFonts w:cs="Calibri"/>
          <w:b/>
          <w:bCs/>
          <w:i/>
          <w:iCs/>
          <w:color w:val="001F5F"/>
          <w:sz w:val="32"/>
          <w:szCs w:val="32"/>
        </w:rPr>
        <w:t>Pa</w:t>
      </w:r>
      <w:r w:rsidRPr="006C1137">
        <w:rPr>
          <w:rFonts w:cs="Calibri"/>
          <w:b/>
          <w:bCs/>
          <w:i/>
          <w:iCs/>
          <w:color w:val="001F5F"/>
          <w:spacing w:val="1"/>
          <w:sz w:val="32"/>
          <w:szCs w:val="32"/>
        </w:rPr>
        <w:t>r</w:t>
      </w:r>
      <w:r w:rsidRPr="006C1137">
        <w:rPr>
          <w:rFonts w:cs="Calibri"/>
          <w:b/>
          <w:bCs/>
          <w:i/>
          <w:iCs/>
          <w:color w:val="001F5F"/>
          <w:sz w:val="32"/>
          <w:szCs w:val="32"/>
        </w:rPr>
        <w:t>tici</w:t>
      </w:r>
      <w:r w:rsidRPr="006C1137">
        <w:rPr>
          <w:rFonts w:cs="Calibri"/>
          <w:b/>
          <w:bCs/>
          <w:i/>
          <w:iCs/>
          <w:color w:val="001F5F"/>
          <w:spacing w:val="-1"/>
          <w:sz w:val="32"/>
          <w:szCs w:val="32"/>
        </w:rPr>
        <w:t>p</w:t>
      </w:r>
      <w:r w:rsidRPr="006C1137">
        <w:rPr>
          <w:rFonts w:cs="Calibri"/>
          <w:b/>
          <w:bCs/>
          <w:i/>
          <w:iCs/>
          <w:color w:val="001F5F"/>
          <w:spacing w:val="2"/>
          <w:sz w:val="32"/>
          <w:szCs w:val="32"/>
        </w:rPr>
        <w:t>a</w:t>
      </w:r>
      <w:r w:rsidRPr="006C1137">
        <w:rPr>
          <w:rFonts w:cs="Calibri"/>
          <w:b/>
          <w:bCs/>
          <w:i/>
          <w:iCs/>
          <w:color w:val="001F5F"/>
          <w:sz w:val="32"/>
          <w:szCs w:val="32"/>
        </w:rPr>
        <w:t>n</w:t>
      </w:r>
      <w:r w:rsidRPr="006C1137">
        <w:rPr>
          <w:rFonts w:cs="Calibri"/>
          <w:b/>
          <w:bCs/>
          <w:i/>
          <w:iCs/>
          <w:color w:val="001F5F"/>
          <w:spacing w:val="-1"/>
          <w:sz w:val="32"/>
          <w:szCs w:val="32"/>
        </w:rPr>
        <w:t>t</w:t>
      </w:r>
      <w:r w:rsidRPr="006C1137">
        <w:rPr>
          <w:rFonts w:cs="Calibri"/>
          <w:i/>
          <w:iCs/>
          <w:color w:val="001F5F"/>
          <w:sz w:val="32"/>
          <w:szCs w:val="32"/>
        </w:rPr>
        <w:t>:</w:t>
      </w:r>
      <w:r w:rsidRPr="006C1137">
        <w:rPr>
          <w:rFonts w:cs="Calibri"/>
          <w:i/>
          <w:iCs/>
          <w:color w:val="001F5F"/>
          <w:spacing w:val="-17"/>
          <w:sz w:val="32"/>
          <w:szCs w:val="32"/>
        </w:rPr>
        <w:t xml:space="preserve"> </w:t>
      </w:r>
    </w:p>
    <w:p w14:paraId="543FA59F" w14:textId="77777777" w:rsidR="001C4CCA" w:rsidRPr="006C1137" w:rsidRDefault="001C4CCA">
      <w:pPr>
        <w:widowControl w:val="0"/>
        <w:autoSpaceDE w:val="0"/>
        <w:autoSpaceDN w:val="0"/>
        <w:adjustRightInd w:val="0"/>
        <w:spacing w:after="0" w:line="240" w:lineRule="auto"/>
        <w:ind w:left="827"/>
        <w:rPr>
          <w:rFonts w:cs="Calibri"/>
          <w:color w:val="000000"/>
          <w:sz w:val="32"/>
          <w:szCs w:val="32"/>
        </w:rPr>
      </w:pPr>
    </w:p>
    <w:p w14:paraId="28C19A2F" w14:textId="77777777" w:rsidR="00C62FA2" w:rsidRPr="006C1137" w:rsidRDefault="00C62FA2">
      <w:pPr>
        <w:widowControl w:val="0"/>
        <w:autoSpaceDE w:val="0"/>
        <w:autoSpaceDN w:val="0"/>
        <w:adjustRightInd w:val="0"/>
        <w:spacing w:before="1" w:after="0" w:line="200" w:lineRule="exact"/>
        <w:rPr>
          <w:rFonts w:cs="Calibri"/>
          <w:color w:val="000000"/>
          <w:sz w:val="20"/>
          <w:szCs w:val="20"/>
        </w:rPr>
      </w:pPr>
    </w:p>
    <w:p w14:paraId="2644B340" w14:textId="77777777" w:rsidR="00C62FA2" w:rsidRPr="006C1137" w:rsidRDefault="00C83277">
      <w:pPr>
        <w:widowControl w:val="0"/>
        <w:autoSpaceDE w:val="0"/>
        <w:autoSpaceDN w:val="0"/>
        <w:adjustRightInd w:val="0"/>
        <w:spacing w:after="0" w:line="361" w:lineRule="exact"/>
        <w:ind w:left="827"/>
        <w:rPr>
          <w:rFonts w:cs="Calibri"/>
          <w:color w:val="000000"/>
          <w:sz w:val="32"/>
          <w:szCs w:val="32"/>
        </w:rPr>
      </w:pPr>
      <w:r w:rsidRPr="006C1137">
        <w:rPr>
          <w:rFonts w:cs="Calibri"/>
          <w:b/>
          <w:bCs/>
          <w:i/>
          <w:iCs/>
          <w:color w:val="001F5F"/>
          <w:position w:val="-1"/>
          <w:sz w:val="32"/>
          <w:szCs w:val="32"/>
        </w:rPr>
        <w:t>Submission</w:t>
      </w:r>
      <w:r w:rsidR="00C62FA2" w:rsidRPr="006C1137">
        <w:rPr>
          <w:rFonts w:cs="Calibri"/>
          <w:b/>
          <w:bCs/>
          <w:i/>
          <w:iCs/>
          <w:color w:val="001F5F"/>
          <w:spacing w:val="-15"/>
          <w:position w:val="-1"/>
          <w:sz w:val="32"/>
          <w:szCs w:val="32"/>
        </w:rPr>
        <w:t xml:space="preserve"> </w:t>
      </w:r>
      <w:r w:rsidR="00C62FA2" w:rsidRPr="006C1137">
        <w:rPr>
          <w:rFonts w:cs="Calibri"/>
          <w:b/>
          <w:bCs/>
          <w:i/>
          <w:iCs/>
          <w:color w:val="001F5F"/>
          <w:position w:val="-1"/>
          <w:sz w:val="32"/>
          <w:szCs w:val="32"/>
        </w:rPr>
        <w:t>Da</w:t>
      </w:r>
      <w:r w:rsidR="00C62FA2" w:rsidRPr="006C1137">
        <w:rPr>
          <w:rFonts w:cs="Calibri"/>
          <w:b/>
          <w:bCs/>
          <w:i/>
          <w:iCs/>
          <w:color w:val="001F5F"/>
          <w:spacing w:val="2"/>
          <w:position w:val="-1"/>
          <w:sz w:val="32"/>
          <w:szCs w:val="32"/>
        </w:rPr>
        <w:t>t</w:t>
      </w:r>
      <w:r w:rsidR="00C62FA2" w:rsidRPr="006C1137">
        <w:rPr>
          <w:rFonts w:cs="Calibri"/>
          <w:b/>
          <w:bCs/>
          <w:i/>
          <w:iCs/>
          <w:color w:val="001F5F"/>
          <w:spacing w:val="1"/>
          <w:position w:val="-1"/>
          <w:sz w:val="32"/>
          <w:szCs w:val="32"/>
        </w:rPr>
        <w:t>e</w:t>
      </w:r>
      <w:r w:rsidR="00C62FA2" w:rsidRPr="006C1137">
        <w:rPr>
          <w:rFonts w:cs="Calibri"/>
          <w:i/>
          <w:iCs/>
          <w:color w:val="001F5F"/>
          <w:position w:val="-1"/>
          <w:sz w:val="32"/>
          <w:szCs w:val="32"/>
        </w:rPr>
        <w:t>:</w:t>
      </w:r>
      <w:r w:rsidR="00C62FA2" w:rsidRPr="006C1137">
        <w:rPr>
          <w:rFonts w:cs="Calibri"/>
          <w:i/>
          <w:iCs/>
          <w:color w:val="001F5F"/>
          <w:spacing w:val="-7"/>
          <w:position w:val="-1"/>
          <w:sz w:val="32"/>
          <w:szCs w:val="32"/>
        </w:rPr>
        <w:t xml:space="preserve"> </w:t>
      </w:r>
    </w:p>
    <w:p w14:paraId="349D5E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43528A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6651D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02F7619"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7D25C2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C26DB9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9C28B9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771FC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B036DA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D9236D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D4DF4F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2BCCB41"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FCE56A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9E0116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4094F9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4407C7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8F4159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6ECD6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70063E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50667E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1CC8C2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F2913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5E3A79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9A10E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C8F68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2A63AD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E2BFA83"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836341B"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279B25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1BBBF3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AA2CA4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374C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E847F5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C1693FD" w14:textId="77777777" w:rsidR="00C62FA2" w:rsidRPr="006C1137" w:rsidRDefault="00C62FA2">
      <w:pPr>
        <w:widowControl w:val="0"/>
        <w:autoSpaceDE w:val="0"/>
        <w:autoSpaceDN w:val="0"/>
        <w:adjustRightInd w:val="0"/>
        <w:spacing w:before="5" w:after="0" w:line="220" w:lineRule="exact"/>
        <w:rPr>
          <w:rFonts w:cs="Calibri"/>
          <w:color w:val="000000"/>
        </w:rPr>
      </w:pPr>
    </w:p>
    <w:p w14:paraId="593800CA" w14:textId="77777777" w:rsidR="00C62FA2" w:rsidRPr="006C1137" w:rsidRDefault="00C62FA2">
      <w:pPr>
        <w:widowControl w:val="0"/>
        <w:autoSpaceDE w:val="0"/>
        <w:autoSpaceDN w:val="0"/>
        <w:adjustRightInd w:val="0"/>
        <w:spacing w:before="34" w:after="0" w:line="240" w:lineRule="auto"/>
        <w:ind w:left="119"/>
        <w:rPr>
          <w:rFonts w:cs="Calibri"/>
          <w:color w:val="000000"/>
          <w:sz w:val="20"/>
          <w:szCs w:val="20"/>
        </w:rPr>
      </w:pPr>
    </w:p>
    <w:p w14:paraId="548321D8" w14:textId="77777777" w:rsidR="00E33744" w:rsidRPr="006C1137" w:rsidRDefault="00E33744">
      <w:pPr>
        <w:rPr>
          <w:rFonts w:cs="Calibri"/>
          <w:b/>
          <w:bCs/>
          <w:noProof/>
        </w:rPr>
      </w:pPr>
    </w:p>
    <w:p w14:paraId="45B63ADA" w14:textId="77777777" w:rsidR="008131CE" w:rsidRPr="006C1137" w:rsidRDefault="008131CE">
      <w:pPr>
        <w:rPr>
          <w:rFonts w:cs="Calibri"/>
          <w:b/>
          <w:bCs/>
          <w:noProof/>
        </w:rPr>
      </w:pPr>
    </w:p>
    <w:p w14:paraId="7AFC9FCC" w14:textId="77777777" w:rsidR="00CC381C" w:rsidRPr="006C1137" w:rsidRDefault="00CC381C" w:rsidP="00CC381C">
      <w:pPr>
        <w:pStyle w:val="TOCHeading"/>
        <w:numPr>
          <w:ilvl w:val="0"/>
          <w:numId w:val="0"/>
        </w:numPr>
        <w:rPr>
          <w:rFonts w:ascii="Calibri" w:hAnsi="Calibri" w:cs="Calibri"/>
          <w:color w:val="1F3864"/>
          <w:sz w:val="22"/>
          <w:szCs w:val="22"/>
          <w:lang w:val="en-AU" w:eastAsia="en-AU"/>
        </w:rPr>
      </w:pPr>
    </w:p>
    <w:p w14:paraId="488B56CF" w14:textId="77777777" w:rsidR="008131CE" w:rsidRPr="006C1137" w:rsidRDefault="008131CE" w:rsidP="00CC381C">
      <w:pPr>
        <w:pStyle w:val="TOCHeading"/>
        <w:numPr>
          <w:ilvl w:val="0"/>
          <w:numId w:val="0"/>
        </w:numPr>
        <w:rPr>
          <w:rFonts w:ascii="Calibri" w:hAnsi="Calibri" w:cs="Calibri"/>
        </w:rPr>
      </w:pPr>
      <w:r w:rsidRPr="006C1137">
        <w:rPr>
          <w:rFonts w:ascii="Calibri" w:hAnsi="Calibri" w:cs="Calibri"/>
        </w:rPr>
        <w:t>Table of Contents</w:t>
      </w:r>
    </w:p>
    <w:p w14:paraId="248E2D3A" w14:textId="77777777" w:rsidR="00C6681E" w:rsidRPr="006C1137" w:rsidRDefault="00C6681E" w:rsidP="00C6681E">
      <w:pPr>
        <w:rPr>
          <w:rFonts w:cs="Calibri"/>
          <w:lang w:val="en-US" w:eastAsia="en-US"/>
        </w:rPr>
      </w:pPr>
    </w:p>
    <w:p w14:paraId="08E77046" w14:textId="28AEF050" w:rsidR="00DE4F44" w:rsidRDefault="00A23A1E">
      <w:pPr>
        <w:pStyle w:val="TOC1"/>
        <w:tabs>
          <w:tab w:val="left" w:pos="440"/>
          <w:tab w:val="right" w:pos="10150"/>
        </w:tabs>
        <w:rPr>
          <w:rFonts w:asciiTheme="minorHAnsi" w:eastAsiaTheme="minorEastAsia" w:hAnsiTheme="minorHAnsi" w:cstheme="minorBidi"/>
          <w:noProof/>
          <w:color w:val="auto"/>
        </w:rPr>
      </w:pPr>
      <w:r>
        <w:fldChar w:fldCharType="begin"/>
      </w:r>
      <w:r w:rsidR="00D6187A">
        <w:instrText>TOC \o "1-1" \h \z \u</w:instrText>
      </w:r>
      <w:r>
        <w:fldChar w:fldCharType="separate"/>
      </w:r>
      <w:hyperlink w:anchor="_Toc119071120" w:history="1">
        <w:r w:rsidR="00DE4F44" w:rsidRPr="0047477B">
          <w:rPr>
            <w:rStyle w:val="Hyperlink"/>
            <w:rFonts w:cs="Calibri"/>
            <w:noProof/>
          </w:rPr>
          <w:t>1.</w:t>
        </w:r>
        <w:r w:rsidR="00DE4F44">
          <w:rPr>
            <w:rFonts w:asciiTheme="minorHAnsi" w:eastAsiaTheme="minorEastAsia" w:hAnsiTheme="minorHAnsi" w:cstheme="minorBidi"/>
            <w:noProof/>
            <w:color w:val="auto"/>
          </w:rPr>
          <w:tab/>
        </w:r>
        <w:r w:rsidR="00DE4F44" w:rsidRPr="0047477B">
          <w:rPr>
            <w:rStyle w:val="Hyperlink"/>
            <w:rFonts w:cs="Calibri"/>
            <w:noProof/>
          </w:rPr>
          <w:t>Context</w:t>
        </w:r>
        <w:r w:rsidR="00DE4F44">
          <w:rPr>
            <w:noProof/>
            <w:webHidden/>
          </w:rPr>
          <w:tab/>
        </w:r>
        <w:r w:rsidR="00DE4F44">
          <w:rPr>
            <w:noProof/>
            <w:webHidden/>
          </w:rPr>
          <w:fldChar w:fldCharType="begin"/>
        </w:r>
        <w:r w:rsidR="00DE4F44">
          <w:rPr>
            <w:noProof/>
            <w:webHidden/>
          </w:rPr>
          <w:instrText xml:space="preserve"> PAGEREF _Toc119071120 \h </w:instrText>
        </w:r>
        <w:r w:rsidR="00DE4F44">
          <w:rPr>
            <w:noProof/>
            <w:webHidden/>
          </w:rPr>
        </w:r>
        <w:r w:rsidR="00DE4F44">
          <w:rPr>
            <w:noProof/>
            <w:webHidden/>
          </w:rPr>
          <w:fldChar w:fldCharType="separate"/>
        </w:r>
        <w:r w:rsidR="00DE4F44">
          <w:rPr>
            <w:noProof/>
            <w:webHidden/>
          </w:rPr>
          <w:t>3</w:t>
        </w:r>
        <w:r w:rsidR="00DE4F44">
          <w:rPr>
            <w:noProof/>
            <w:webHidden/>
          </w:rPr>
          <w:fldChar w:fldCharType="end"/>
        </w:r>
      </w:hyperlink>
    </w:p>
    <w:p w14:paraId="31CAE1A8" w14:textId="77308B0F" w:rsidR="00DE4F44" w:rsidRDefault="00DE4F44">
      <w:pPr>
        <w:pStyle w:val="TOC1"/>
        <w:tabs>
          <w:tab w:val="left" w:pos="440"/>
          <w:tab w:val="right" w:pos="10150"/>
        </w:tabs>
        <w:rPr>
          <w:rFonts w:asciiTheme="minorHAnsi" w:eastAsiaTheme="minorEastAsia" w:hAnsiTheme="minorHAnsi" w:cstheme="minorBidi"/>
          <w:noProof/>
          <w:color w:val="auto"/>
        </w:rPr>
      </w:pPr>
      <w:hyperlink w:anchor="_Toc119071121" w:history="1">
        <w:r w:rsidRPr="0047477B">
          <w:rPr>
            <w:rStyle w:val="Hyperlink"/>
            <w:noProof/>
          </w:rPr>
          <w:t>2.</w:t>
        </w:r>
        <w:r>
          <w:rPr>
            <w:rFonts w:asciiTheme="minorHAnsi" w:eastAsiaTheme="minorEastAsia" w:hAnsiTheme="minorHAnsi" w:cstheme="minorBidi"/>
            <w:noProof/>
            <w:color w:val="auto"/>
          </w:rPr>
          <w:tab/>
        </w:r>
        <w:r w:rsidRPr="0047477B">
          <w:rPr>
            <w:rStyle w:val="Hyperlink"/>
            <w:noProof/>
          </w:rPr>
          <w:t>Feedback on Reporting Purpose and Scope</w:t>
        </w:r>
        <w:r>
          <w:rPr>
            <w:noProof/>
            <w:webHidden/>
          </w:rPr>
          <w:tab/>
        </w:r>
        <w:r>
          <w:rPr>
            <w:noProof/>
            <w:webHidden/>
          </w:rPr>
          <w:fldChar w:fldCharType="begin"/>
        </w:r>
        <w:r>
          <w:rPr>
            <w:noProof/>
            <w:webHidden/>
          </w:rPr>
          <w:instrText xml:space="preserve"> PAGEREF _Toc119071121 \h </w:instrText>
        </w:r>
        <w:r>
          <w:rPr>
            <w:noProof/>
            <w:webHidden/>
          </w:rPr>
        </w:r>
        <w:r>
          <w:rPr>
            <w:noProof/>
            <w:webHidden/>
          </w:rPr>
          <w:fldChar w:fldCharType="separate"/>
        </w:r>
        <w:r>
          <w:rPr>
            <w:noProof/>
            <w:webHidden/>
          </w:rPr>
          <w:t>3</w:t>
        </w:r>
        <w:r>
          <w:rPr>
            <w:noProof/>
            <w:webHidden/>
          </w:rPr>
          <w:fldChar w:fldCharType="end"/>
        </w:r>
      </w:hyperlink>
    </w:p>
    <w:p w14:paraId="4F3FB4A9" w14:textId="1A2F620D" w:rsidR="00DE4F44" w:rsidRDefault="00DE4F44">
      <w:pPr>
        <w:pStyle w:val="TOC1"/>
        <w:tabs>
          <w:tab w:val="left" w:pos="440"/>
          <w:tab w:val="right" w:pos="10150"/>
        </w:tabs>
        <w:rPr>
          <w:rFonts w:asciiTheme="minorHAnsi" w:eastAsiaTheme="minorEastAsia" w:hAnsiTheme="minorHAnsi" w:cstheme="minorBidi"/>
          <w:noProof/>
          <w:color w:val="auto"/>
        </w:rPr>
      </w:pPr>
      <w:hyperlink w:anchor="_Toc119071122" w:history="1">
        <w:r w:rsidRPr="0047477B">
          <w:rPr>
            <w:rStyle w:val="Hyperlink"/>
            <w:rFonts w:cs="Calibri"/>
            <w:noProof/>
          </w:rPr>
          <w:t>3.</w:t>
        </w:r>
        <w:r>
          <w:rPr>
            <w:rFonts w:asciiTheme="minorHAnsi" w:eastAsiaTheme="minorEastAsia" w:hAnsiTheme="minorHAnsi" w:cstheme="minorBidi"/>
            <w:noProof/>
            <w:color w:val="auto"/>
          </w:rPr>
          <w:tab/>
        </w:r>
        <w:r w:rsidRPr="0047477B">
          <w:rPr>
            <w:rStyle w:val="Hyperlink"/>
            <w:noProof/>
          </w:rPr>
          <w:t>Feedback on Reporting UFE Analysis</w:t>
        </w:r>
        <w:r>
          <w:rPr>
            <w:noProof/>
            <w:webHidden/>
          </w:rPr>
          <w:tab/>
        </w:r>
        <w:r>
          <w:rPr>
            <w:noProof/>
            <w:webHidden/>
          </w:rPr>
          <w:fldChar w:fldCharType="begin"/>
        </w:r>
        <w:r>
          <w:rPr>
            <w:noProof/>
            <w:webHidden/>
          </w:rPr>
          <w:instrText xml:space="preserve"> PAGEREF _Toc119071122 \h </w:instrText>
        </w:r>
        <w:r>
          <w:rPr>
            <w:noProof/>
            <w:webHidden/>
          </w:rPr>
        </w:r>
        <w:r>
          <w:rPr>
            <w:noProof/>
            <w:webHidden/>
          </w:rPr>
          <w:fldChar w:fldCharType="separate"/>
        </w:r>
        <w:r>
          <w:rPr>
            <w:noProof/>
            <w:webHidden/>
          </w:rPr>
          <w:t>4</w:t>
        </w:r>
        <w:r>
          <w:rPr>
            <w:noProof/>
            <w:webHidden/>
          </w:rPr>
          <w:fldChar w:fldCharType="end"/>
        </w:r>
      </w:hyperlink>
    </w:p>
    <w:p w14:paraId="5A028DEF" w14:textId="2D79093B" w:rsidR="00DE4F44" w:rsidRDefault="00DE4F44">
      <w:pPr>
        <w:pStyle w:val="TOC1"/>
        <w:tabs>
          <w:tab w:val="left" w:pos="440"/>
          <w:tab w:val="right" w:pos="10150"/>
        </w:tabs>
        <w:rPr>
          <w:rFonts w:asciiTheme="minorHAnsi" w:eastAsiaTheme="minorEastAsia" w:hAnsiTheme="minorHAnsi" w:cstheme="minorBidi"/>
          <w:noProof/>
          <w:color w:val="auto"/>
        </w:rPr>
      </w:pPr>
      <w:hyperlink w:anchor="_Toc119071123" w:history="1">
        <w:r w:rsidRPr="0047477B">
          <w:rPr>
            <w:rStyle w:val="Hyperlink"/>
            <w:noProof/>
          </w:rPr>
          <w:t>4.</w:t>
        </w:r>
        <w:r>
          <w:rPr>
            <w:rFonts w:asciiTheme="minorHAnsi" w:eastAsiaTheme="minorEastAsia" w:hAnsiTheme="minorHAnsi" w:cstheme="minorBidi"/>
            <w:noProof/>
            <w:color w:val="auto"/>
          </w:rPr>
          <w:tab/>
        </w:r>
        <w:r w:rsidRPr="0047477B">
          <w:rPr>
            <w:rStyle w:val="Hyperlink"/>
            <w:noProof/>
          </w:rPr>
          <w:t>Other Issues Related to Consultation Subject Matter</w:t>
        </w:r>
        <w:r>
          <w:rPr>
            <w:noProof/>
            <w:webHidden/>
          </w:rPr>
          <w:tab/>
        </w:r>
        <w:r>
          <w:rPr>
            <w:noProof/>
            <w:webHidden/>
          </w:rPr>
          <w:fldChar w:fldCharType="begin"/>
        </w:r>
        <w:r>
          <w:rPr>
            <w:noProof/>
            <w:webHidden/>
          </w:rPr>
          <w:instrText xml:space="preserve"> PAGEREF _Toc119071123 \h </w:instrText>
        </w:r>
        <w:r>
          <w:rPr>
            <w:noProof/>
            <w:webHidden/>
          </w:rPr>
        </w:r>
        <w:r>
          <w:rPr>
            <w:noProof/>
            <w:webHidden/>
          </w:rPr>
          <w:fldChar w:fldCharType="separate"/>
        </w:r>
        <w:r>
          <w:rPr>
            <w:noProof/>
            <w:webHidden/>
          </w:rPr>
          <w:t>4</w:t>
        </w:r>
        <w:r>
          <w:rPr>
            <w:noProof/>
            <w:webHidden/>
          </w:rPr>
          <w:fldChar w:fldCharType="end"/>
        </w:r>
      </w:hyperlink>
    </w:p>
    <w:p w14:paraId="6619FB27" w14:textId="2F0C0229" w:rsidR="00DF227C" w:rsidRPr="00AA749B" w:rsidRDefault="00A23A1E" w:rsidP="0F4A19EF">
      <w:pPr>
        <w:pStyle w:val="TOC1"/>
        <w:tabs>
          <w:tab w:val="right" w:leader="dot" w:pos="10155"/>
          <w:tab w:val="left" w:pos="435"/>
        </w:tabs>
        <w:rPr>
          <w:noProof/>
          <w:color w:val="1F3864" w:themeColor="accent1" w:themeShade="80"/>
        </w:rPr>
      </w:pPr>
      <w:r>
        <w:fldChar w:fldCharType="end"/>
      </w:r>
    </w:p>
    <w:p w14:paraId="12A285FF" w14:textId="6B6E4AFC" w:rsidR="008131CE" w:rsidRPr="006C1137" w:rsidRDefault="008131CE">
      <w:pPr>
        <w:rPr>
          <w:rFonts w:cs="Calibri"/>
        </w:rPr>
      </w:pPr>
    </w:p>
    <w:p w14:paraId="7FFB5171" w14:textId="77777777" w:rsidR="00E33744" w:rsidRPr="006C1137" w:rsidRDefault="00E33744">
      <w:pPr>
        <w:widowControl w:val="0"/>
        <w:autoSpaceDE w:val="0"/>
        <w:autoSpaceDN w:val="0"/>
        <w:adjustRightInd w:val="0"/>
        <w:spacing w:before="34" w:after="0" w:line="240" w:lineRule="auto"/>
        <w:ind w:left="119"/>
        <w:rPr>
          <w:rFonts w:cs="Calibri"/>
          <w:color w:val="000000"/>
          <w:sz w:val="20"/>
          <w:szCs w:val="20"/>
        </w:rPr>
        <w:sectPr w:rsidR="00E33744" w:rsidRPr="006C1137">
          <w:headerReference w:type="default" r:id="rId12"/>
          <w:pgSz w:w="11920" w:h="16860"/>
          <w:pgMar w:top="-20" w:right="460" w:bottom="280" w:left="1300" w:header="720" w:footer="720" w:gutter="0"/>
          <w:cols w:space="720"/>
          <w:noEndnote/>
        </w:sectPr>
      </w:pPr>
    </w:p>
    <w:p w14:paraId="677049AB" w14:textId="77777777" w:rsidR="008D6BAC" w:rsidRPr="006C1137" w:rsidRDefault="008D6BAC" w:rsidP="008D6BAC">
      <w:pPr>
        <w:pStyle w:val="Heading1"/>
        <w:rPr>
          <w:rFonts w:ascii="Calibri" w:hAnsi="Calibri" w:cs="Calibri"/>
        </w:rPr>
      </w:pPr>
      <w:bookmarkStart w:id="0" w:name="_Toc288746361"/>
      <w:bookmarkStart w:id="1" w:name="_Toc119071120"/>
      <w:r w:rsidRPr="0F4A19EF">
        <w:rPr>
          <w:rFonts w:ascii="Calibri" w:hAnsi="Calibri" w:cs="Calibri"/>
        </w:rPr>
        <w:lastRenderedPageBreak/>
        <w:t>Context</w:t>
      </w:r>
      <w:bookmarkEnd w:id="1"/>
    </w:p>
    <w:p w14:paraId="12FB2742" w14:textId="77777777" w:rsidR="00A51EB1" w:rsidRPr="00C50C0E" w:rsidRDefault="008D6BAC" w:rsidP="00CD1290">
      <w:pPr>
        <w:pStyle w:val="TableTitle"/>
        <w:spacing w:before="120" w:after="120"/>
        <w:rPr>
          <w:rFonts w:ascii="Arial Nova" w:hAnsi="Arial Nova" w:cs="Calibri"/>
          <w:b w:val="0"/>
          <w:bCs w:val="0"/>
          <w:color w:val="1E4164"/>
          <w:szCs w:val="20"/>
        </w:rPr>
      </w:pPr>
      <w:r w:rsidRPr="00C50C0E">
        <w:rPr>
          <w:rFonts w:ascii="Arial Nova" w:hAnsi="Arial Nova" w:cs="Calibri"/>
          <w:b w:val="0"/>
          <w:bCs w:val="0"/>
          <w:color w:val="1E4164"/>
          <w:szCs w:val="20"/>
        </w:rPr>
        <w:t xml:space="preserve">This template </w:t>
      </w:r>
      <w:r w:rsidR="00D22060" w:rsidRPr="00C50C0E">
        <w:rPr>
          <w:rFonts w:ascii="Arial Nova" w:hAnsi="Arial Nova" w:cs="Calibri"/>
          <w:b w:val="0"/>
          <w:bCs w:val="0"/>
          <w:color w:val="1E4164"/>
          <w:szCs w:val="20"/>
        </w:rPr>
        <w:t>is</w:t>
      </w:r>
      <w:r w:rsidRPr="00C50C0E">
        <w:rPr>
          <w:rFonts w:ascii="Arial Nova" w:hAnsi="Arial Nova" w:cs="Calibri"/>
          <w:b w:val="0"/>
          <w:bCs w:val="0"/>
          <w:color w:val="1E4164"/>
          <w:szCs w:val="20"/>
        </w:rPr>
        <w:t xml:space="preserve"> to assist </w:t>
      </w:r>
      <w:r w:rsidR="00032608" w:rsidRPr="00C50C0E">
        <w:rPr>
          <w:rFonts w:ascii="Arial Nova" w:hAnsi="Arial Nova" w:cs="Calibri"/>
          <w:b w:val="0"/>
          <w:bCs w:val="0"/>
          <w:color w:val="1E4164"/>
          <w:szCs w:val="20"/>
        </w:rPr>
        <w:t>stakeholders</w:t>
      </w:r>
      <w:r w:rsidRPr="00C50C0E">
        <w:rPr>
          <w:rFonts w:ascii="Arial Nova" w:hAnsi="Arial Nova" w:cs="Calibri"/>
          <w:b w:val="0"/>
          <w:bCs w:val="0"/>
          <w:color w:val="1E4164"/>
          <w:szCs w:val="20"/>
        </w:rPr>
        <w:t xml:space="preserve"> </w:t>
      </w:r>
      <w:r w:rsidR="00D22060" w:rsidRPr="00C50C0E">
        <w:rPr>
          <w:rFonts w:ascii="Arial Nova" w:hAnsi="Arial Nova" w:cs="Calibri"/>
          <w:b w:val="0"/>
          <w:bCs w:val="0"/>
          <w:color w:val="1E4164"/>
          <w:szCs w:val="20"/>
        </w:rPr>
        <w:t>in giving</w:t>
      </w:r>
      <w:r w:rsidRPr="00C50C0E">
        <w:rPr>
          <w:rFonts w:ascii="Arial Nova" w:hAnsi="Arial Nova" w:cs="Calibri"/>
          <w:b w:val="0"/>
          <w:bCs w:val="0"/>
          <w:color w:val="1E4164"/>
          <w:szCs w:val="20"/>
        </w:rPr>
        <w:t xml:space="preserve"> feedback </w:t>
      </w:r>
      <w:r w:rsidR="00D22060" w:rsidRPr="00C50C0E">
        <w:rPr>
          <w:rFonts w:ascii="Arial Nova" w:hAnsi="Arial Nova" w:cs="Calibri"/>
          <w:b w:val="0"/>
          <w:bCs w:val="0"/>
          <w:color w:val="1E4164"/>
          <w:szCs w:val="20"/>
        </w:rPr>
        <w:t>about</w:t>
      </w:r>
      <w:r w:rsidRPr="00C50C0E">
        <w:rPr>
          <w:rFonts w:ascii="Arial Nova" w:hAnsi="Arial Nova" w:cs="Calibri"/>
          <w:b w:val="0"/>
          <w:bCs w:val="0"/>
          <w:color w:val="1E4164"/>
          <w:szCs w:val="20"/>
        </w:rPr>
        <w:t xml:space="preserve"> the changes detailed in the</w:t>
      </w:r>
      <w:r w:rsidR="0010754E" w:rsidRPr="00C50C0E">
        <w:rPr>
          <w:rFonts w:ascii="Arial Nova" w:hAnsi="Arial Nova" w:cs="Calibri"/>
          <w:b w:val="0"/>
          <w:bCs w:val="0"/>
          <w:color w:val="1E4164"/>
          <w:szCs w:val="20"/>
        </w:rPr>
        <w:t xml:space="preserve"> d</w:t>
      </w:r>
      <w:r w:rsidRPr="00C50C0E">
        <w:rPr>
          <w:rFonts w:ascii="Arial Nova" w:hAnsi="Arial Nova" w:cs="Calibri"/>
          <w:b w:val="0"/>
          <w:bCs w:val="0"/>
          <w:color w:val="1E4164"/>
          <w:szCs w:val="20"/>
        </w:rPr>
        <w:t xml:space="preserve">raft </w:t>
      </w:r>
      <w:r w:rsidR="0010754E" w:rsidRPr="00C50C0E">
        <w:rPr>
          <w:rFonts w:ascii="Arial Nova" w:hAnsi="Arial Nova" w:cs="Calibri"/>
          <w:b w:val="0"/>
          <w:bCs w:val="0"/>
          <w:color w:val="1E4164"/>
          <w:szCs w:val="20"/>
        </w:rPr>
        <w:t>p</w:t>
      </w:r>
      <w:r w:rsidRPr="00C50C0E">
        <w:rPr>
          <w:rFonts w:ascii="Arial Nova" w:hAnsi="Arial Nova" w:cs="Calibri"/>
          <w:b w:val="0"/>
          <w:bCs w:val="0"/>
          <w:color w:val="1E4164"/>
          <w:szCs w:val="20"/>
        </w:rPr>
        <w:t xml:space="preserve">rocedures associated </w:t>
      </w:r>
      <w:r w:rsidR="00D22060" w:rsidRPr="00C50C0E">
        <w:rPr>
          <w:rFonts w:ascii="Arial Nova" w:hAnsi="Arial Nova" w:cs="Calibri"/>
          <w:b w:val="0"/>
          <w:bCs w:val="0"/>
          <w:color w:val="1E4164"/>
          <w:szCs w:val="20"/>
        </w:rPr>
        <w:t xml:space="preserve">with </w:t>
      </w:r>
      <w:r w:rsidR="0010754E" w:rsidRPr="00C50C0E">
        <w:rPr>
          <w:rFonts w:ascii="Arial Nova" w:hAnsi="Arial Nova" w:cs="Calibri"/>
          <w:b w:val="0"/>
          <w:bCs w:val="0"/>
          <w:color w:val="1E4164"/>
          <w:szCs w:val="20"/>
        </w:rPr>
        <w:t>the</w:t>
      </w:r>
      <w:r w:rsidR="00D73BFC" w:rsidRPr="00C50C0E">
        <w:rPr>
          <w:rFonts w:ascii="Arial Nova" w:hAnsi="Arial Nova" w:cs="Calibri"/>
          <w:b w:val="0"/>
          <w:bCs w:val="0"/>
          <w:color w:val="1E4164"/>
          <w:szCs w:val="20"/>
        </w:rPr>
        <w:t xml:space="preserve"> </w:t>
      </w:r>
      <w:r w:rsidR="00B365D0" w:rsidRPr="00C50C0E">
        <w:rPr>
          <w:rFonts w:ascii="Arial Nova" w:hAnsi="Arial Nova" w:cs="Calibri"/>
          <w:b w:val="0"/>
          <w:bCs w:val="0"/>
          <w:color w:val="1E4164"/>
          <w:szCs w:val="20"/>
        </w:rPr>
        <w:t>UFE Reporting Guidelines</w:t>
      </w:r>
      <w:r w:rsidR="000A11CC" w:rsidRPr="00C50C0E">
        <w:rPr>
          <w:rFonts w:ascii="Arial Nova" w:hAnsi="Arial Nova" w:cs="Calibri"/>
          <w:b w:val="0"/>
          <w:bCs w:val="0"/>
          <w:color w:val="1E4164"/>
          <w:szCs w:val="20"/>
        </w:rPr>
        <w:t xml:space="preserve"> consultation.</w:t>
      </w:r>
    </w:p>
    <w:p w14:paraId="2814787B" w14:textId="4729D9AA" w:rsidR="006B350F" w:rsidRPr="00C50C0E" w:rsidRDefault="006B350F" w:rsidP="00CD1290">
      <w:pPr>
        <w:pStyle w:val="TableTitle"/>
        <w:spacing w:before="120" w:after="120"/>
        <w:rPr>
          <w:rFonts w:ascii="Arial Nova" w:hAnsi="Arial Nova" w:cs="Calibri"/>
          <w:b w:val="0"/>
          <w:bCs w:val="0"/>
          <w:color w:val="1E4164"/>
          <w:szCs w:val="20"/>
        </w:rPr>
      </w:pPr>
      <w:r w:rsidRPr="00C50C0E">
        <w:rPr>
          <w:rFonts w:ascii="Arial Nova" w:hAnsi="Arial Nova" w:cs="Calibri"/>
          <w:b w:val="0"/>
          <w:bCs w:val="0"/>
          <w:color w:val="1E4164"/>
          <w:szCs w:val="20"/>
        </w:rPr>
        <w:t>The changes being proposed are because of NER rule changes</w:t>
      </w:r>
      <w:r w:rsidR="005B3321" w:rsidRPr="00C50C0E">
        <w:rPr>
          <w:rFonts w:ascii="Arial Nova" w:hAnsi="Arial Nova" w:cs="Calibri"/>
          <w:b w:val="0"/>
          <w:bCs w:val="0"/>
          <w:color w:val="1E4164"/>
          <w:szCs w:val="20"/>
        </w:rPr>
        <w:t xml:space="preserve"> (3.15.5B)</w:t>
      </w:r>
      <w:r w:rsidR="0053072E" w:rsidRPr="00C50C0E">
        <w:rPr>
          <w:rFonts w:ascii="Arial Nova" w:hAnsi="Arial Nova" w:cs="Calibri"/>
          <w:b w:val="0"/>
          <w:bCs w:val="0"/>
          <w:color w:val="1E4164"/>
          <w:szCs w:val="20"/>
        </w:rPr>
        <w:t xml:space="preserve"> which have occurred</w:t>
      </w:r>
      <w:r w:rsidR="006922E5" w:rsidRPr="00C50C0E">
        <w:rPr>
          <w:rFonts w:ascii="Arial Nova" w:hAnsi="Arial Nova" w:cs="Calibri"/>
          <w:b w:val="0"/>
          <w:bCs w:val="0"/>
          <w:color w:val="1E4164"/>
          <w:szCs w:val="20"/>
        </w:rPr>
        <w:t xml:space="preserve">, requiring </w:t>
      </w:r>
      <w:r w:rsidR="001006AC" w:rsidRPr="00C50C0E">
        <w:rPr>
          <w:rFonts w:ascii="Arial Nova" w:hAnsi="Arial Nova" w:cs="Calibri"/>
          <w:b w:val="0"/>
          <w:bCs w:val="0"/>
          <w:color w:val="1E4164"/>
          <w:szCs w:val="20"/>
        </w:rPr>
        <w:t xml:space="preserve">the creation and </w:t>
      </w:r>
      <w:r w:rsidR="00EB3888" w:rsidRPr="00C50C0E">
        <w:rPr>
          <w:rFonts w:ascii="Arial Nova" w:hAnsi="Arial Nova" w:cs="Calibri"/>
          <w:b w:val="0"/>
          <w:bCs w:val="0"/>
          <w:color w:val="1E4164"/>
          <w:szCs w:val="20"/>
        </w:rPr>
        <w:t>changes to</w:t>
      </w:r>
      <w:r w:rsidR="001006AC" w:rsidRPr="00C50C0E">
        <w:rPr>
          <w:rFonts w:ascii="Arial Nova" w:hAnsi="Arial Nova" w:cs="Calibri"/>
          <w:b w:val="0"/>
          <w:bCs w:val="0"/>
          <w:color w:val="1E4164"/>
          <w:szCs w:val="20"/>
        </w:rPr>
        <w:t xml:space="preserve"> </w:t>
      </w:r>
      <w:r w:rsidR="006922E5" w:rsidRPr="00C50C0E">
        <w:rPr>
          <w:rFonts w:ascii="Arial Nova" w:hAnsi="Arial Nova" w:cs="Calibri"/>
          <w:b w:val="0"/>
          <w:bCs w:val="0"/>
          <w:color w:val="1E4164"/>
          <w:szCs w:val="20"/>
        </w:rPr>
        <w:t xml:space="preserve">AEMO’s Retail Electricity Market Procedures and the </w:t>
      </w:r>
      <w:r w:rsidR="00AA2BE2" w:rsidRPr="00C50C0E">
        <w:rPr>
          <w:rFonts w:ascii="Arial Nova" w:hAnsi="Arial Nova" w:cs="Calibri"/>
          <w:b w:val="0"/>
          <w:bCs w:val="0"/>
          <w:color w:val="1E4164"/>
          <w:szCs w:val="20"/>
        </w:rPr>
        <w:t>following proposed changes by proponents and AEMO to implement recommended process improvements.</w:t>
      </w:r>
    </w:p>
    <w:p w14:paraId="2FD374C4" w14:textId="77777777" w:rsidR="00862241" w:rsidRPr="00C50C0E" w:rsidRDefault="00FD29DD" w:rsidP="00862241">
      <w:pPr>
        <w:rPr>
          <w:rFonts w:ascii="Arial Nova" w:hAnsi="Arial Nova" w:cs="Calibri"/>
          <w:bCs/>
          <w:iCs/>
          <w:color w:val="1E4164"/>
          <w:sz w:val="20"/>
          <w:szCs w:val="20"/>
          <w:lang w:eastAsia="en-US"/>
        </w:rPr>
      </w:pPr>
      <w:r w:rsidRPr="00C50C0E">
        <w:rPr>
          <w:rFonts w:ascii="Arial Nova" w:hAnsi="Arial Nova" w:cs="Calibri"/>
          <w:bCs/>
          <w:iCs/>
          <w:color w:val="1E4164"/>
          <w:sz w:val="20"/>
          <w:szCs w:val="20"/>
          <w:lang w:eastAsia="en-US"/>
        </w:rPr>
        <w:t>AEMO is required to produce Unaccounted for Energy (UFE) Trends Reports to provide information and analysis of UFE in each local area to facilitate the management and efficient decrease in UFE over time.</w:t>
      </w:r>
    </w:p>
    <w:p w14:paraId="5EFC2840" w14:textId="5439287F" w:rsidR="00FD29DD" w:rsidRPr="00C50C0E" w:rsidRDefault="00FD29DD" w:rsidP="00862241">
      <w:pPr>
        <w:rPr>
          <w:rFonts w:ascii="Arial Nova" w:hAnsi="Arial Nova" w:cs="Calibri"/>
          <w:b/>
          <w:bCs/>
          <w:i/>
          <w:iCs/>
          <w:color w:val="1E4164"/>
          <w:sz w:val="20"/>
          <w:szCs w:val="20"/>
        </w:rPr>
      </w:pPr>
      <w:r w:rsidRPr="00C50C0E">
        <w:rPr>
          <w:rFonts w:ascii="Arial Nova" w:hAnsi="Arial Nova" w:cs="Calibri"/>
          <w:b/>
          <w:bCs/>
          <w:i/>
          <w:iCs/>
          <w:color w:val="1E4164"/>
          <w:sz w:val="20"/>
          <w:szCs w:val="20"/>
        </w:rPr>
        <w:t>In accordance with NER 3.15.5B, at least once each year, AEMO must in accordance with the UFE reporting guidelines, prepare and publish on its website a report setting out:</w:t>
      </w:r>
    </w:p>
    <w:p w14:paraId="0AA107DA" w14:textId="77777777" w:rsidR="00FD29DD" w:rsidRPr="00C50C0E" w:rsidRDefault="00FD29DD" w:rsidP="00FD29DD">
      <w:pPr>
        <w:pStyle w:val="ListBullet"/>
        <w:rPr>
          <w:rFonts w:ascii="Arial Nova" w:eastAsia="Times New Roman" w:hAnsi="Arial Nova" w:cs="Calibri"/>
          <w:bCs/>
          <w:iCs/>
          <w:color w:val="1E4164"/>
          <w:szCs w:val="20"/>
        </w:rPr>
      </w:pPr>
      <w:r w:rsidRPr="00C50C0E">
        <w:rPr>
          <w:rFonts w:ascii="Arial Nova" w:eastAsia="Times New Roman" w:hAnsi="Arial Nova" w:cs="Calibri"/>
          <w:bCs/>
          <w:iCs/>
          <w:color w:val="1E4164"/>
          <w:szCs w:val="20"/>
        </w:rPr>
        <w:t>AEMO’s summary and analysis of the total unaccounted for energy amounts in each local area over the reporting period</w:t>
      </w:r>
    </w:p>
    <w:p w14:paraId="5EB6FF8C" w14:textId="77777777" w:rsidR="00FD29DD" w:rsidRPr="00C50C0E" w:rsidRDefault="00FD29DD" w:rsidP="00FD29DD">
      <w:pPr>
        <w:pStyle w:val="ListBullet"/>
        <w:rPr>
          <w:rFonts w:ascii="Arial Nova" w:eastAsia="Times New Roman" w:hAnsi="Arial Nova" w:cs="Calibri"/>
          <w:bCs/>
          <w:iCs/>
          <w:color w:val="1E4164"/>
          <w:szCs w:val="20"/>
        </w:rPr>
      </w:pPr>
      <w:r w:rsidRPr="00C50C0E">
        <w:rPr>
          <w:rFonts w:ascii="Arial Nova" w:eastAsia="Times New Roman" w:hAnsi="Arial Nova" w:cs="Calibri"/>
          <w:bCs/>
          <w:iCs/>
          <w:color w:val="1E4164"/>
          <w:szCs w:val="20"/>
        </w:rPr>
        <w:t xml:space="preserve">AEMO’s analysis of the unaccounted for energy amounts in each local area in the reporting period against benchmarks determined by AEMO acting </w:t>
      </w:r>
      <w:proofErr w:type="gramStart"/>
      <w:r w:rsidRPr="00C50C0E">
        <w:rPr>
          <w:rFonts w:ascii="Arial Nova" w:eastAsia="Times New Roman" w:hAnsi="Arial Nova" w:cs="Calibri"/>
          <w:bCs/>
          <w:iCs/>
          <w:color w:val="1E4164"/>
          <w:szCs w:val="20"/>
        </w:rPr>
        <w:t>reasonably;</w:t>
      </w:r>
      <w:proofErr w:type="gramEnd"/>
    </w:p>
    <w:p w14:paraId="2D769765" w14:textId="77777777" w:rsidR="00FD29DD" w:rsidRPr="00C50C0E" w:rsidRDefault="00FD29DD" w:rsidP="00FD29DD">
      <w:pPr>
        <w:pStyle w:val="ListBullet"/>
        <w:rPr>
          <w:rFonts w:ascii="Arial Nova" w:eastAsia="Times New Roman" w:hAnsi="Arial Nova" w:cs="Calibri"/>
          <w:bCs/>
          <w:iCs/>
          <w:color w:val="1E4164"/>
          <w:szCs w:val="20"/>
        </w:rPr>
      </w:pPr>
      <w:r w:rsidRPr="00C50C0E">
        <w:rPr>
          <w:rFonts w:ascii="Arial Nova" w:eastAsia="Times New Roman" w:hAnsi="Arial Nova" w:cs="Calibri"/>
          <w:bCs/>
          <w:iCs/>
          <w:color w:val="1E4164"/>
          <w:szCs w:val="20"/>
        </w:rPr>
        <w:t xml:space="preserve">AEMO’s analysis of the sources of unaccounted for energy in each local </w:t>
      </w:r>
      <w:proofErr w:type="gramStart"/>
      <w:r w:rsidRPr="00C50C0E">
        <w:rPr>
          <w:rFonts w:ascii="Arial Nova" w:eastAsia="Times New Roman" w:hAnsi="Arial Nova" w:cs="Calibri"/>
          <w:bCs/>
          <w:iCs/>
          <w:color w:val="1E4164"/>
          <w:szCs w:val="20"/>
        </w:rPr>
        <w:t>area;</w:t>
      </w:r>
      <w:proofErr w:type="gramEnd"/>
    </w:p>
    <w:p w14:paraId="399AC8FF" w14:textId="77777777" w:rsidR="00FD29DD" w:rsidRPr="00C50C0E" w:rsidRDefault="00FD29DD" w:rsidP="00FD29DD">
      <w:pPr>
        <w:pStyle w:val="ListBullet"/>
        <w:rPr>
          <w:rFonts w:ascii="Arial Nova" w:eastAsia="Times New Roman" w:hAnsi="Arial Nova" w:cs="Calibri"/>
          <w:bCs/>
          <w:iCs/>
          <w:color w:val="1E4164"/>
          <w:szCs w:val="20"/>
        </w:rPr>
      </w:pPr>
      <w:r w:rsidRPr="00C50C0E">
        <w:rPr>
          <w:rFonts w:ascii="Arial Nova" w:eastAsia="Times New Roman" w:hAnsi="Arial Nova" w:cs="Calibri"/>
          <w:bCs/>
          <w:iCs/>
          <w:color w:val="1E4164"/>
          <w:szCs w:val="20"/>
        </w:rPr>
        <w:t>AEMO’s recommendations to improve visibility of unaccounted for energy in each local area; and</w:t>
      </w:r>
    </w:p>
    <w:p w14:paraId="021DA72C" w14:textId="77777777" w:rsidR="00FD29DD" w:rsidRDefault="00FD29DD" w:rsidP="00FD29DD">
      <w:pPr>
        <w:pStyle w:val="ListBullet"/>
        <w:rPr>
          <w:rFonts w:ascii="Arial Nova" w:eastAsia="Times New Roman" w:hAnsi="Arial Nova" w:cs="Calibri"/>
          <w:bCs/>
          <w:iCs/>
          <w:color w:val="1E4164"/>
          <w:szCs w:val="20"/>
        </w:rPr>
      </w:pPr>
      <w:r w:rsidRPr="00C50C0E">
        <w:rPr>
          <w:rFonts w:ascii="Arial Nova" w:eastAsia="Times New Roman" w:hAnsi="Arial Nova" w:cs="Calibri"/>
          <w:bCs/>
          <w:iCs/>
          <w:color w:val="1E4164"/>
          <w:szCs w:val="20"/>
        </w:rPr>
        <w:t>AEMO’s recommended actions to reduce the amounts of unaccounted for energy in each local area</w:t>
      </w:r>
    </w:p>
    <w:p w14:paraId="5A5849FC" w14:textId="77777777" w:rsidR="00C50C0E" w:rsidRPr="00C50C0E" w:rsidRDefault="00C50C0E" w:rsidP="00C50C0E">
      <w:pPr>
        <w:pStyle w:val="ListBullet"/>
        <w:numPr>
          <w:ilvl w:val="0"/>
          <w:numId w:val="0"/>
        </w:numPr>
        <w:ind w:left="426"/>
        <w:rPr>
          <w:rFonts w:ascii="Arial Nova" w:eastAsia="Times New Roman" w:hAnsi="Arial Nova" w:cs="Calibri"/>
          <w:bCs/>
          <w:iCs/>
          <w:color w:val="1E4164"/>
          <w:szCs w:val="20"/>
        </w:rPr>
      </w:pPr>
    </w:p>
    <w:p w14:paraId="46A2EFDE" w14:textId="77777777" w:rsidR="00FD29DD" w:rsidRPr="00C50C0E" w:rsidRDefault="644E9742" w:rsidP="00FD29DD">
      <w:pPr>
        <w:rPr>
          <w:rFonts w:ascii="Arial Nova" w:hAnsi="Arial Nova" w:cs="Calibri"/>
          <w:bCs/>
          <w:iCs/>
          <w:color w:val="1E4164"/>
          <w:sz w:val="20"/>
          <w:szCs w:val="20"/>
          <w:lang w:eastAsia="en-US"/>
        </w:rPr>
      </w:pPr>
      <w:r w:rsidRPr="14804163">
        <w:rPr>
          <w:rFonts w:ascii="Arial Nova" w:hAnsi="Arial Nova" w:cs="Calibri"/>
          <w:color w:val="1E4164"/>
          <w:sz w:val="20"/>
          <w:szCs w:val="20"/>
          <w:lang w:eastAsia="en-US"/>
        </w:rPr>
        <w:t>The creation of the UFE reporting guidelines is the subject of this consultation.  AEMO considers that the content of the UFE reporting guidelines forms the basis of UFE Trends Reports, as required under the NER.</w:t>
      </w:r>
    </w:p>
    <w:p w14:paraId="2F83656C" w14:textId="77777777" w:rsidR="00CD1290" w:rsidRDefault="00CD1290" w:rsidP="008D6BAC">
      <w:pPr>
        <w:pStyle w:val="TableTitle"/>
        <w:spacing w:before="120" w:after="120"/>
        <w:rPr>
          <w:rFonts w:ascii="Calibri" w:hAnsi="Calibri" w:cs="Calibri"/>
          <w:b w:val="0"/>
          <w:bCs w:val="0"/>
          <w:color w:val="1E4164"/>
          <w:sz w:val="22"/>
          <w:szCs w:val="22"/>
        </w:rPr>
      </w:pPr>
    </w:p>
    <w:p w14:paraId="3131A75A" w14:textId="51406E15" w:rsidR="00543A81" w:rsidRPr="00310786" w:rsidRDefault="00543A81" w:rsidP="00543A81">
      <w:pPr>
        <w:pStyle w:val="Heading1"/>
      </w:pPr>
      <w:bookmarkStart w:id="2" w:name="_Toc119071121"/>
      <w:bookmarkEnd w:id="0"/>
      <w:r>
        <w:t xml:space="preserve">Feedback on </w:t>
      </w:r>
      <w:r w:rsidR="00B841B2">
        <w:t xml:space="preserve">Reporting </w:t>
      </w:r>
      <w:r w:rsidR="00F06AA6">
        <w:t>Purpose and Scope</w:t>
      </w:r>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6335"/>
      </w:tblGrid>
      <w:tr w:rsidR="00A632BE" w:rsidRPr="006C1137" w14:paraId="0F162EA7" w14:textId="77777777" w:rsidTr="00D002D0">
        <w:trPr>
          <w:tblHeader/>
        </w:trPr>
        <w:tc>
          <w:tcPr>
            <w:tcW w:w="7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DEE34" w14:textId="6086711E" w:rsidR="00A632BE" w:rsidRPr="006C1137" w:rsidRDefault="00A632BE" w:rsidP="00180B5B">
            <w:pPr>
              <w:keepNext/>
              <w:spacing w:before="120" w:after="120"/>
              <w:outlineLvl w:val="1"/>
              <w:rPr>
                <w:rFonts w:cs="Calibri"/>
                <w:b/>
                <w:bCs/>
                <w:iCs/>
                <w:sz w:val="28"/>
                <w:szCs w:val="28"/>
              </w:rPr>
            </w:pPr>
            <w:r>
              <w:rPr>
                <w:rFonts w:cs="Calibri"/>
                <w:b/>
                <w:bCs/>
                <w:iCs/>
                <w:sz w:val="28"/>
                <w:szCs w:val="28"/>
              </w:rPr>
              <w:t>D</w:t>
            </w:r>
            <w:r w:rsidR="000370BB">
              <w:rPr>
                <w:rFonts w:cs="Calibri"/>
                <w:b/>
                <w:bCs/>
                <w:iCs/>
                <w:sz w:val="28"/>
                <w:szCs w:val="28"/>
              </w:rPr>
              <w:t>escription</w:t>
            </w:r>
          </w:p>
        </w:tc>
        <w:tc>
          <w:tcPr>
            <w:tcW w:w="6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817CF" w14:textId="082E681A" w:rsidR="00A632BE" w:rsidRPr="006C1137" w:rsidRDefault="00A632BE" w:rsidP="00180B5B">
            <w:pPr>
              <w:keepNext/>
              <w:spacing w:before="120" w:after="120"/>
              <w:outlineLvl w:val="1"/>
              <w:rPr>
                <w:rFonts w:cs="Calibri"/>
                <w:color w:val="1E4164"/>
              </w:rPr>
            </w:pPr>
            <w:r w:rsidRPr="006C1137">
              <w:rPr>
                <w:rFonts w:cs="Calibri"/>
                <w:b/>
                <w:bCs/>
                <w:iCs/>
                <w:sz w:val="28"/>
                <w:szCs w:val="28"/>
              </w:rPr>
              <w:t>Participant Comments</w:t>
            </w:r>
          </w:p>
        </w:tc>
      </w:tr>
      <w:tr w:rsidR="00A632BE" w:rsidRPr="006C1137" w14:paraId="57E28EF9" w14:textId="77777777" w:rsidTr="00D002D0">
        <w:tc>
          <w:tcPr>
            <w:tcW w:w="7541" w:type="dxa"/>
            <w:tcBorders>
              <w:top w:val="single" w:sz="4" w:space="0" w:color="auto"/>
              <w:left w:val="single" w:sz="4" w:space="0" w:color="auto"/>
              <w:bottom w:val="single" w:sz="4" w:space="0" w:color="auto"/>
              <w:right w:val="single" w:sz="4" w:space="0" w:color="auto"/>
            </w:tcBorders>
          </w:tcPr>
          <w:p w14:paraId="610876F6" w14:textId="29DAE3AC" w:rsidR="00A632BE" w:rsidRPr="00C50C0E" w:rsidRDefault="00355C01" w:rsidP="00424329">
            <w:pPr>
              <w:pStyle w:val="BodyText"/>
              <w:spacing w:before="0" w:after="240"/>
              <w:ind w:left="360"/>
              <w:rPr>
                <w:rFonts w:ascii="Arial Nova" w:hAnsi="Arial Nova"/>
                <w:b w:val="0"/>
                <w:bCs/>
                <w:i w:val="0"/>
                <w:iCs/>
                <w:color w:val="1F3864"/>
                <w:sz w:val="20"/>
                <w:highlight w:val="yellow"/>
                <w:lang w:eastAsia="en-AU"/>
              </w:rPr>
            </w:pPr>
            <w:r w:rsidRPr="00C50C0E">
              <w:rPr>
                <w:rFonts w:ascii="Arial Nova" w:hAnsi="Arial Nova"/>
                <w:b w:val="0"/>
                <w:bCs/>
                <w:i w:val="0"/>
                <w:iCs/>
                <w:sz w:val="20"/>
              </w:rPr>
              <w:t xml:space="preserve">AEMO intends to publish UFE Trends Reports by 1 May each year.  Stakeholders are requested to accept this proposal or provide details </w:t>
            </w:r>
            <w:r w:rsidRPr="00C50C0E">
              <w:rPr>
                <w:rFonts w:ascii="Arial Nova" w:hAnsi="Arial Nova"/>
                <w:b w:val="0"/>
                <w:bCs/>
                <w:i w:val="0"/>
                <w:iCs/>
                <w:sz w:val="20"/>
              </w:rPr>
              <w:lastRenderedPageBreak/>
              <w:t>supporting a different date for the publication of the UFE Trends Report in the future.</w:t>
            </w:r>
          </w:p>
        </w:tc>
        <w:tc>
          <w:tcPr>
            <w:tcW w:w="6335" w:type="dxa"/>
            <w:tcBorders>
              <w:top w:val="single" w:sz="4" w:space="0" w:color="auto"/>
              <w:left w:val="single" w:sz="4" w:space="0" w:color="auto"/>
              <w:bottom w:val="single" w:sz="4" w:space="0" w:color="auto"/>
              <w:right w:val="single" w:sz="4" w:space="0" w:color="auto"/>
            </w:tcBorders>
          </w:tcPr>
          <w:p w14:paraId="1CC8A159" w14:textId="64DA71A5" w:rsidR="00A632BE" w:rsidRPr="006C1137" w:rsidRDefault="00A632BE" w:rsidP="00543A81">
            <w:pPr>
              <w:spacing w:before="120" w:after="120"/>
              <w:rPr>
                <w:rFonts w:cs="Calibri"/>
                <w:color w:val="1E4164"/>
              </w:rPr>
            </w:pPr>
          </w:p>
        </w:tc>
      </w:tr>
    </w:tbl>
    <w:p w14:paraId="2A226FE8" w14:textId="77777777" w:rsidR="00543A81" w:rsidRDefault="00543A81" w:rsidP="00543A81">
      <w:pPr>
        <w:rPr>
          <w:rFonts w:cs="Calibri"/>
        </w:rPr>
      </w:pPr>
    </w:p>
    <w:p w14:paraId="50B225A0" w14:textId="6C801CD6" w:rsidR="00B95183" w:rsidRPr="00583162" w:rsidRDefault="00B95183" w:rsidP="00E03E6C">
      <w:pPr>
        <w:pStyle w:val="Heading1"/>
        <w:rPr>
          <w:rFonts w:cs="Calibri"/>
        </w:rPr>
      </w:pPr>
      <w:bookmarkStart w:id="3" w:name="_Toc119071122"/>
      <w:r>
        <w:t xml:space="preserve">Feedback on Reporting </w:t>
      </w:r>
      <w:r w:rsidR="00EC6BC6">
        <w:t>UFE Analysis</w:t>
      </w:r>
      <w:bookmarkEnd w:id="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6335"/>
      </w:tblGrid>
      <w:tr w:rsidR="00B95183" w:rsidRPr="006C1137" w14:paraId="36385EF2" w14:textId="77777777" w:rsidTr="00E03E6C">
        <w:trPr>
          <w:tblHeader/>
        </w:trPr>
        <w:tc>
          <w:tcPr>
            <w:tcW w:w="7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26414" w14:textId="77FB9B0C" w:rsidR="00B95183" w:rsidRPr="006C1137" w:rsidRDefault="00B95183" w:rsidP="00E03E6C">
            <w:pPr>
              <w:keepNext/>
              <w:spacing w:before="120" w:after="120"/>
              <w:outlineLvl w:val="1"/>
              <w:rPr>
                <w:rFonts w:cs="Calibri"/>
                <w:b/>
                <w:bCs/>
                <w:iCs/>
                <w:sz w:val="28"/>
                <w:szCs w:val="28"/>
              </w:rPr>
            </w:pPr>
            <w:r>
              <w:rPr>
                <w:rFonts w:cs="Calibri"/>
                <w:b/>
                <w:bCs/>
                <w:iCs/>
                <w:sz w:val="28"/>
                <w:szCs w:val="28"/>
              </w:rPr>
              <w:t>D</w:t>
            </w:r>
            <w:r w:rsidR="001F43ED">
              <w:rPr>
                <w:rFonts w:cs="Calibri"/>
                <w:b/>
                <w:bCs/>
                <w:iCs/>
                <w:sz w:val="28"/>
                <w:szCs w:val="28"/>
              </w:rPr>
              <w:t>escription</w:t>
            </w:r>
          </w:p>
        </w:tc>
        <w:tc>
          <w:tcPr>
            <w:tcW w:w="6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63ABE" w14:textId="77777777" w:rsidR="00B95183" w:rsidRPr="006C1137" w:rsidRDefault="00B95183" w:rsidP="00E03E6C">
            <w:pPr>
              <w:keepNext/>
              <w:spacing w:before="120" w:after="120"/>
              <w:outlineLvl w:val="1"/>
              <w:rPr>
                <w:rFonts w:cs="Calibri"/>
                <w:color w:val="1E4164"/>
              </w:rPr>
            </w:pPr>
            <w:r w:rsidRPr="006C1137">
              <w:rPr>
                <w:rFonts w:cs="Calibri"/>
                <w:b/>
                <w:bCs/>
                <w:iCs/>
                <w:sz w:val="28"/>
                <w:szCs w:val="28"/>
              </w:rPr>
              <w:t>Participant Comments</w:t>
            </w:r>
          </w:p>
        </w:tc>
      </w:tr>
      <w:tr w:rsidR="00B95183" w:rsidRPr="006C1137" w14:paraId="6DAE1BE5" w14:textId="77777777" w:rsidTr="00E03E6C">
        <w:tc>
          <w:tcPr>
            <w:tcW w:w="7541" w:type="dxa"/>
            <w:tcBorders>
              <w:top w:val="single" w:sz="4" w:space="0" w:color="auto"/>
              <w:left w:val="single" w:sz="4" w:space="0" w:color="auto"/>
              <w:bottom w:val="single" w:sz="4" w:space="0" w:color="auto"/>
              <w:right w:val="single" w:sz="4" w:space="0" w:color="auto"/>
            </w:tcBorders>
          </w:tcPr>
          <w:p w14:paraId="2B9F2E2D" w14:textId="6A179B99" w:rsidR="00B95183" w:rsidRPr="00C50C0E" w:rsidRDefault="00941863" w:rsidP="00E03E6C">
            <w:pPr>
              <w:pStyle w:val="BodyText"/>
              <w:spacing w:before="0" w:after="240"/>
              <w:ind w:left="360"/>
              <w:rPr>
                <w:rFonts w:ascii="Arial Nova" w:hAnsi="Arial Nova"/>
                <w:b w:val="0"/>
                <w:bCs/>
                <w:i w:val="0"/>
                <w:iCs/>
                <w:color w:val="1F3864"/>
                <w:sz w:val="22"/>
                <w:szCs w:val="22"/>
                <w:highlight w:val="yellow"/>
                <w:lang w:eastAsia="en-AU"/>
              </w:rPr>
            </w:pPr>
            <w:r w:rsidRPr="00C50C0E">
              <w:rPr>
                <w:rFonts w:ascii="Arial Nova" w:hAnsi="Arial Nova"/>
                <w:b w:val="0"/>
                <w:bCs/>
                <w:i w:val="0"/>
                <w:iCs/>
                <w:sz w:val="20"/>
              </w:rPr>
              <w:t>Illegal energy consumption has been identified as a source of UFE that should be ranked as top priority variable to be investigated.  As there is no head of power placing an obligation on a specific party to manage the discovery of illegal energy consumption and AEMO has no visibility of illegal energy consumption, stakeholders are requested to provide details of a systematic way to discover illegal energy consumption.</w:t>
            </w:r>
          </w:p>
        </w:tc>
        <w:tc>
          <w:tcPr>
            <w:tcW w:w="6335" w:type="dxa"/>
            <w:tcBorders>
              <w:top w:val="single" w:sz="4" w:space="0" w:color="auto"/>
              <w:left w:val="single" w:sz="4" w:space="0" w:color="auto"/>
              <w:bottom w:val="single" w:sz="4" w:space="0" w:color="auto"/>
              <w:right w:val="single" w:sz="4" w:space="0" w:color="auto"/>
            </w:tcBorders>
          </w:tcPr>
          <w:p w14:paraId="14BB3A09" w14:textId="77777777" w:rsidR="00B95183" w:rsidRPr="006C1137" w:rsidRDefault="00B95183" w:rsidP="00E03E6C">
            <w:pPr>
              <w:spacing w:before="120" w:after="120"/>
              <w:rPr>
                <w:rFonts w:cs="Calibri"/>
                <w:color w:val="1E4164"/>
              </w:rPr>
            </w:pPr>
          </w:p>
        </w:tc>
      </w:tr>
    </w:tbl>
    <w:p w14:paraId="584DD507" w14:textId="77777777" w:rsidR="00B95183" w:rsidRDefault="00B95183" w:rsidP="00543A81">
      <w:pPr>
        <w:rPr>
          <w:rFonts w:cs="Calibri"/>
        </w:rPr>
      </w:pPr>
    </w:p>
    <w:p w14:paraId="2F1B222D" w14:textId="4E85F873" w:rsidR="00011314" w:rsidRPr="00063862" w:rsidRDefault="00063862" w:rsidP="00063862">
      <w:pPr>
        <w:pStyle w:val="Heading1"/>
      </w:pPr>
      <w:bookmarkStart w:id="4" w:name="_Toc119071123"/>
      <w:r w:rsidRPr="00063862">
        <w:t>Other Issues</w:t>
      </w:r>
      <w:r w:rsidR="00E203D4">
        <w:t xml:space="preserve"> Related to Consultation </w:t>
      </w:r>
      <w:r w:rsidR="000248ED">
        <w:t>Subject Matter</w:t>
      </w:r>
      <w:bookmarkEnd w:id="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6335"/>
      </w:tblGrid>
      <w:tr w:rsidR="00011314" w:rsidRPr="006C1137" w14:paraId="3799431E" w14:textId="77777777" w:rsidTr="00D26422">
        <w:trPr>
          <w:tblHeader/>
        </w:trPr>
        <w:tc>
          <w:tcPr>
            <w:tcW w:w="7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A323D" w14:textId="0C9CC4B0" w:rsidR="00011314" w:rsidRPr="006C1137" w:rsidRDefault="00011314" w:rsidP="00D26422">
            <w:pPr>
              <w:keepNext/>
              <w:spacing w:before="120" w:after="120"/>
              <w:outlineLvl w:val="1"/>
              <w:rPr>
                <w:rFonts w:cs="Calibri"/>
                <w:b/>
                <w:bCs/>
                <w:iCs/>
                <w:sz w:val="28"/>
                <w:szCs w:val="28"/>
              </w:rPr>
            </w:pPr>
            <w:r>
              <w:rPr>
                <w:rFonts w:cs="Calibri"/>
                <w:b/>
                <w:bCs/>
                <w:iCs/>
                <w:sz w:val="28"/>
                <w:szCs w:val="28"/>
              </w:rPr>
              <w:t>D</w:t>
            </w:r>
            <w:r w:rsidR="001F43ED">
              <w:rPr>
                <w:rFonts w:cs="Calibri"/>
                <w:b/>
                <w:bCs/>
                <w:iCs/>
                <w:sz w:val="28"/>
                <w:szCs w:val="28"/>
              </w:rPr>
              <w:t>escription</w:t>
            </w:r>
          </w:p>
        </w:tc>
        <w:tc>
          <w:tcPr>
            <w:tcW w:w="6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2647B1" w14:textId="77777777" w:rsidR="00011314" w:rsidRPr="006C1137" w:rsidRDefault="00011314" w:rsidP="00D26422">
            <w:pPr>
              <w:keepNext/>
              <w:spacing w:before="120" w:after="120"/>
              <w:outlineLvl w:val="1"/>
              <w:rPr>
                <w:rFonts w:cs="Calibri"/>
                <w:color w:val="1E4164"/>
              </w:rPr>
            </w:pPr>
            <w:r w:rsidRPr="006C1137">
              <w:rPr>
                <w:rFonts w:cs="Calibri"/>
                <w:b/>
                <w:bCs/>
                <w:iCs/>
                <w:sz w:val="28"/>
                <w:szCs w:val="28"/>
              </w:rPr>
              <w:t>Participant Comments</w:t>
            </w:r>
          </w:p>
        </w:tc>
      </w:tr>
      <w:tr w:rsidR="00011314" w:rsidRPr="006C1137" w14:paraId="73EF7430" w14:textId="77777777" w:rsidTr="00D26422">
        <w:tc>
          <w:tcPr>
            <w:tcW w:w="7541" w:type="dxa"/>
            <w:tcBorders>
              <w:top w:val="single" w:sz="4" w:space="0" w:color="auto"/>
              <w:left w:val="single" w:sz="4" w:space="0" w:color="auto"/>
              <w:bottom w:val="single" w:sz="4" w:space="0" w:color="auto"/>
              <w:right w:val="single" w:sz="4" w:space="0" w:color="auto"/>
            </w:tcBorders>
          </w:tcPr>
          <w:p w14:paraId="0DB0AC5E" w14:textId="55462831" w:rsidR="00011314" w:rsidRPr="00C50C0E" w:rsidRDefault="00011314" w:rsidP="00D26422">
            <w:pPr>
              <w:pStyle w:val="BodyText"/>
              <w:spacing w:before="0" w:after="240"/>
              <w:ind w:left="360"/>
              <w:rPr>
                <w:rFonts w:ascii="Arial Nova" w:hAnsi="Arial Nova"/>
                <w:b w:val="0"/>
                <w:bCs/>
                <w:i w:val="0"/>
                <w:iCs/>
                <w:color w:val="1F3864"/>
                <w:sz w:val="22"/>
                <w:szCs w:val="22"/>
                <w:highlight w:val="yellow"/>
                <w:lang w:eastAsia="en-AU"/>
              </w:rPr>
            </w:pPr>
          </w:p>
        </w:tc>
        <w:tc>
          <w:tcPr>
            <w:tcW w:w="6335" w:type="dxa"/>
            <w:tcBorders>
              <w:top w:val="single" w:sz="4" w:space="0" w:color="auto"/>
              <w:left w:val="single" w:sz="4" w:space="0" w:color="auto"/>
              <w:bottom w:val="single" w:sz="4" w:space="0" w:color="auto"/>
              <w:right w:val="single" w:sz="4" w:space="0" w:color="auto"/>
            </w:tcBorders>
          </w:tcPr>
          <w:p w14:paraId="4DD15D27" w14:textId="77777777" w:rsidR="00011314" w:rsidRPr="006C1137" w:rsidRDefault="00011314" w:rsidP="00D26422">
            <w:pPr>
              <w:spacing w:before="120" w:after="120"/>
              <w:rPr>
                <w:rFonts w:cs="Calibri"/>
                <w:color w:val="1E4164"/>
              </w:rPr>
            </w:pPr>
          </w:p>
        </w:tc>
      </w:tr>
    </w:tbl>
    <w:p w14:paraId="3BA5B30F" w14:textId="77777777" w:rsidR="00011314" w:rsidRPr="006C1137" w:rsidRDefault="00011314" w:rsidP="00543A81">
      <w:pPr>
        <w:rPr>
          <w:rFonts w:cs="Calibri"/>
        </w:rPr>
      </w:pPr>
    </w:p>
    <w:sectPr w:rsidR="00011314" w:rsidRPr="006C1137"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F91F" w14:textId="77777777" w:rsidR="00EF4810" w:rsidRDefault="00EF4810">
      <w:pPr>
        <w:spacing w:after="0" w:line="240" w:lineRule="auto"/>
      </w:pPr>
      <w:r>
        <w:separator/>
      </w:r>
    </w:p>
  </w:endnote>
  <w:endnote w:type="continuationSeparator" w:id="0">
    <w:p w14:paraId="4747E5FB" w14:textId="77777777" w:rsidR="00EF4810" w:rsidRDefault="00EF4810">
      <w:pPr>
        <w:spacing w:after="0" w:line="240" w:lineRule="auto"/>
      </w:pPr>
      <w:r>
        <w:continuationSeparator/>
      </w:r>
    </w:p>
  </w:endnote>
  <w:endnote w:type="continuationNotice" w:id="1">
    <w:p w14:paraId="60A7BED1" w14:textId="77777777" w:rsidR="00EF4810" w:rsidRDefault="00EF4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ova">
    <w:altName w:val="Arial Nova"/>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C5E8" w14:textId="77777777" w:rsidR="00CF6301" w:rsidRDefault="00CF6301" w:rsidP="002F7A2B">
    <w:pPr>
      <w:pStyle w:val="Footer"/>
      <w:pBdr>
        <w:bottom w:val="single" w:sz="6" w:space="1" w:color="auto"/>
      </w:pBdr>
      <w:rPr>
        <w:caps/>
      </w:rPr>
    </w:pPr>
  </w:p>
  <w:p w14:paraId="26483232" w14:textId="77777777" w:rsidR="00CF6301" w:rsidRPr="00CF2090" w:rsidRDefault="00CF6301" w:rsidP="002F7A2B">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134220">
      <w:rPr>
        <w:noProof/>
      </w:rPr>
      <w:t>9</w:t>
    </w:r>
    <w:r>
      <w:rPr>
        <w:noProof/>
      </w:rPr>
      <w:fldChar w:fldCharType="end"/>
    </w:r>
    <w:r w:rsidRPr="00CF2090">
      <w:t xml:space="preserve"> of </w:t>
    </w:r>
    <w:r>
      <w:fldChar w:fldCharType="begin"/>
    </w:r>
    <w:r>
      <w:instrText>NUMPAGES</w:instrText>
    </w:r>
    <w:r>
      <w:fldChar w:fldCharType="separate"/>
    </w:r>
    <w:r w:rsidR="00134220">
      <w:rPr>
        <w:noProof/>
      </w:rPr>
      <w:t>9</w:t>
    </w:r>
    <w:r>
      <w:fldChar w:fldCharType="end"/>
    </w:r>
  </w:p>
  <w:p w14:paraId="3ABA64A2"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0651" w14:textId="77777777" w:rsidR="00EF4810" w:rsidRDefault="00EF4810">
      <w:pPr>
        <w:spacing w:after="0" w:line="240" w:lineRule="auto"/>
      </w:pPr>
      <w:r>
        <w:separator/>
      </w:r>
    </w:p>
  </w:footnote>
  <w:footnote w:type="continuationSeparator" w:id="0">
    <w:p w14:paraId="1582F231" w14:textId="77777777" w:rsidR="00EF4810" w:rsidRDefault="00EF4810">
      <w:pPr>
        <w:spacing w:after="0" w:line="240" w:lineRule="auto"/>
      </w:pPr>
      <w:r>
        <w:continuationSeparator/>
      </w:r>
    </w:p>
  </w:footnote>
  <w:footnote w:type="continuationNotice" w:id="1">
    <w:p w14:paraId="09367993" w14:textId="77777777" w:rsidR="00EF4810" w:rsidRDefault="00EF48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6D42" w14:textId="77777777" w:rsidR="009A260E" w:rsidRDefault="009A260E">
    <w:pPr>
      <w:pStyle w:val="Header"/>
    </w:pPr>
  </w:p>
  <w:p w14:paraId="1EFF1E66" w14:textId="77777777" w:rsidR="009A260E" w:rsidRDefault="009A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A34E" w14:textId="77777777" w:rsidR="00CF6301" w:rsidRDefault="00640167" w:rsidP="008131CE">
    <w:pPr>
      <w:pStyle w:val="Header"/>
      <w:pBdr>
        <w:bottom w:val="single" w:sz="6" w:space="1" w:color="auto"/>
      </w:pBdr>
    </w:pPr>
    <w:r w:rsidRPr="00640167">
      <w:t>Metering Procedure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587"/>
    <w:multiLevelType w:val="hybridMultilevel"/>
    <w:tmpl w:val="3C60B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C31CB"/>
    <w:multiLevelType w:val="multilevel"/>
    <w:tmpl w:val="72708BB4"/>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 w15:restartNumberingAfterBreak="0">
    <w:nsid w:val="1681051D"/>
    <w:multiLevelType w:val="hybridMultilevel"/>
    <w:tmpl w:val="929A947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45917BD"/>
    <w:multiLevelType w:val="hybridMultilevel"/>
    <w:tmpl w:val="F56234BC"/>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3"/>
    <w:rsid w:val="00000450"/>
    <w:rsid w:val="00003A8A"/>
    <w:rsid w:val="00005004"/>
    <w:rsid w:val="00005E96"/>
    <w:rsid w:val="00011314"/>
    <w:rsid w:val="0001216F"/>
    <w:rsid w:val="00013671"/>
    <w:rsid w:val="000247C6"/>
    <w:rsid w:val="000248ED"/>
    <w:rsid w:val="000272C2"/>
    <w:rsid w:val="00030C40"/>
    <w:rsid w:val="00032608"/>
    <w:rsid w:val="000370BB"/>
    <w:rsid w:val="000379D2"/>
    <w:rsid w:val="000450D6"/>
    <w:rsid w:val="000610DF"/>
    <w:rsid w:val="00062818"/>
    <w:rsid w:val="00062BE5"/>
    <w:rsid w:val="00063862"/>
    <w:rsid w:val="00070529"/>
    <w:rsid w:val="000756C5"/>
    <w:rsid w:val="000770C3"/>
    <w:rsid w:val="0008262D"/>
    <w:rsid w:val="000872A1"/>
    <w:rsid w:val="0009576F"/>
    <w:rsid w:val="00097398"/>
    <w:rsid w:val="000A11CC"/>
    <w:rsid w:val="000A1874"/>
    <w:rsid w:val="000A44EC"/>
    <w:rsid w:val="000A4802"/>
    <w:rsid w:val="000A69C0"/>
    <w:rsid w:val="000B2F70"/>
    <w:rsid w:val="000B409D"/>
    <w:rsid w:val="000C4182"/>
    <w:rsid w:val="000D6BEB"/>
    <w:rsid w:val="000F32EF"/>
    <w:rsid w:val="001002C2"/>
    <w:rsid w:val="001006AC"/>
    <w:rsid w:val="00103ECF"/>
    <w:rsid w:val="00106E02"/>
    <w:rsid w:val="0010754E"/>
    <w:rsid w:val="00117617"/>
    <w:rsid w:val="00127053"/>
    <w:rsid w:val="00131D9A"/>
    <w:rsid w:val="00134220"/>
    <w:rsid w:val="00135569"/>
    <w:rsid w:val="00144769"/>
    <w:rsid w:val="00152F25"/>
    <w:rsid w:val="00164FC9"/>
    <w:rsid w:val="001654CB"/>
    <w:rsid w:val="001720B4"/>
    <w:rsid w:val="0017755A"/>
    <w:rsid w:val="00180B5B"/>
    <w:rsid w:val="0018323F"/>
    <w:rsid w:val="00183FAD"/>
    <w:rsid w:val="0019191C"/>
    <w:rsid w:val="0019276B"/>
    <w:rsid w:val="00193911"/>
    <w:rsid w:val="00194969"/>
    <w:rsid w:val="001A16B6"/>
    <w:rsid w:val="001A2989"/>
    <w:rsid w:val="001A39CB"/>
    <w:rsid w:val="001A3E53"/>
    <w:rsid w:val="001B26C6"/>
    <w:rsid w:val="001B3A3F"/>
    <w:rsid w:val="001B4885"/>
    <w:rsid w:val="001B7873"/>
    <w:rsid w:val="001C1FBB"/>
    <w:rsid w:val="001C4CCA"/>
    <w:rsid w:val="001C7FD0"/>
    <w:rsid w:val="001D405F"/>
    <w:rsid w:val="001E2F48"/>
    <w:rsid w:val="001E7027"/>
    <w:rsid w:val="001F1025"/>
    <w:rsid w:val="001F43ED"/>
    <w:rsid w:val="001F50BD"/>
    <w:rsid w:val="001F6570"/>
    <w:rsid w:val="00201ED7"/>
    <w:rsid w:val="00204025"/>
    <w:rsid w:val="0021347D"/>
    <w:rsid w:val="002227B8"/>
    <w:rsid w:val="00224197"/>
    <w:rsid w:val="00225F0E"/>
    <w:rsid w:val="00230A66"/>
    <w:rsid w:val="00231433"/>
    <w:rsid w:val="00232384"/>
    <w:rsid w:val="00233C59"/>
    <w:rsid w:val="0023507E"/>
    <w:rsid w:val="002402B2"/>
    <w:rsid w:val="00240750"/>
    <w:rsid w:val="00243E58"/>
    <w:rsid w:val="00244008"/>
    <w:rsid w:val="0025000B"/>
    <w:rsid w:val="0026066F"/>
    <w:rsid w:val="00260F85"/>
    <w:rsid w:val="00270564"/>
    <w:rsid w:val="00273549"/>
    <w:rsid w:val="00275E64"/>
    <w:rsid w:val="00276151"/>
    <w:rsid w:val="00281FF9"/>
    <w:rsid w:val="002929A4"/>
    <w:rsid w:val="0029406F"/>
    <w:rsid w:val="00295455"/>
    <w:rsid w:val="002A7D23"/>
    <w:rsid w:val="002B139E"/>
    <w:rsid w:val="002C22B2"/>
    <w:rsid w:val="002C27B6"/>
    <w:rsid w:val="002D224B"/>
    <w:rsid w:val="002E023E"/>
    <w:rsid w:val="002E05E9"/>
    <w:rsid w:val="002E0A1A"/>
    <w:rsid w:val="002E3356"/>
    <w:rsid w:val="002E34EF"/>
    <w:rsid w:val="002E5779"/>
    <w:rsid w:val="002E7A1B"/>
    <w:rsid w:val="002F0860"/>
    <w:rsid w:val="002F2D5D"/>
    <w:rsid w:val="002F70DC"/>
    <w:rsid w:val="002F7A2B"/>
    <w:rsid w:val="00304765"/>
    <w:rsid w:val="00310786"/>
    <w:rsid w:val="00320F48"/>
    <w:rsid w:val="0033342E"/>
    <w:rsid w:val="00335E96"/>
    <w:rsid w:val="00346C18"/>
    <w:rsid w:val="00346D54"/>
    <w:rsid w:val="00355C01"/>
    <w:rsid w:val="003643DF"/>
    <w:rsid w:val="003814E5"/>
    <w:rsid w:val="0038159F"/>
    <w:rsid w:val="00383589"/>
    <w:rsid w:val="00387B59"/>
    <w:rsid w:val="003964BF"/>
    <w:rsid w:val="003A0997"/>
    <w:rsid w:val="003A1905"/>
    <w:rsid w:val="003A29A5"/>
    <w:rsid w:val="003A3033"/>
    <w:rsid w:val="003C66E9"/>
    <w:rsid w:val="003C6EA8"/>
    <w:rsid w:val="003D2EB8"/>
    <w:rsid w:val="003D57A6"/>
    <w:rsid w:val="003D7F7B"/>
    <w:rsid w:val="003E7DC8"/>
    <w:rsid w:val="003F30C7"/>
    <w:rsid w:val="0040105B"/>
    <w:rsid w:val="00402EBA"/>
    <w:rsid w:val="0040589D"/>
    <w:rsid w:val="00405F27"/>
    <w:rsid w:val="00413E88"/>
    <w:rsid w:val="004179F0"/>
    <w:rsid w:val="00424329"/>
    <w:rsid w:val="00431413"/>
    <w:rsid w:val="004410F9"/>
    <w:rsid w:val="00443F55"/>
    <w:rsid w:val="004478E7"/>
    <w:rsid w:val="004546F5"/>
    <w:rsid w:val="00481A87"/>
    <w:rsid w:val="0048304D"/>
    <w:rsid w:val="004847C6"/>
    <w:rsid w:val="00484B68"/>
    <w:rsid w:val="00487657"/>
    <w:rsid w:val="0049729A"/>
    <w:rsid w:val="004A1D74"/>
    <w:rsid w:val="004B62FA"/>
    <w:rsid w:val="004C2CAC"/>
    <w:rsid w:val="004D02ED"/>
    <w:rsid w:val="004D0982"/>
    <w:rsid w:val="004E020E"/>
    <w:rsid w:val="004E1DE1"/>
    <w:rsid w:val="004E2194"/>
    <w:rsid w:val="004E46FB"/>
    <w:rsid w:val="004E4853"/>
    <w:rsid w:val="004E69EF"/>
    <w:rsid w:val="004E6CA7"/>
    <w:rsid w:val="004E7AA5"/>
    <w:rsid w:val="004F5DE2"/>
    <w:rsid w:val="0050314F"/>
    <w:rsid w:val="00503BEF"/>
    <w:rsid w:val="00507E59"/>
    <w:rsid w:val="00510E8C"/>
    <w:rsid w:val="00511D11"/>
    <w:rsid w:val="00513C53"/>
    <w:rsid w:val="00520961"/>
    <w:rsid w:val="0053072E"/>
    <w:rsid w:val="005346A7"/>
    <w:rsid w:val="0054069F"/>
    <w:rsid w:val="00543A81"/>
    <w:rsid w:val="00543F33"/>
    <w:rsid w:val="00554E33"/>
    <w:rsid w:val="00564C4F"/>
    <w:rsid w:val="00564FC9"/>
    <w:rsid w:val="005650F3"/>
    <w:rsid w:val="00574852"/>
    <w:rsid w:val="0057495B"/>
    <w:rsid w:val="00576B74"/>
    <w:rsid w:val="00583162"/>
    <w:rsid w:val="00583810"/>
    <w:rsid w:val="00584EBB"/>
    <w:rsid w:val="00590EB8"/>
    <w:rsid w:val="0059574F"/>
    <w:rsid w:val="005A2021"/>
    <w:rsid w:val="005A45D4"/>
    <w:rsid w:val="005A6FA3"/>
    <w:rsid w:val="005B3321"/>
    <w:rsid w:val="005C1FC7"/>
    <w:rsid w:val="005C4756"/>
    <w:rsid w:val="005C57B7"/>
    <w:rsid w:val="005D1425"/>
    <w:rsid w:val="005D4413"/>
    <w:rsid w:val="005E1A21"/>
    <w:rsid w:val="005E3F6F"/>
    <w:rsid w:val="005E6115"/>
    <w:rsid w:val="005F1AD6"/>
    <w:rsid w:val="005F2C62"/>
    <w:rsid w:val="005F3AA4"/>
    <w:rsid w:val="005F6C4F"/>
    <w:rsid w:val="005F74D0"/>
    <w:rsid w:val="00603A64"/>
    <w:rsid w:val="0060444E"/>
    <w:rsid w:val="00616BF9"/>
    <w:rsid w:val="00620265"/>
    <w:rsid w:val="00620EEE"/>
    <w:rsid w:val="00622E76"/>
    <w:rsid w:val="006320F3"/>
    <w:rsid w:val="00636C8E"/>
    <w:rsid w:val="00637742"/>
    <w:rsid w:val="00640167"/>
    <w:rsid w:val="006431A9"/>
    <w:rsid w:val="00654030"/>
    <w:rsid w:val="00655009"/>
    <w:rsid w:val="00660DD3"/>
    <w:rsid w:val="006700A7"/>
    <w:rsid w:val="00675ECE"/>
    <w:rsid w:val="006806A2"/>
    <w:rsid w:val="00681FB9"/>
    <w:rsid w:val="00686B89"/>
    <w:rsid w:val="00692258"/>
    <w:rsid w:val="006922E5"/>
    <w:rsid w:val="006A0850"/>
    <w:rsid w:val="006B343D"/>
    <w:rsid w:val="006B350F"/>
    <w:rsid w:val="006C1137"/>
    <w:rsid w:val="006C5F47"/>
    <w:rsid w:val="006C6C81"/>
    <w:rsid w:val="006C7758"/>
    <w:rsid w:val="006D06A9"/>
    <w:rsid w:val="006D2C49"/>
    <w:rsid w:val="006E0426"/>
    <w:rsid w:val="006E2CE3"/>
    <w:rsid w:val="006E514F"/>
    <w:rsid w:val="006E7700"/>
    <w:rsid w:val="006F1193"/>
    <w:rsid w:val="006F50CB"/>
    <w:rsid w:val="00700FE5"/>
    <w:rsid w:val="00710682"/>
    <w:rsid w:val="00720C28"/>
    <w:rsid w:val="00721D21"/>
    <w:rsid w:val="007304EB"/>
    <w:rsid w:val="00736A8B"/>
    <w:rsid w:val="007544A8"/>
    <w:rsid w:val="0075565E"/>
    <w:rsid w:val="00756230"/>
    <w:rsid w:val="007601E3"/>
    <w:rsid w:val="00763AA9"/>
    <w:rsid w:val="00765109"/>
    <w:rsid w:val="007709D0"/>
    <w:rsid w:val="0077140A"/>
    <w:rsid w:val="00777B01"/>
    <w:rsid w:val="0078368F"/>
    <w:rsid w:val="0078602B"/>
    <w:rsid w:val="00786F1E"/>
    <w:rsid w:val="007951E2"/>
    <w:rsid w:val="007A1A48"/>
    <w:rsid w:val="007A74D8"/>
    <w:rsid w:val="007B3206"/>
    <w:rsid w:val="007B3FDF"/>
    <w:rsid w:val="007B5577"/>
    <w:rsid w:val="007B726B"/>
    <w:rsid w:val="007C28B2"/>
    <w:rsid w:val="007C61F6"/>
    <w:rsid w:val="007C65EB"/>
    <w:rsid w:val="007D0741"/>
    <w:rsid w:val="007D4565"/>
    <w:rsid w:val="007D45E2"/>
    <w:rsid w:val="007D5B1A"/>
    <w:rsid w:val="007D791F"/>
    <w:rsid w:val="007D7C9E"/>
    <w:rsid w:val="007D7FA6"/>
    <w:rsid w:val="007E0055"/>
    <w:rsid w:val="007E5496"/>
    <w:rsid w:val="007E769F"/>
    <w:rsid w:val="007F289E"/>
    <w:rsid w:val="007F3C61"/>
    <w:rsid w:val="00804897"/>
    <w:rsid w:val="00805D8D"/>
    <w:rsid w:val="00807267"/>
    <w:rsid w:val="008115C9"/>
    <w:rsid w:val="00811B68"/>
    <w:rsid w:val="008131CE"/>
    <w:rsid w:val="00814AC2"/>
    <w:rsid w:val="008210CA"/>
    <w:rsid w:val="00822BAD"/>
    <w:rsid w:val="00825DDC"/>
    <w:rsid w:val="00834EFA"/>
    <w:rsid w:val="00835621"/>
    <w:rsid w:val="00852552"/>
    <w:rsid w:val="00853045"/>
    <w:rsid w:val="00855C0C"/>
    <w:rsid w:val="0085781C"/>
    <w:rsid w:val="00862241"/>
    <w:rsid w:val="00864DDD"/>
    <w:rsid w:val="00864F1D"/>
    <w:rsid w:val="00865533"/>
    <w:rsid w:val="00865840"/>
    <w:rsid w:val="00866657"/>
    <w:rsid w:val="00876296"/>
    <w:rsid w:val="00885EBA"/>
    <w:rsid w:val="0088640D"/>
    <w:rsid w:val="00893B68"/>
    <w:rsid w:val="00895B85"/>
    <w:rsid w:val="00897AB4"/>
    <w:rsid w:val="008B3A0D"/>
    <w:rsid w:val="008B7BBB"/>
    <w:rsid w:val="008C3238"/>
    <w:rsid w:val="008C5E37"/>
    <w:rsid w:val="008C7EE4"/>
    <w:rsid w:val="008D402F"/>
    <w:rsid w:val="008D4655"/>
    <w:rsid w:val="008D6BAC"/>
    <w:rsid w:val="0090230F"/>
    <w:rsid w:val="00905644"/>
    <w:rsid w:val="0090725D"/>
    <w:rsid w:val="00912951"/>
    <w:rsid w:val="009144E9"/>
    <w:rsid w:val="00916795"/>
    <w:rsid w:val="00917333"/>
    <w:rsid w:val="00923D4A"/>
    <w:rsid w:val="0092BC22"/>
    <w:rsid w:val="00931A0B"/>
    <w:rsid w:val="00931A70"/>
    <w:rsid w:val="009346CA"/>
    <w:rsid w:val="00941863"/>
    <w:rsid w:val="009436AB"/>
    <w:rsid w:val="009443E9"/>
    <w:rsid w:val="00950E5C"/>
    <w:rsid w:val="00954862"/>
    <w:rsid w:val="00963229"/>
    <w:rsid w:val="00970E23"/>
    <w:rsid w:val="009767B5"/>
    <w:rsid w:val="009805F7"/>
    <w:rsid w:val="00980EE9"/>
    <w:rsid w:val="0098154C"/>
    <w:rsid w:val="00985AB7"/>
    <w:rsid w:val="009877DB"/>
    <w:rsid w:val="00991302"/>
    <w:rsid w:val="00997A0F"/>
    <w:rsid w:val="009A191D"/>
    <w:rsid w:val="009A1C1F"/>
    <w:rsid w:val="009A260E"/>
    <w:rsid w:val="009A419F"/>
    <w:rsid w:val="009B15FF"/>
    <w:rsid w:val="009B7433"/>
    <w:rsid w:val="009C4F21"/>
    <w:rsid w:val="009D3D01"/>
    <w:rsid w:val="009D5656"/>
    <w:rsid w:val="009E1488"/>
    <w:rsid w:val="009F10FB"/>
    <w:rsid w:val="009F4BB7"/>
    <w:rsid w:val="009F547D"/>
    <w:rsid w:val="00A0228F"/>
    <w:rsid w:val="00A02D5B"/>
    <w:rsid w:val="00A039B4"/>
    <w:rsid w:val="00A108CA"/>
    <w:rsid w:val="00A13772"/>
    <w:rsid w:val="00A17E36"/>
    <w:rsid w:val="00A23A1E"/>
    <w:rsid w:val="00A249FD"/>
    <w:rsid w:val="00A47CCB"/>
    <w:rsid w:val="00A51EB1"/>
    <w:rsid w:val="00A5410E"/>
    <w:rsid w:val="00A56BA5"/>
    <w:rsid w:val="00A632BE"/>
    <w:rsid w:val="00A64814"/>
    <w:rsid w:val="00A717C1"/>
    <w:rsid w:val="00A83C07"/>
    <w:rsid w:val="00A8576D"/>
    <w:rsid w:val="00A8653E"/>
    <w:rsid w:val="00A92B48"/>
    <w:rsid w:val="00A96C9E"/>
    <w:rsid w:val="00AA14F5"/>
    <w:rsid w:val="00AA2BE2"/>
    <w:rsid w:val="00AA749B"/>
    <w:rsid w:val="00AB0377"/>
    <w:rsid w:val="00AB5583"/>
    <w:rsid w:val="00AB5F73"/>
    <w:rsid w:val="00AC438B"/>
    <w:rsid w:val="00AD16BE"/>
    <w:rsid w:val="00AD3709"/>
    <w:rsid w:val="00AD7079"/>
    <w:rsid w:val="00AE1189"/>
    <w:rsid w:val="00AE367E"/>
    <w:rsid w:val="00AE7807"/>
    <w:rsid w:val="00AF1202"/>
    <w:rsid w:val="00B00EEA"/>
    <w:rsid w:val="00B0282E"/>
    <w:rsid w:val="00B12809"/>
    <w:rsid w:val="00B23265"/>
    <w:rsid w:val="00B330F9"/>
    <w:rsid w:val="00B365D0"/>
    <w:rsid w:val="00B401A2"/>
    <w:rsid w:val="00B43FD9"/>
    <w:rsid w:val="00B54D70"/>
    <w:rsid w:val="00B56C83"/>
    <w:rsid w:val="00B5715D"/>
    <w:rsid w:val="00B61111"/>
    <w:rsid w:val="00B62709"/>
    <w:rsid w:val="00B72EDD"/>
    <w:rsid w:val="00B735CA"/>
    <w:rsid w:val="00B7794F"/>
    <w:rsid w:val="00B81E4B"/>
    <w:rsid w:val="00B841B2"/>
    <w:rsid w:val="00B93047"/>
    <w:rsid w:val="00B936B6"/>
    <w:rsid w:val="00B95183"/>
    <w:rsid w:val="00BA1B78"/>
    <w:rsid w:val="00BA1EBF"/>
    <w:rsid w:val="00BA200F"/>
    <w:rsid w:val="00BA3214"/>
    <w:rsid w:val="00BA6E9F"/>
    <w:rsid w:val="00BB55D3"/>
    <w:rsid w:val="00BC65D0"/>
    <w:rsid w:val="00BF1389"/>
    <w:rsid w:val="00BF7CC4"/>
    <w:rsid w:val="00C03D75"/>
    <w:rsid w:val="00C130E1"/>
    <w:rsid w:val="00C17ECF"/>
    <w:rsid w:val="00C25DA5"/>
    <w:rsid w:val="00C26A28"/>
    <w:rsid w:val="00C37A5C"/>
    <w:rsid w:val="00C41DED"/>
    <w:rsid w:val="00C44EDF"/>
    <w:rsid w:val="00C50C0E"/>
    <w:rsid w:val="00C62FA2"/>
    <w:rsid w:val="00C6681E"/>
    <w:rsid w:val="00C71E3B"/>
    <w:rsid w:val="00C72C5A"/>
    <w:rsid w:val="00C773F1"/>
    <w:rsid w:val="00C81A39"/>
    <w:rsid w:val="00C83277"/>
    <w:rsid w:val="00C87B46"/>
    <w:rsid w:val="00C9198F"/>
    <w:rsid w:val="00CA3098"/>
    <w:rsid w:val="00CA3612"/>
    <w:rsid w:val="00CB497B"/>
    <w:rsid w:val="00CB49D9"/>
    <w:rsid w:val="00CB4F64"/>
    <w:rsid w:val="00CC381C"/>
    <w:rsid w:val="00CC65CA"/>
    <w:rsid w:val="00CD09BD"/>
    <w:rsid w:val="00CD1290"/>
    <w:rsid w:val="00CE127E"/>
    <w:rsid w:val="00CE1AED"/>
    <w:rsid w:val="00CF5770"/>
    <w:rsid w:val="00CF6301"/>
    <w:rsid w:val="00D002D0"/>
    <w:rsid w:val="00D00823"/>
    <w:rsid w:val="00D01F70"/>
    <w:rsid w:val="00D13583"/>
    <w:rsid w:val="00D1659D"/>
    <w:rsid w:val="00D210AC"/>
    <w:rsid w:val="00D22060"/>
    <w:rsid w:val="00D237AD"/>
    <w:rsid w:val="00D23F88"/>
    <w:rsid w:val="00D25C85"/>
    <w:rsid w:val="00D3203E"/>
    <w:rsid w:val="00D32B4B"/>
    <w:rsid w:val="00D34AAD"/>
    <w:rsid w:val="00D3729A"/>
    <w:rsid w:val="00D40BD8"/>
    <w:rsid w:val="00D4400E"/>
    <w:rsid w:val="00D519C2"/>
    <w:rsid w:val="00D52D96"/>
    <w:rsid w:val="00D6187A"/>
    <w:rsid w:val="00D64021"/>
    <w:rsid w:val="00D658A9"/>
    <w:rsid w:val="00D65FF0"/>
    <w:rsid w:val="00D67625"/>
    <w:rsid w:val="00D73BFC"/>
    <w:rsid w:val="00D74E1E"/>
    <w:rsid w:val="00D76776"/>
    <w:rsid w:val="00D7752E"/>
    <w:rsid w:val="00D84190"/>
    <w:rsid w:val="00D852CB"/>
    <w:rsid w:val="00D90631"/>
    <w:rsid w:val="00D913F7"/>
    <w:rsid w:val="00D9180B"/>
    <w:rsid w:val="00D956AD"/>
    <w:rsid w:val="00DA585B"/>
    <w:rsid w:val="00DD33FA"/>
    <w:rsid w:val="00DD3612"/>
    <w:rsid w:val="00DE251D"/>
    <w:rsid w:val="00DE4F44"/>
    <w:rsid w:val="00DF227C"/>
    <w:rsid w:val="00DF45D5"/>
    <w:rsid w:val="00DF4911"/>
    <w:rsid w:val="00E01024"/>
    <w:rsid w:val="00E03E6C"/>
    <w:rsid w:val="00E05516"/>
    <w:rsid w:val="00E0696B"/>
    <w:rsid w:val="00E203D4"/>
    <w:rsid w:val="00E26E33"/>
    <w:rsid w:val="00E33744"/>
    <w:rsid w:val="00E33765"/>
    <w:rsid w:val="00E371F1"/>
    <w:rsid w:val="00E42622"/>
    <w:rsid w:val="00E46054"/>
    <w:rsid w:val="00E46758"/>
    <w:rsid w:val="00E57B76"/>
    <w:rsid w:val="00E60700"/>
    <w:rsid w:val="00E619B2"/>
    <w:rsid w:val="00E6221E"/>
    <w:rsid w:val="00E6394C"/>
    <w:rsid w:val="00E67F11"/>
    <w:rsid w:val="00E72C84"/>
    <w:rsid w:val="00E8089E"/>
    <w:rsid w:val="00E83AC8"/>
    <w:rsid w:val="00E84AC2"/>
    <w:rsid w:val="00E8783A"/>
    <w:rsid w:val="00E92970"/>
    <w:rsid w:val="00E93F77"/>
    <w:rsid w:val="00E97525"/>
    <w:rsid w:val="00EA2246"/>
    <w:rsid w:val="00EA3160"/>
    <w:rsid w:val="00EA7519"/>
    <w:rsid w:val="00EB3888"/>
    <w:rsid w:val="00EB7E43"/>
    <w:rsid w:val="00EC06DE"/>
    <w:rsid w:val="00EC41EC"/>
    <w:rsid w:val="00EC5C7C"/>
    <w:rsid w:val="00EC6BC6"/>
    <w:rsid w:val="00ED55F1"/>
    <w:rsid w:val="00EDFCD1"/>
    <w:rsid w:val="00EE359B"/>
    <w:rsid w:val="00EE5036"/>
    <w:rsid w:val="00EE74FD"/>
    <w:rsid w:val="00EF4810"/>
    <w:rsid w:val="00F007E1"/>
    <w:rsid w:val="00F01A06"/>
    <w:rsid w:val="00F03335"/>
    <w:rsid w:val="00F06AA6"/>
    <w:rsid w:val="00F07A85"/>
    <w:rsid w:val="00F204F4"/>
    <w:rsid w:val="00F23283"/>
    <w:rsid w:val="00F27F5E"/>
    <w:rsid w:val="00F317F6"/>
    <w:rsid w:val="00F36E34"/>
    <w:rsid w:val="00F42FD8"/>
    <w:rsid w:val="00F44B0C"/>
    <w:rsid w:val="00F507F9"/>
    <w:rsid w:val="00F52152"/>
    <w:rsid w:val="00F521A5"/>
    <w:rsid w:val="00F521E2"/>
    <w:rsid w:val="00F54383"/>
    <w:rsid w:val="00F56F9C"/>
    <w:rsid w:val="00F61EBD"/>
    <w:rsid w:val="00F64BD3"/>
    <w:rsid w:val="00F74B3F"/>
    <w:rsid w:val="00F81662"/>
    <w:rsid w:val="00F84EB1"/>
    <w:rsid w:val="00F85538"/>
    <w:rsid w:val="00F85E55"/>
    <w:rsid w:val="00F90196"/>
    <w:rsid w:val="00F94AFA"/>
    <w:rsid w:val="00FA01C9"/>
    <w:rsid w:val="00FA0D88"/>
    <w:rsid w:val="00FA467D"/>
    <w:rsid w:val="00FB3FBF"/>
    <w:rsid w:val="00FB44DE"/>
    <w:rsid w:val="00FB7FCD"/>
    <w:rsid w:val="00FC1F69"/>
    <w:rsid w:val="00FC5E20"/>
    <w:rsid w:val="00FC699E"/>
    <w:rsid w:val="00FD29DD"/>
    <w:rsid w:val="00FD4AD0"/>
    <w:rsid w:val="00FD505A"/>
    <w:rsid w:val="00FD5FA8"/>
    <w:rsid w:val="00FE3DC3"/>
    <w:rsid w:val="00FE3EB0"/>
    <w:rsid w:val="00FE708A"/>
    <w:rsid w:val="00FF02B6"/>
    <w:rsid w:val="00FF4936"/>
    <w:rsid w:val="0B98F9F7"/>
    <w:rsid w:val="0BE5E36E"/>
    <w:rsid w:val="0C9F55B9"/>
    <w:rsid w:val="0F4A19EF"/>
    <w:rsid w:val="0F6AC386"/>
    <w:rsid w:val="10E5EA50"/>
    <w:rsid w:val="11355B5F"/>
    <w:rsid w:val="127629A9"/>
    <w:rsid w:val="14804163"/>
    <w:rsid w:val="1A9A7E5C"/>
    <w:rsid w:val="1B6C2D74"/>
    <w:rsid w:val="1BAFF95F"/>
    <w:rsid w:val="1BDAF61E"/>
    <w:rsid w:val="200858A9"/>
    <w:rsid w:val="2499D8F9"/>
    <w:rsid w:val="2BD0C522"/>
    <w:rsid w:val="2D30D0A5"/>
    <w:rsid w:val="3DEE2536"/>
    <w:rsid w:val="3EE70D9F"/>
    <w:rsid w:val="42DB8255"/>
    <w:rsid w:val="44F078F0"/>
    <w:rsid w:val="5063CCB0"/>
    <w:rsid w:val="644E9742"/>
    <w:rsid w:val="6A8E5C8F"/>
    <w:rsid w:val="71716D3B"/>
    <w:rsid w:val="7C8CF3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3D0FDE"/>
  <w14:defaultImageDpi w14:val="0"/>
  <w15:docId w15:val="{645F6F7B-049E-4F04-9F67-D316D7B0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2"/>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customStyle="1" w:styleId="CommentTextChar">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customStyle="1" w:styleId="CommentSubjectChar">
    <w:name w:val="Comment Subject Char"/>
    <w:link w:val="CommentSubject"/>
    <w:uiPriority w:val="99"/>
    <w:semiHidden/>
    <w:rsid w:val="00204025"/>
    <w:rPr>
      <w:b/>
      <w:bCs/>
      <w:color w:val="1F3864"/>
    </w:rPr>
  </w:style>
  <w:style w:type="character" w:customStyle="1" w:styleId="Heading3Char">
    <w:name w:val="Heading 3 Char"/>
    <w:link w:val="Heading3"/>
    <w:uiPriority w:val="9"/>
    <w:semiHidden/>
    <w:rsid w:val="00FB7FCD"/>
    <w:rPr>
      <w:rFonts w:ascii="Calibri Light" w:eastAsia="Times New Roman" w:hAnsi="Calibri Light" w:cs="Times New Roman"/>
      <w:b/>
      <w:bCs/>
      <w:color w:val="1F3864"/>
      <w:sz w:val="26"/>
      <w:szCs w:val="26"/>
    </w:rPr>
  </w:style>
  <w:style w:type="paragraph" w:styleId="ListBullet">
    <w:name w:val="List Bullet"/>
    <w:basedOn w:val="BodyText"/>
    <w:qFormat/>
    <w:rsid w:val="00D00823"/>
    <w:pPr>
      <w:numPr>
        <w:numId w:val="1"/>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1"/>
      </w:numPr>
      <w:spacing w:after="60" w:line="240" w:lineRule="atLeast"/>
    </w:pPr>
    <w:rPr>
      <w:rFonts w:ascii="Arial" w:eastAsia="Calibri" w:hAnsi="Arial"/>
      <w:color w:val="auto"/>
      <w:sz w:val="18"/>
      <w:szCs w:val="24"/>
      <w:lang w:eastAsia="en-US"/>
    </w:rPr>
  </w:style>
  <w:style w:type="paragraph" w:styleId="ListBullet3">
    <w:name w:val="List Bullet 3"/>
    <w:basedOn w:val="Normal"/>
    <w:rsid w:val="00D00823"/>
    <w:pPr>
      <w:numPr>
        <w:ilvl w:val="2"/>
        <w:numId w:val="1"/>
      </w:numPr>
      <w:spacing w:after="60" w:line="240" w:lineRule="atLeast"/>
      <w:ind w:left="993" w:hanging="284"/>
    </w:pPr>
    <w:rPr>
      <w:rFonts w:ascii="Arial" w:eastAsia="Calibri" w:hAnsi="Arial"/>
      <w:color w:val="auto"/>
      <w:sz w:val="18"/>
      <w:szCs w:val="24"/>
      <w:lang w:eastAsia="en-US"/>
    </w:rPr>
  </w:style>
  <w:style w:type="paragraph" w:styleId="ListParagraph">
    <w:name w:val="List Paragraph"/>
    <w:basedOn w:val="Normal"/>
    <w:uiPriority w:val="34"/>
    <w:qFormat/>
    <w:rsid w:val="00F52152"/>
    <w:pPr>
      <w:spacing w:after="240" w:line="300" w:lineRule="auto"/>
      <w:ind w:left="720"/>
      <w:contextualSpacing/>
      <w:jc w:val="both"/>
    </w:pPr>
    <w:rPr>
      <w:rFonts w:ascii="Arial" w:eastAsia="Calibri" w:hAnsi="Arial"/>
      <w:color w:val="auto"/>
      <w:sz w:val="20"/>
      <w:szCs w:val="24"/>
      <w:lang w:eastAsia="en-US"/>
    </w:rPr>
  </w:style>
  <w:style w:type="table" w:styleId="GridTable4-Accent5">
    <w:name w:val="Grid Table 4 Accent 5"/>
    <w:basedOn w:val="TableNormal"/>
    <w:uiPriority w:val="49"/>
    <w:rsid w:val="00805D8D"/>
    <w:rPr>
      <w:rFonts w:ascii="Segoe UI Semilight" w:eastAsia="Segoe UI Semilight" w:hAnsi="Segoe UI Semilight"/>
      <w:sz w:val="22"/>
      <w:szCs w:val="22"/>
      <w:lang w:eastAsia="en-US"/>
    </w:rPr>
    <w:tblPr>
      <w:tblStyleRowBandSize w:val="1"/>
      <w:tblStyleColBandSize w:val="1"/>
      <w:tblBorders>
        <w:top w:val="single" w:sz="4" w:space="0" w:color="B3B5C3"/>
        <w:left w:val="single" w:sz="4" w:space="0" w:color="B3B5C3"/>
        <w:bottom w:val="single" w:sz="4" w:space="0" w:color="B3B5C3"/>
        <w:right w:val="single" w:sz="4" w:space="0" w:color="B3B5C3"/>
        <w:insideH w:val="single" w:sz="4" w:space="0" w:color="B3B5C3"/>
        <w:insideV w:val="single" w:sz="4" w:space="0" w:color="B3B5C3"/>
      </w:tblBorders>
    </w:tblPr>
    <w:tblStylePr w:type="firstRow">
      <w:rPr>
        <w:b/>
        <w:bCs/>
        <w:color w:val="FFFFFF"/>
      </w:rPr>
      <w:tblPr/>
      <w:tcPr>
        <w:tcBorders>
          <w:top w:val="single" w:sz="4" w:space="0" w:color="82859C"/>
          <w:left w:val="single" w:sz="4" w:space="0" w:color="82859C"/>
          <w:bottom w:val="single" w:sz="4" w:space="0" w:color="82859C"/>
          <w:right w:val="single" w:sz="4" w:space="0" w:color="82859C"/>
          <w:insideH w:val="nil"/>
          <w:insideV w:val="nil"/>
        </w:tcBorders>
        <w:shd w:val="clear" w:color="auto" w:fill="82859C"/>
      </w:tcPr>
    </w:tblStylePr>
    <w:tblStylePr w:type="lastRow">
      <w:rPr>
        <w:b/>
        <w:bCs/>
      </w:rPr>
      <w:tblPr/>
      <w:tcPr>
        <w:tcBorders>
          <w:top w:val="double" w:sz="4" w:space="0" w:color="82859C"/>
        </w:tcBorders>
      </w:tcPr>
    </w:tblStylePr>
    <w:tblStylePr w:type="firstCol">
      <w:rPr>
        <w:b/>
        <w:bCs/>
      </w:rPr>
    </w:tblStylePr>
    <w:tblStylePr w:type="lastCol">
      <w:rPr>
        <w:b/>
        <w:bCs/>
      </w:rPr>
    </w:tblStylePr>
    <w:tblStylePr w:type="band1Vert">
      <w:tblPr/>
      <w:tcPr>
        <w:shd w:val="clear" w:color="auto" w:fill="E5E6EB"/>
      </w:tcPr>
    </w:tblStylePr>
    <w:tblStylePr w:type="band1Horz">
      <w:tblPr/>
      <w:tcPr>
        <w:shd w:val="clear" w:color="auto" w:fill="E5E6EB"/>
      </w:tcPr>
    </w:tblStylePr>
  </w:style>
  <w:style w:type="paragraph" w:customStyle="1" w:styleId="paragraph">
    <w:name w:val="paragraph"/>
    <w:basedOn w:val="Normal"/>
    <w:rsid w:val="005D142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5D1425"/>
  </w:style>
  <w:style w:type="character" w:customStyle="1" w:styleId="eop">
    <w:name w:val="eop"/>
    <w:basedOn w:val="DefaultParagraphFont"/>
    <w:rsid w:val="005D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589188263">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A777-1DDA-4F6E-8F4C-F1684C6D433A}">
  <ds:schemaRefs>
    <ds:schemaRef ds:uri="http://schemas.microsoft.com/office/2006/metadata/longProperties"/>
  </ds:schemaRefs>
</ds:datastoreItem>
</file>

<file path=customXml/itemProps2.xml><?xml version="1.0" encoding="utf-8"?>
<ds:datastoreItem xmlns:ds="http://schemas.openxmlformats.org/officeDocument/2006/customXml" ds:itemID="{9D598418-9434-41C7-9D62-7E0B9A24EAB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5e3dc6-3a1d-4b35-b2c5-04f34cca87f3"/>
    <ds:schemaRef ds:uri="http://purl.org/dc/elements/1.1/"/>
    <ds:schemaRef ds:uri="fb957b8e-f6a3-4ee3-84fe-d390e906d706"/>
    <ds:schemaRef ds:uri="http://www.w3.org/XML/1998/namespace"/>
    <ds:schemaRef ds:uri="http://purl.org/dc/dcmitype/"/>
  </ds:schemaRefs>
</ds:datastoreItem>
</file>

<file path=customXml/itemProps3.xml><?xml version="1.0" encoding="utf-8"?>
<ds:datastoreItem xmlns:ds="http://schemas.openxmlformats.org/officeDocument/2006/customXml" ds:itemID="{B12D1752-63A5-4A0E-BB76-97560F82E0FC}">
  <ds:schemaRefs>
    <ds:schemaRef ds:uri="http://schemas.microsoft.com/sharepoint/v3/contenttype/forms"/>
  </ds:schemaRefs>
</ds:datastoreItem>
</file>

<file path=customXml/itemProps4.xml><?xml version="1.0" encoding="utf-8"?>
<ds:datastoreItem xmlns:ds="http://schemas.openxmlformats.org/officeDocument/2006/customXml" ds:itemID="{94EB5297-CFA7-4AD1-B014-3D923515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F1129C-C101-4F10-B05B-1989FBF8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424</Words>
  <Characters>2689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Package_Participant_Response_Pack - initial consultation</dc:title>
  <dc:subject/>
  <dc:creator>NEMMCO</dc:creator>
  <cp:keywords/>
  <dc:description/>
  <cp:lastModifiedBy>David Ripper</cp:lastModifiedBy>
  <cp:revision>97</cp:revision>
  <cp:lastPrinted>2017-04-09T08:09:00Z</cp:lastPrinted>
  <dcterms:created xsi:type="dcterms:W3CDTF">2022-04-08T06:21:00Z</dcterms:created>
  <dcterms:modified xsi:type="dcterms:W3CDTF">2022-11-11T03:58:00Z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RETAILMARKET-21-58955</vt:lpwstr>
  </property>
  <property fmtid="{D5CDD505-2E9C-101B-9397-08002B2CF9AE}" pid="5" name="_dlc_DocIdItemGuid">
    <vt:lpwstr>f38e6ccb-eda2-49e1-a8c6-4195fd765a84</vt:lpwstr>
  </property>
  <property fmtid="{D5CDD505-2E9C-101B-9397-08002B2CF9AE}" pid="6" name="_dlc_DocIdUrl">
    <vt:lpwstr>http://sharedocs/sites/rmm/RetD/_layouts/15/DocIdRedir.aspx?ID=RETAILMARKET-21-58955, RETAILMARKET-21-58955</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ies>
</file>