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FBFD01" w14:textId="77777777" w:rsidR="001B3C3F" w:rsidRDefault="001B3C3F" w:rsidP="000B0C03">
      <w:pPr>
        <w:pStyle w:val="BodyText"/>
        <w:spacing w:after="112"/>
      </w:pPr>
      <w:bookmarkStart w:id="0" w:name="_GoBack"/>
      <w:bookmarkEnd w:id="0"/>
    </w:p>
    <w:p w14:paraId="04FBFD02" w14:textId="77777777" w:rsidR="00F75BD6" w:rsidRDefault="00F75BD6" w:rsidP="000B0C03">
      <w:pPr>
        <w:pStyle w:val="BodyText"/>
        <w:spacing w:after="112"/>
      </w:pPr>
    </w:p>
    <w:p w14:paraId="04FBFD03" w14:textId="77777777" w:rsidR="00F75BD6" w:rsidRDefault="00F75BD6" w:rsidP="000B0C03">
      <w:pPr>
        <w:pStyle w:val="BodyText"/>
        <w:spacing w:after="112"/>
      </w:pPr>
    </w:p>
    <w:p w14:paraId="04FBFD04" w14:textId="77777777" w:rsidR="00F75BD6" w:rsidRDefault="00F75BD6" w:rsidP="000B0C03">
      <w:pPr>
        <w:pStyle w:val="BodyText"/>
        <w:spacing w:after="112"/>
      </w:pPr>
    </w:p>
    <w:p w14:paraId="04FBFD05" w14:textId="77777777" w:rsidR="00F75BD6" w:rsidRPr="003C7032" w:rsidRDefault="005F4FEA" w:rsidP="007F54F9">
      <w:pPr>
        <w:pStyle w:val="BodyText"/>
        <w:tabs>
          <w:tab w:val="left" w:pos="7088"/>
        </w:tabs>
        <w:spacing w:after="0" w:line="240" w:lineRule="auto"/>
        <w:rPr>
          <w:color w:val="194164"/>
          <w:sz w:val="120"/>
          <w:szCs w:val="120"/>
        </w:rPr>
      </w:pPr>
      <w:r w:rsidRPr="003C7032">
        <w:rPr>
          <w:color w:val="194164"/>
          <w:sz w:val="120"/>
          <w:szCs w:val="120"/>
        </w:rPr>
        <w:fldChar w:fldCharType="begin"/>
      </w:r>
      <w:r w:rsidR="00F75BD6" w:rsidRPr="003C7032">
        <w:rPr>
          <w:color w:val="194164"/>
          <w:sz w:val="120"/>
          <w:szCs w:val="120"/>
        </w:rPr>
        <w:instrText xml:space="preserve"> DOCPROPERTY "Date completed" </w:instrText>
      </w:r>
      <w:r w:rsidRPr="003C7032">
        <w:rPr>
          <w:color w:val="194164"/>
          <w:sz w:val="120"/>
          <w:szCs w:val="120"/>
        </w:rPr>
        <w:fldChar w:fldCharType="separate"/>
      </w:r>
      <w:r w:rsidR="00F57062">
        <w:rPr>
          <w:color w:val="194164"/>
          <w:sz w:val="120"/>
          <w:szCs w:val="120"/>
        </w:rPr>
        <w:t>2011</w:t>
      </w:r>
      <w:r w:rsidRPr="003C7032">
        <w:rPr>
          <w:color w:val="194164"/>
          <w:sz w:val="120"/>
          <w:szCs w:val="120"/>
        </w:rPr>
        <w:fldChar w:fldCharType="end"/>
      </w:r>
      <w:r w:rsidR="007F54F9">
        <w:rPr>
          <w:color w:val="194164"/>
          <w:sz w:val="120"/>
          <w:szCs w:val="120"/>
        </w:rPr>
        <w:tab/>
      </w:r>
      <w:r w:rsidR="008F5610" w:rsidRPr="008F5610">
        <w:rPr>
          <w:noProof/>
          <w:color w:val="194164"/>
          <w:sz w:val="120"/>
          <w:szCs w:val="120"/>
          <w:lang w:eastAsia="en-AU"/>
        </w:rPr>
        <w:drawing>
          <wp:inline distT="0" distB="0" distL="0" distR="0" wp14:anchorId="04FC0101" wp14:editId="04FC0102">
            <wp:extent cx="516902" cy="516902"/>
            <wp:effectExtent l="1905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16902" cy="516902"/>
                    </a:xfrm>
                    <a:prstGeom prst="rect">
                      <a:avLst/>
                    </a:prstGeom>
                    <a:noFill/>
                    <a:ln w="9525">
                      <a:noFill/>
                      <a:miter lim="800000"/>
                      <a:headEnd/>
                      <a:tailEnd/>
                    </a:ln>
                  </pic:spPr>
                </pic:pic>
              </a:graphicData>
            </a:graphic>
          </wp:inline>
        </w:drawing>
      </w:r>
      <w:r w:rsidR="007F54F9" w:rsidRPr="007F54F9">
        <w:rPr>
          <w:color w:val="194164"/>
          <w:sz w:val="28"/>
          <w:szCs w:val="120"/>
        </w:rPr>
        <w:t xml:space="preserve"> </w:t>
      </w:r>
    </w:p>
    <w:p w14:paraId="04FBFD06" w14:textId="77777777" w:rsidR="00AD7EA5" w:rsidRPr="000B0C03" w:rsidRDefault="00AD7EA5" w:rsidP="00AD7EA5">
      <w:pPr>
        <w:pStyle w:val="Title"/>
        <w:spacing w:line="240" w:lineRule="auto"/>
        <w:rPr>
          <w:sz w:val="40"/>
        </w:rPr>
      </w:pPr>
    </w:p>
    <w:p w14:paraId="04FBFD07" w14:textId="77777777" w:rsidR="00AD7EA5" w:rsidRPr="00AD7EA5" w:rsidRDefault="005F4FEA" w:rsidP="00AD7EA5">
      <w:pPr>
        <w:pStyle w:val="Title"/>
      </w:pPr>
      <w:r>
        <w:fldChar w:fldCharType="begin"/>
      </w:r>
      <w:r w:rsidR="007F54F9">
        <w:instrText xml:space="preserve"> DOCPROPERTY  PROJECT </w:instrText>
      </w:r>
      <w:r>
        <w:fldChar w:fldCharType="separate"/>
      </w:r>
      <w:r w:rsidR="00F57062">
        <w:t>National Transmission Network Development Plan</w:t>
      </w:r>
      <w:r>
        <w:fldChar w:fldCharType="end"/>
      </w:r>
    </w:p>
    <w:p w14:paraId="04FBFD08" w14:textId="77777777" w:rsidR="000B0C03" w:rsidRPr="00383AAA" w:rsidRDefault="000B0C03" w:rsidP="000B0C03">
      <w:pPr>
        <w:pStyle w:val="BodyText"/>
        <w:spacing w:after="0" w:line="240" w:lineRule="auto"/>
        <w:rPr>
          <w:sz w:val="12"/>
        </w:rPr>
      </w:pPr>
    </w:p>
    <w:p w14:paraId="04FBFD09" w14:textId="77777777" w:rsidR="000B0C03" w:rsidRDefault="00E56F6C" w:rsidP="00383AAA">
      <w:pPr>
        <w:pStyle w:val="Subtitle"/>
      </w:pPr>
      <w:r>
        <w:t>National Transmission Network Development Plan</w:t>
      </w:r>
    </w:p>
    <w:p w14:paraId="04FBFD0A" w14:textId="77777777" w:rsidR="000B0C03" w:rsidRDefault="000B0C03" w:rsidP="000B0C03">
      <w:pPr>
        <w:pStyle w:val="BodyText"/>
      </w:pPr>
    </w:p>
    <w:p w14:paraId="04FBFD0B" w14:textId="77777777" w:rsidR="000B0C03" w:rsidRDefault="000B0C03" w:rsidP="000B0C03">
      <w:pPr>
        <w:pStyle w:val="BodyText"/>
      </w:pPr>
    </w:p>
    <w:p w14:paraId="04FBFD0C" w14:textId="77777777" w:rsidR="000B0C03" w:rsidRDefault="000B0C03" w:rsidP="000B0C03">
      <w:pPr>
        <w:pStyle w:val="BodyText"/>
      </w:pPr>
    </w:p>
    <w:p w14:paraId="04FBFD0D" w14:textId="77777777" w:rsidR="000B0C03" w:rsidRDefault="000B0C03" w:rsidP="000B0C03">
      <w:pPr>
        <w:pStyle w:val="BodyText"/>
      </w:pPr>
    </w:p>
    <w:p w14:paraId="04FBFD0E" w14:textId="77777777" w:rsidR="000B0C03" w:rsidRDefault="000B0C03" w:rsidP="000B0C03">
      <w:pPr>
        <w:pStyle w:val="BodyText"/>
      </w:pPr>
    </w:p>
    <w:p w14:paraId="04FBFD0F" w14:textId="77777777" w:rsidR="000B0C03" w:rsidRDefault="000B0C03" w:rsidP="000B0C03">
      <w:pPr>
        <w:pStyle w:val="BodyText"/>
      </w:pPr>
    </w:p>
    <w:p w14:paraId="04FBFD10" w14:textId="77777777" w:rsidR="000B0C03" w:rsidRDefault="000B0C03" w:rsidP="000B0C03">
      <w:pPr>
        <w:pStyle w:val="BodyText"/>
      </w:pPr>
    </w:p>
    <w:p w14:paraId="04FBFD11" w14:textId="77777777" w:rsidR="000B0C03" w:rsidRDefault="000B0C03" w:rsidP="000B0C03">
      <w:pPr>
        <w:pStyle w:val="BodyText"/>
      </w:pPr>
    </w:p>
    <w:p w14:paraId="04FBFD12" w14:textId="77777777" w:rsidR="000B0C03" w:rsidRDefault="000B0C03" w:rsidP="000B0C03">
      <w:pPr>
        <w:pStyle w:val="BodyText"/>
      </w:pPr>
    </w:p>
    <w:p w14:paraId="04FBFD13" w14:textId="77777777" w:rsidR="000B0C03" w:rsidRDefault="000B0C03" w:rsidP="000B0C03">
      <w:pPr>
        <w:pStyle w:val="BodyText"/>
      </w:pPr>
    </w:p>
    <w:p w14:paraId="04FBFD14" w14:textId="77777777" w:rsidR="000B0C03" w:rsidRDefault="000B0C03" w:rsidP="000B0C03">
      <w:pPr>
        <w:pStyle w:val="BodyText"/>
      </w:pPr>
    </w:p>
    <w:p w14:paraId="04FBFD15" w14:textId="77777777" w:rsidR="000B0C03" w:rsidRDefault="000B0C03" w:rsidP="000B0C03">
      <w:pPr>
        <w:pStyle w:val="BodyText"/>
      </w:pPr>
    </w:p>
    <w:p w14:paraId="04FBFD16" w14:textId="77777777" w:rsidR="000B0C03" w:rsidRDefault="000B0C03" w:rsidP="000B0C03">
      <w:pPr>
        <w:pStyle w:val="BodyText"/>
      </w:pPr>
    </w:p>
    <w:p w14:paraId="04FBFD17" w14:textId="77777777" w:rsidR="000B0C03" w:rsidRDefault="000B0C03" w:rsidP="000B0C03">
      <w:pPr>
        <w:pStyle w:val="BodyText"/>
      </w:pPr>
    </w:p>
    <w:p w14:paraId="04FBFD18" w14:textId="77777777" w:rsidR="000B0C03" w:rsidRDefault="000B0C03" w:rsidP="000B0C03">
      <w:pPr>
        <w:pStyle w:val="BodyText"/>
      </w:pPr>
    </w:p>
    <w:p w14:paraId="04FBFD19" w14:textId="77777777" w:rsidR="000B0C03" w:rsidRDefault="000B0C03" w:rsidP="000B0C03">
      <w:pPr>
        <w:pStyle w:val="BodyText"/>
      </w:pPr>
    </w:p>
    <w:p w14:paraId="04FBFD1A" w14:textId="77777777" w:rsidR="000B0C03" w:rsidRDefault="008F5610" w:rsidP="008F5610">
      <w:pPr>
        <w:pStyle w:val="BodyText"/>
        <w:contextualSpacing/>
      </w:pPr>
      <w:r>
        <w:t>Published by:</w:t>
      </w:r>
    </w:p>
    <w:p w14:paraId="04FBFD1B" w14:textId="77777777" w:rsidR="008F5610" w:rsidRDefault="008F5610" w:rsidP="008F5610">
      <w:pPr>
        <w:pStyle w:val="BodyText"/>
        <w:contextualSpacing/>
      </w:pPr>
      <w:r>
        <w:t>AEMO</w:t>
      </w:r>
    </w:p>
    <w:p w14:paraId="04FBFD1C" w14:textId="77777777" w:rsidR="008F5610" w:rsidRDefault="008F5610" w:rsidP="008F5610">
      <w:pPr>
        <w:pStyle w:val="BodyText"/>
        <w:contextualSpacing/>
      </w:pPr>
      <w:r>
        <w:t>Australian Energy Market Operator</w:t>
      </w:r>
    </w:p>
    <w:p w14:paraId="04FBFD1D" w14:textId="77777777" w:rsidR="008F5610" w:rsidRDefault="008F5610" w:rsidP="008F5610">
      <w:pPr>
        <w:pStyle w:val="BodyText"/>
        <w:contextualSpacing/>
      </w:pPr>
      <w:r>
        <w:t xml:space="preserve">Copyright </w:t>
      </w:r>
      <w:r w:rsidR="005F4FEA">
        <w:fldChar w:fldCharType="begin"/>
      </w:r>
      <w:r w:rsidR="008650D8">
        <w:instrText xml:space="preserve"> DOCPROPERTY "Date completed" </w:instrText>
      </w:r>
      <w:r w:rsidR="005F4FEA">
        <w:fldChar w:fldCharType="separate"/>
      </w:r>
      <w:r w:rsidR="00F57062">
        <w:t>2011</w:t>
      </w:r>
      <w:r w:rsidR="005F4FEA">
        <w:fldChar w:fldCharType="end"/>
      </w:r>
      <w:r>
        <w:t xml:space="preserve"> AEMO</w:t>
      </w:r>
    </w:p>
    <w:p w14:paraId="04FBFD1E" w14:textId="77777777" w:rsidR="008F5610" w:rsidRPr="004016EE" w:rsidRDefault="008F5610" w:rsidP="008F5610">
      <w:pPr>
        <w:pStyle w:val="BodyText"/>
        <w:contextualSpacing/>
      </w:pPr>
      <w:r w:rsidRPr="004016EE">
        <w:t>ISSN:</w:t>
      </w:r>
      <w:r w:rsidR="00ED728B" w:rsidRPr="004016EE">
        <w:t xml:space="preserve"> </w:t>
      </w:r>
      <w:r w:rsidR="005F4FEA" w:rsidRPr="004016EE">
        <w:fldChar w:fldCharType="begin"/>
      </w:r>
      <w:r w:rsidR="00ED728B" w:rsidRPr="004016EE">
        <w:instrText xml:space="preserve"> DOCPROPERTY  ISSN </w:instrText>
      </w:r>
      <w:r w:rsidR="005F4FEA" w:rsidRPr="004016EE">
        <w:fldChar w:fldCharType="separate"/>
      </w:r>
      <w:r w:rsidR="00F57062">
        <w:t>1838-661X (Print)  1838-6628 (Online)</w:t>
      </w:r>
      <w:r w:rsidR="005F4FEA" w:rsidRPr="004016EE">
        <w:fldChar w:fldCharType="end"/>
      </w:r>
    </w:p>
    <w:p w14:paraId="04FBFD1F" w14:textId="77777777" w:rsidR="00833A4D" w:rsidRPr="000B0C03" w:rsidRDefault="00833A4D" w:rsidP="000B0C03">
      <w:pPr>
        <w:pStyle w:val="BodyText"/>
      </w:pPr>
      <w:r w:rsidRPr="000B0C03">
        <w:lastRenderedPageBreak/>
        <w:br w:type="page"/>
      </w:r>
    </w:p>
    <w:p w14:paraId="04FBFD20" w14:textId="77777777" w:rsidR="00304A24" w:rsidRDefault="00304A24" w:rsidP="00371C4D">
      <w:pPr>
        <w:pStyle w:val="ForewordHeading1"/>
      </w:pPr>
      <w:bookmarkStart w:id="1" w:name="_Toc296497193"/>
      <w:r>
        <w:lastRenderedPageBreak/>
        <w:t>Foreword</w:t>
      </w:r>
      <w:bookmarkEnd w:id="1"/>
    </w:p>
    <w:p w14:paraId="04FBFD21" w14:textId="77777777" w:rsidR="00304A24" w:rsidRDefault="00304A24" w:rsidP="00304A24">
      <w:pPr>
        <w:pStyle w:val="BodyText"/>
      </w:pPr>
    </w:p>
    <w:p w14:paraId="04FBFD22" w14:textId="77777777" w:rsidR="00AB2E26" w:rsidRDefault="00AB2E26" w:rsidP="00371C4D">
      <w:pPr>
        <w:pStyle w:val="ForewordHeading1"/>
      </w:pPr>
      <w:bookmarkStart w:id="2" w:name="_Toc296497194"/>
      <w:r>
        <w:t>Disclaimer</w:t>
      </w:r>
      <w:bookmarkEnd w:id="2"/>
    </w:p>
    <w:p w14:paraId="04FBFD23" w14:textId="77777777" w:rsidR="00AB2E26" w:rsidRDefault="00AB2E26" w:rsidP="00AB2E26">
      <w:pPr>
        <w:pStyle w:val="BodyText"/>
      </w:pPr>
    </w:p>
    <w:p w14:paraId="04FBFD24" w14:textId="77777777" w:rsidR="00AB2E26" w:rsidRPr="00AB2E26" w:rsidRDefault="00AB2E26" w:rsidP="00371C4D">
      <w:pPr>
        <w:pStyle w:val="ForewordHeading1"/>
      </w:pPr>
      <w:bookmarkStart w:id="3" w:name="_Toc296497195"/>
      <w:r>
        <w:t>Key Findings</w:t>
      </w:r>
      <w:bookmarkEnd w:id="3"/>
    </w:p>
    <w:p w14:paraId="04FBFD25" w14:textId="77777777" w:rsidR="00483426" w:rsidRDefault="00483426" w:rsidP="005B009A">
      <w:pPr>
        <w:pStyle w:val="BodyText"/>
      </w:pPr>
      <w:r>
        <w:t>Key Findings</w:t>
      </w:r>
    </w:p>
    <w:p w14:paraId="04FBFD26" w14:textId="77777777" w:rsidR="008768EB" w:rsidRDefault="002123D3" w:rsidP="002123D3">
      <w:pPr>
        <w:pStyle w:val="TOCHeading"/>
        <w:pageBreakBefore/>
        <w:autoSpaceDE w:val="0"/>
      </w:pPr>
      <w:r>
        <w:rPr>
          <w:rFonts w:ascii="ZWAdobeF" w:hAnsi="ZWAdobeF" w:cs="ZWAdobeF"/>
          <w:color w:val="auto"/>
          <w:sz w:val="2"/>
          <w:szCs w:val="2"/>
        </w:rPr>
        <w:lastRenderedPageBreak/>
        <w:t>0B</w:t>
      </w:r>
      <w:r w:rsidR="008768EB">
        <w:t>Contents</w:t>
      </w:r>
    </w:p>
    <w:p w14:paraId="04FBFD27" w14:textId="77777777" w:rsidR="00F57062" w:rsidRDefault="005F4FEA">
      <w:pPr>
        <w:pStyle w:val="TOC1"/>
        <w:rPr>
          <w:rFonts w:asciiTheme="minorHAnsi" w:eastAsiaTheme="minorEastAsia" w:hAnsiTheme="minorHAnsi" w:cstheme="minorBidi"/>
          <w:b w:val="0"/>
          <w:caps w:val="0"/>
          <w:color w:val="auto"/>
          <w:sz w:val="22"/>
          <w:szCs w:val="22"/>
          <w:lang w:eastAsia="en-AU"/>
        </w:rPr>
      </w:pPr>
      <w:r>
        <w:fldChar w:fldCharType="begin"/>
      </w:r>
      <w:r w:rsidR="00073CB2">
        <w:instrText xml:space="preserve"> TOC \o "1-</w:instrText>
      </w:r>
      <w:r w:rsidR="00F367E0">
        <w:instrText>3</w:instrText>
      </w:r>
      <w:r w:rsidR="00073CB2">
        <w:instrText xml:space="preserve">" \h \z \u </w:instrText>
      </w:r>
      <w:r>
        <w:fldChar w:fldCharType="separate"/>
      </w:r>
      <w:hyperlink w:anchor="_Toc296497193" w:history="1">
        <w:r w:rsidR="00F57062" w:rsidRPr="00C83CE9">
          <w:rPr>
            <w:rStyle w:val="Hyperlink"/>
          </w:rPr>
          <w:t>Foreword</w:t>
        </w:r>
        <w:r w:rsidR="00F57062">
          <w:rPr>
            <w:webHidden/>
          </w:rPr>
          <w:tab/>
        </w:r>
        <w:r>
          <w:rPr>
            <w:webHidden/>
          </w:rPr>
          <w:fldChar w:fldCharType="begin"/>
        </w:r>
        <w:r w:rsidR="00F57062">
          <w:rPr>
            <w:webHidden/>
          </w:rPr>
          <w:instrText xml:space="preserve"> PAGEREF _Toc296497193 \h </w:instrText>
        </w:r>
        <w:r>
          <w:rPr>
            <w:webHidden/>
          </w:rPr>
        </w:r>
        <w:r>
          <w:rPr>
            <w:webHidden/>
          </w:rPr>
          <w:fldChar w:fldCharType="separate"/>
        </w:r>
        <w:r w:rsidR="00F57062">
          <w:rPr>
            <w:webHidden/>
          </w:rPr>
          <w:t>iii</w:t>
        </w:r>
        <w:r>
          <w:rPr>
            <w:webHidden/>
          </w:rPr>
          <w:fldChar w:fldCharType="end"/>
        </w:r>
      </w:hyperlink>
    </w:p>
    <w:p w14:paraId="04FBFD28" w14:textId="77777777" w:rsidR="00F57062" w:rsidRDefault="005941E8">
      <w:pPr>
        <w:pStyle w:val="TOC1"/>
        <w:rPr>
          <w:rFonts w:asciiTheme="minorHAnsi" w:eastAsiaTheme="minorEastAsia" w:hAnsiTheme="minorHAnsi" w:cstheme="minorBidi"/>
          <w:b w:val="0"/>
          <w:caps w:val="0"/>
          <w:color w:val="auto"/>
          <w:sz w:val="22"/>
          <w:szCs w:val="22"/>
          <w:lang w:eastAsia="en-AU"/>
        </w:rPr>
      </w:pPr>
      <w:hyperlink w:anchor="_Toc296497194" w:history="1">
        <w:r w:rsidR="00F57062" w:rsidRPr="00C83CE9">
          <w:rPr>
            <w:rStyle w:val="Hyperlink"/>
          </w:rPr>
          <w:t>Disclaimer</w:t>
        </w:r>
        <w:r w:rsidR="00F57062">
          <w:rPr>
            <w:webHidden/>
          </w:rPr>
          <w:tab/>
        </w:r>
        <w:r w:rsidR="005F4FEA">
          <w:rPr>
            <w:webHidden/>
          </w:rPr>
          <w:fldChar w:fldCharType="begin"/>
        </w:r>
        <w:r w:rsidR="00F57062">
          <w:rPr>
            <w:webHidden/>
          </w:rPr>
          <w:instrText xml:space="preserve"> PAGEREF _Toc296497194 \h </w:instrText>
        </w:r>
        <w:r w:rsidR="005F4FEA">
          <w:rPr>
            <w:webHidden/>
          </w:rPr>
        </w:r>
        <w:r w:rsidR="005F4FEA">
          <w:rPr>
            <w:webHidden/>
          </w:rPr>
          <w:fldChar w:fldCharType="separate"/>
        </w:r>
        <w:r w:rsidR="00F57062">
          <w:rPr>
            <w:webHidden/>
          </w:rPr>
          <w:t>iii</w:t>
        </w:r>
        <w:r w:rsidR="005F4FEA">
          <w:rPr>
            <w:webHidden/>
          </w:rPr>
          <w:fldChar w:fldCharType="end"/>
        </w:r>
      </w:hyperlink>
    </w:p>
    <w:p w14:paraId="04FBFD29" w14:textId="77777777" w:rsidR="00F57062" w:rsidRDefault="005941E8">
      <w:pPr>
        <w:pStyle w:val="TOC1"/>
        <w:rPr>
          <w:rFonts w:asciiTheme="minorHAnsi" w:eastAsiaTheme="minorEastAsia" w:hAnsiTheme="minorHAnsi" w:cstheme="minorBidi"/>
          <w:b w:val="0"/>
          <w:caps w:val="0"/>
          <w:color w:val="auto"/>
          <w:sz w:val="22"/>
          <w:szCs w:val="22"/>
          <w:lang w:eastAsia="en-AU"/>
        </w:rPr>
      </w:pPr>
      <w:hyperlink w:anchor="_Toc296497195" w:history="1">
        <w:r w:rsidR="00F57062" w:rsidRPr="00C83CE9">
          <w:rPr>
            <w:rStyle w:val="Hyperlink"/>
          </w:rPr>
          <w:t>Key Findings</w:t>
        </w:r>
        <w:r w:rsidR="00F57062">
          <w:rPr>
            <w:webHidden/>
          </w:rPr>
          <w:tab/>
        </w:r>
        <w:r w:rsidR="005F4FEA">
          <w:rPr>
            <w:webHidden/>
          </w:rPr>
          <w:fldChar w:fldCharType="begin"/>
        </w:r>
        <w:r w:rsidR="00F57062">
          <w:rPr>
            <w:webHidden/>
          </w:rPr>
          <w:instrText xml:space="preserve"> PAGEREF _Toc296497195 \h </w:instrText>
        </w:r>
        <w:r w:rsidR="005F4FEA">
          <w:rPr>
            <w:webHidden/>
          </w:rPr>
        </w:r>
        <w:r w:rsidR="005F4FEA">
          <w:rPr>
            <w:webHidden/>
          </w:rPr>
          <w:fldChar w:fldCharType="separate"/>
        </w:r>
        <w:r w:rsidR="00F57062">
          <w:rPr>
            <w:webHidden/>
          </w:rPr>
          <w:t>iii</w:t>
        </w:r>
        <w:r w:rsidR="005F4FEA">
          <w:rPr>
            <w:webHidden/>
          </w:rPr>
          <w:fldChar w:fldCharType="end"/>
        </w:r>
      </w:hyperlink>
    </w:p>
    <w:p w14:paraId="04FBFD2A" w14:textId="77777777" w:rsidR="00F57062" w:rsidRDefault="005941E8">
      <w:pPr>
        <w:pStyle w:val="TOC1"/>
        <w:rPr>
          <w:rFonts w:asciiTheme="minorHAnsi" w:eastAsiaTheme="minorEastAsia" w:hAnsiTheme="minorHAnsi" w:cstheme="minorBidi"/>
          <w:b w:val="0"/>
          <w:caps w:val="0"/>
          <w:color w:val="auto"/>
          <w:sz w:val="22"/>
          <w:szCs w:val="22"/>
          <w:lang w:eastAsia="en-AU"/>
        </w:rPr>
      </w:pPr>
      <w:hyperlink w:anchor="_Toc296497196" w:history="1">
        <w:r w:rsidR="00F57062" w:rsidRPr="00C83CE9">
          <w:rPr>
            <w:rStyle w:val="Hyperlink"/>
          </w:rPr>
          <w:t>Chapter 1 - introduction</w:t>
        </w:r>
        <w:r w:rsidR="00F57062">
          <w:rPr>
            <w:webHidden/>
          </w:rPr>
          <w:tab/>
        </w:r>
        <w:r w:rsidR="005F4FEA">
          <w:rPr>
            <w:webHidden/>
          </w:rPr>
          <w:fldChar w:fldCharType="begin"/>
        </w:r>
        <w:r w:rsidR="00F57062">
          <w:rPr>
            <w:webHidden/>
          </w:rPr>
          <w:instrText xml:space="preserve"> PAGEREF _Toc296497196 \h </w:instrText>
        </w:r>
        <w:r w:rsidR="005F4FEA">
          <w:rPr>
            <w:webHidden/>
          </w:rPr>
        </w:r>
        <w:r w:rsidR="005F4FEA">
          <w:rPr>
            <w:webHidden/>
          </w:rPr>
          <w:fldChar w:fldCharType="separate"/>
        </w:r>
        <w:r w:rsidR="00F57062">
          <w:rPr>
            <w:webHidden/>
          </w:rPr>
          <w:t>1</w:t>
        </w:r>
        <w:r w:rsidR="005F4FEA">
          <w:rPr>
            <w:webHidden/>
          </w:rPr>
          <w:fldChar w:fldCharType="end"/>
        </w:r>
      </w:hyperlink>
    </w:p>
    <w:p w14:paraId="04FBFD2B" w14:textId="77777777" w:rsidR="00F57062" w:rsidRDefault="005941E8">
      <w:pPr>
        <w:pStyle w:val="TOC2"/>
        <w:rPr>
          <w:rFonts w:eastAsiaTheme="minorEastAsia" w:cstheme="minorBidi"/>
          <w:color w:val="auto"/>
          <w:sz w:val="22"/>
          <w:lang w:eastAsia="en-AU"/>
        </w:rPr>
      </w:pPr>
      <w:hyperlink w:anchor="_Toc296497197" w:history="1">
        <w:r w:rsidR="00F57062" w:rsidRPr="00C83CE9">
          <w:rPr>
            <w:rStyle w:val="Hyperlink"/>
          </w:rPr>
          <w:t>1.1</w:t>
        </w:r>
        <w:r w:rsidR="00F57062">
          <w:rPr>
            <w:rFonts w:eastAsiaTheme="minorEastAsia" w:cstheme="minorBidi"/>
            <w:color w:val="auto"/>
            <w:sz w:val="22"/>
            <w:lang w:eastAsia="en-AU"/>
          </w:rPr>
          <w:tab/>
        </w:r>
        <w:r w:rsidR="00F57062" w:rsidRPr="00C83CE9">
          <w:rPr>
            <w:rStyle w:val="Hyperlink"/>
          </w:rPr>
          <w:t>Introduction to the 2011 NTNDP</w:t>
        </w:r>
        <w:r w:rsidR="00F57062">
          <w:rPr>
            <w:webHidden/>
          </w:rPr>
          <w:tab/>
        </w:r>
        <w:r w:rsidR="005F4FEA">
          <w:rPr>
            <w:webHidden/>
          </w:rPr>
          <w:fldChar w:fldCharType="begin"/>
        </w:r>
        <w:r w:rsidR="00F57062">
          <w:rPr>
            <w:webHidden/>
          </w:rPr>
          <w:instrText xml:space="preserve"> PAGEREF _Toc296497197 \h </w:instrText>
        </w:r>
        <w:r w:rsidR="005F4FEA">
          <w:rPr>
            <w:webHidden/>
          </w:rPr>
        </w:r>
        <w:r w:rsidR="005F4FEA">
          <w:rPr>
            <w:webHidden/>
          </w:rPr>
          <w:fldChar w:fldCharType="separate"/>
        </w:r>
        <w:r w:rsidR="00F57062">
          <w:rPr>
            <w:webHidden/>
          </w:rPr>
          <w:t>1</w:t>
        </w:r>
        <w:r w:rsidR="005F4FEA">
          <w:rPr>
            <w:webHidden/>
          </w:rPr>
          <w:fldChar w:fldCharType="end"/>
        </w:r>
      </w:hyperlink>
    </w:p>
    <w:p w14:paraId="04FBFD2C" w14:textId="77777777" w:rsidR="00F57062" w:rsidRDefault="005941E8">
      <w:pPr>
        <w:pStyle w:val="TOC3"/>
        <w:tabs>
          <w:tab w:val="left" w:pos="1200"/>
        </w:tabs>
        <w:rPr>
          <w:rFonts w:eastAsiaTheme="minorEastAsia" w:cstheme="minorBidi"/>
          <w:sz w:val="22"/>
          <w:lang w:eastAsia="en-AU"/>
        </w:rPr>
      </w:pPr>
      <w:hyperlink w:anchor="_Toc296497198" w:history="1">
        <w:r w:rsidR="00F57062" w:rsidRPr="00C83CE9">
          <w:rPr>
            <w:rStyle w:val="Hyperlink"/>
          </w:rPr>
          <w:t>1.1.1</w:t>
        </w:r>
        <w:r w:rsidR="00F57062">
          <w:rPr>
            <w:rFonts w:eastAsiaTheme="minorEastAsia" w:cstheme="minorBidi"/>
            <w:sz w:val="22"/>
            <w:lang w:eastAsia="en-AU"/>
          </w:rPr>
          <w:tab/>
        </w:r>
        <w:r w:rsidR="00F57062" w:rsidRPr="00C83CE9">
          <w:rPr>
            <w:rStyle w:val="Hyperlink"/>
          </w:rPr>
          <w:t>Background to the NTNDP</w:t>
        </w:r>
        <w:r w:rsidR="00F57062">
          <w:rPr>
            <w:webHidden/>
          </w:rPr>
          <w:tab/>
        </w:r>
        <w:r w:rsidR="005F4FEA">
          <w:rPr>
            <w:webHidden/>
          </w:rPr>
          <w:fldChar w:fldCharType="begin"/>
        </w:r>
        <w:r w:rsidR="00F57062">
          <w:rPr>
            <w:webHidden/>
          </w:rPr>
          <w:instrText xml:space="preserve"> PAGEREF _Toc296497198 \h </w:instrText>
        </w:r>
        <w:r w:rsidR="005F4FEA">
          <w:rPr>
            <w:webHidden/>
          </w:rPr>
        </w:r>
        <w:r w:rsidR="005F4FEA">
          <w:rPr>
            <w:webHidden/>
          </w:rPr>
          <w:fldChar w:fldCharType="separate"/>
        </w:r>
        <w:r w:rsidR="00F57062">
          <w:rPr>
            <w:webHidden/>
          </w:rPr>
          <w:t>1</w:t>
        </w:r>
        <w:r w:rsidR="005F4FEA">
          <w:rPr>
            <w:webHidden/>
          </w:rPr>
          <w:fldChar w:fldCharType="end"/>
        </w:r>
      </w:hyperlink>
    </w:p>
    <w:p w14:paraId="04FBFD2D" w14:textId="77777777" w:rsidR="00F57062" w:rsidRDefault="005941E8">
      <w:pPr>
        <w:pStyle w:val="TOC3"/>
        <w:tabs>
          <w:tab w:val="left" w:pos="1200"/>
        </w:tabs>
        <w:rPr>
          <w:rFonts w:eastAsiaTheme="minorEastAsia" w:cstheme="minorBidi"/>
          <w:sz w:val="22"/>
          <w:lang w:eastAsia="en-AU"/>
        </w:rPr>
      </w:pPr>
      <w:hyperlink w:anchor="_Toc296497199" w:history="1">
        <w:r w:rsidR="00F57062" w:rsidRPr="00C83CE9">
          <w:rPr>
            <w:rStyle w:val="Hyperlink"/>
          </w:rPr>
          <w:t>1.1.2</w:t>
        </w:r>
        <w:r w:rsidR="00F57062">
          <w:rPr>
            <w:rFonts w:eastAsiaTheme="minorEastAsia" w:cstheme="minorBidi"/>
            <w:sz w:val="22"/>
            <w:lang w:eastAsia="en-AU"/>
          </w:rPr>
          <w:tab/>
        </w:r>
        <w:r w:rsidR="00F57062" w:rsidRPr="00C83CE9">
          <w:rPr>
            <w:rStyle w:val="Hyperlink"/>
          </w:rPr>
          <w:t>Responses to the 2010 NTNDP</w:t>
        </w:r>
        <w:r w:rsidR="00F57062">
          <w:rPr>
            <w:webHidden/>
          </w:rPr>
          <w:tab/>
        </w:r>
        <w:r w:rsidR="005F4FEA">
          <w:rPr>
            <w:webHidden/>
          </w:rPr>
          <w:fldChar w:fldCharType="begin"/>
        </w:r>
        <w:r w:rsidR="00F57062">
          <w:rPr>
            <w:webHidden/>
          </w:rPr>
          <w:instrText xml:space="preserve"> PAGEREF _Toc296497199 \h </w:instrText>
        </w:r>
        <w:r w:rsidR="005F4FEA">
          <w:rPr>
            <w:webHidden/>
          </w:rPr>
        </w:r>
        <w:r w:rsidR="005F4FEA">
          <w:rPr>
            <w:webHidden/>
          </w:rPr>
          <w:fldChar w:fldCharType="separate"/>
        </w:r>
        <w:r w:rsidR="00F57062">
          <w:rPr>
            <w:webHidden/>
          </w:rPr>
          <w:t>2</w:t>
        </w:r>
        <w:r w:rsidR="005F4FEA">
          <w:rPr>
            <w:webHidden/>
          </w:rPr>
          <w:fldChar w:fldCharType="end"/>
        </w:r>
      </w:hyperlink>
    </w:p>
    <w:p w14:paraId="04FBFD2E" w14:textId="77777777" w:rsidR="00F57062" w:rsidRDefault="005941E8">
      <w:pPr>
        <w:pStyle w:val="TOC3"/>
        <w:tabs>
          <w:tab w:val="left" w:pos="1200"/>
        </w:tabs>
        <w:rPr>
          <w:rFonts w:eastAsiaTheme="minorEastAsia" w:cstheme="minorBidi"/>
          <w:sz w:val="22"/>
          <w:lang w:eastAsia="en-AU"/>
        </w:rPr>
      </w:pPr>
      <w:hyperlink w:anchor="_Toc296497200" w:history="1">
        <w:r w:rsidR="00F57062" w:rsidRPr="00C83CE9">
          <w:rPr>
            <w:rStyle w:val="Hyperlink"/>
          </w:rPr>
          <w:t>1.1.3</w:t>
        </w:r>
        <w:r w:rsidR="00F57062">
          <w:rPr>
            <w:rFonts w:eastAsiaTheme="minorEastAsia" w:cstheme="minorBidi"/>
            <w:sz w:val="22"/>
            <w:lang w:eastAsia="en-AU"/>
          </w:rPr>
          <w:tab/>
        </w:r>
        <w:r w:rsidR="00F57062" w:rsidRPr="00C83CE9">
          <w:rPr>
            <w:rStyle w:val="Hyperlink"/>
          </w:rPr>
          <w:t>Changes since 2010</w:t>
        </w:r>
        <w:r w:rsidR="00F57062">
          <w:rPr>
            <w:webHidden/>
          </w:rPr>
          <w:tab/>
        </w:r>
        <w:r w:rsidR="005F4FEA">
          <w:rPr>
            <w:webHidden/>
          </w:rPr>
          <w:fldChar w:fldCharType="begin"/>
        </w:r>
        <w:r w:rsidR="00F57062">
          <w:rPr>
            <w:webHidden/>
          </w:rPr>
          <w:instrText xml:space="preserve"> PAGEREF _Toc296497200 \h </w:instrText>
        </w:r>
        <w:r w:rsidR="005F4FEA">
          <w:rPr>
            <w:webHidden/>
          </w:rPr>
        </w:r>
        <w:r w:rsidR="005F4FEA">
          <w:rPr>
            <w:webHidden/>
          </w:rPr>
          <w:fldChar w:fldCharType="separate"/>
        </w:r>
        <w:r w:rsidR="00F57062">
          <w:rPr>
            <w:webHidden/>
          </w:rPr>
          <w:t>2</w:t>
        </w:r>
        <w:r w:rsidR="005F4FEA">
          <w:rPr>
            <w:webHidden/>
          </w:rPr>
          <w:fldChar w:fldCharType="end"/>
        </w:r>
      </w:hyperlink>
    </w:p>
    <w:p w14:paraId="04FBFD2F" w14:textId="77777777" w:rsidR="00F57062" w:rsidRDefault="005941E8">
      <w:pPr>
        <w:pStyle w:val="TOC3"/>
        <w:tabs>
          <w:tab w:val="left" w:pos="1200"/>
        </w:tabs>
        <w:rPr>
          <w:rFonts w:eastAsiaTheme="minorEastAsia" w:cstheme="minorBidi"/>
          <w:sz w:val="22"/>
          <w:lang w:eastAsia="en-AU"/>
        </w:rPr>
      </w:pPr>
      <w:hyperlink w:anchor="_Toc296497201" w:history="1">
        <w:r w:rsidR="00F57062" w:rsidRPr="00C83CE9">
          <w:rPr>
            <w:rStyle w:val="Hyperlink"/>
          </w:rPr>
          <w:t>1.1.4</w:t>
        </w:r>
        <w:r w:rsidR="00F57062">
          <w:rPr>
            <w:rFonts w:eastAsiaTheme="minorEastAsia" w:cstheme="minorBidi"/>
            <w:sz w:val="22"/>
            <w:lang w:eastAsia="en-AU"/>
          </w:rPr>
          <w:tab/>
        </w:r>
        <w:r w:rsidR="00F57062" w:rsidRPr="00C83CE9">
          <w:rPr>
            <w:rStyle w:val="Hyperlink"/>
          </w:rPr>
          <w:t>Looking forward to the 2012 NTNDP</w:t>
        </w:r>
        <w:r w:rsidR="00F57062">
          <w:rPr>
            <w:webHidden/>
          </w:rPr>
          <w:tab/>
        </w:r>
        <w:r w:rsidR="005F4FEA">
          <w:rPr>
            <w:webHidden/>
          </w:rPr>
          <w:fldChar w:fldCharType="begin"/>
        </w:r>
        <w:r w:rsidR="00F57062">
          <w:rPr>
            <w:webHidden/>
          </w:rPr>
          <w:instrText xml:space="preserve"> PAGEREF _Toc296497201 \h </w:instrText>
        </w:r>
        <w:r w:rsidR="005F4FEA">
          <w:rPr>
            <w:webHidden/>
          </w:rPr>
        </w:r>
        <w:r w:rsidR="005F4FEA">
          <w:rPr>
            <w:webHidden/>
          </w:rPr>
          <w:fldChar w:fldCharType="separate"/>
        </w:r>
        <w:r w:rsidR="00F57062">
          <w:rPr>
            <w:webHidden/>
          </w:rPr>
          <w:t>2</w:t>
        </w:r>
        <w:r w:rsidR="005F4FEA">
          <w:rPr>
            <w:webHidden/>
          </w:rPr>
          <w:fldChar w:fldCharType="end"/>
        </w:r>
      </w:hyperlink>
    </w:p>
    <w:p w14:paraId="04FBFD30" w14:textId="77777777" w:rsidR="00F57062" w:rsidRDefault="005941E8">
      <w:pPr>
        <w:pStyle w:val="TOC2"/>
        <w:rPr>
          <w:rFonts w:eastAsiaTheme="minorEastAsia" w:cstheme="minorBidi"/>
          <w:color w:val="auto"/>
          <w:sz w:val="22"/>
          <w:lang w:eastAsia="en-AU"/>
        </w:rPr>
      </w:pPr>
      <w:hyperlink w:anchor="_Toc296497202" w:history="1">
        <w:r w:rsidR="00F57062" w:rsidRPr="00C83CE9">
          <w:rPr>
            <w:rStyle w:val="Hyperlink"/>
          </w:rPr>
          <w:t>1.2</w:t>
        </w:r>
        <w:r w:rsidR="00F57062">
          <w:rPr>
            <w:rFonts w:eastAsiaTheme="minorEastAsia" w:cstheme="minorBidi"/>
            <w:color w:val="auto"/>
            <w:sz w:val="22"/>
            <w:lang w:eastAsia="en-AU"/>
          </w:rPr>
          <w:tab/>
        </w:r>
        <w:r w:rsidR="00F57062" w:rsidRPr="00C83CE9">
          <w:rPr>
            <w:rStyle w:val="Hyperlink"/>
          </w:rPr>
          <w:t>Content and structure of the 2011 NTNDP</w:t>
        </w:r>
        <w:r w:rsidR="00F57062">
          <w:rPr>
            <w:webHidden/>
          </w:rPr>
          <w:tab/>
        </w:r>
        <w:r w:rsidR="005F4FEA">
          <w:rPr>
            <w:webHidden/>
          </w:rPr>
          <w:fldChar w:fldCharType="begin"/>
        </w:r>
        <w:r w:rsidR="00F57062">
          <w:rPr>
            <w:webHidden/>
          </w:rPr>
          <w:instrText xml:space="preserve"> PAGEREF _Toc296497202 \h </w:instrText>
        </w:r>
        <w:r w:rsidR="005F4FEA">
          <w:rPr>
            <w:webHidden/>
          </w:rPr>
        </w:r>
        <w:r w:rsidR="005F4FEA">
          <w:rPr>
            <w:webHidden/>
          </w:rPr>
          <w:fldChar w:fldCharType="separate"/>
        </w:r>
        <w:r w:rsidR="00F57062">
          <w:rPr>
            <w:webHidden/>
          </w:rPr>
          <w:t>2</w:t>
        </w:r>
        <w:r w:rsidR="005F4FEA">
          <w:rPr>
            <w:webHidden/>
          </w:rPr>
          <w:fldChar w:fldCharType="end"/>
        </w:r>
      </w:hyperlink>
    </w:p>
    <w:p w14:paraId="04FBFD31" w14:textId="77777777" w:rsidR="00F57062" w:rsidRDefault="005941E8">
      <w:pPr>
        <w:pStyle w:val="TOC3"/>
        <w:rPr>
          <w:rFonts w:eastAsiaTheme="minorEastAsia" w:cstheme="minorBidi"/>
          <w:sz w:val="22"/>
          <w:lang w:eastAsia="en-AU"/>
        </w:rPr>
      </w:pPr>
      <w:hyperlink w:anchor="_Toc296497203" w:history="1">
        <w:r w:rsidR="00F57062" w:rsidRPr="00C83CE9">
          <w:rPr>
            <w:rStyle w:val="Hyperlink"/>
          </w:rPr>
          <w:t>Main document and attachments</w:t>
        </w:r>
        <w:r w:rsidR="00F57062">
          <w:rPr>
            <w:webHidden/>
          </w:rPr>
          <w:tab/>
        </w:r>
        <w:r w:rsidR="005F4FEA">
          <w:rPr>
            <w:webHidden/>
          </w:rPr>
          <w:fldChar w:fldCharType="begin"/>
        </w:r>
        <w:r w:rsidR="00F57062">
          <w:rPr>
            <w:webHidden/>
          </w:rPr>
          <w:instrText xml:space="preserve"> PAGEREF _Toc296497203 \h </w:instrText>
        </w:r>
        <w:r w:rsidR="005F4FEA">
          <w:rPr>
            <w:webHidden/>
          </w:rPr>
        </w:r>
        <w:r w:rsidR="005F4FEA">
          <w:rPr>
            <w:webHidden/>
          </w:rPr>
          <w:fldChar w:fldCharType="separate"/>
        </w:r>
        <w:r w:rsidR="00F57062">
          <w:rPr>
            <w:webHidden/>
          </w:rPr>
          <w:t>2</w:t>
        </w:r>
        <w:r w:rsidR="005F4FEA">
          <w:rPr>
            <w:webHidden/>
          </w:rPr>
          <w:fldChar w:fldCharType="end"/>
        </w:r>
      </w:hyperlink>
    </w:p>
    <w:p w14:paraId="04FBFD32" w14:textId="77777777" w:rsidR="00F57062" w:rsidRDefault="005941E8">
      <w:pPr>
        <w:pStyle w:val="TOC3"/>
        <w:rPr>
          <w:rFonts w:eastAsiaTheme="minorEastAsia" w:cstheme="minorBidi"/>
          <w:sz w:val="22"/>
          <w:lang w:eastAsia="en-AU"/>
        </w:rPr>
      </w:pPr>
      <w:hyperlink w:anchor="_Toc296497204" w:history="1">
        <w:r w:rsidR="00F57062" w:rsidRPr="00C83CE9">
          <w:rPr>
            <w:rStyle w:val="Hyperlink"/>
          </w:rPr>
          <w:t>Appendices</w:t>
        </w:r>
        <w:r w:rsidR="00F57062">
          <w:rPr>
            <w:webHidden/>
          </w:rPr>
          <w:tab/>
        </w:r>
        <w:r w:rsidR="005F4FEA">
          <w:rPr>
            <w:webHidden/>
          </w:rPr>
          <w:fldChar w:fldCharType="begin"/>
        </w:r>
        <w:r w:rsidR="00F57062">
          <w:rPr>
            <w:webHidden/>
          </w:rPr>
          <w:instrText xml:space="preserve"> PAGEREF _Toc296497204 \h </w:instrText>
        </w:r>
        <w:r w:rsidR="005F4FEA">
          <w:rPr>
            <w:webHidden/>
          </w:rPr>
        </w:r>
        <w:r w:rsidR="005F4FEA">
          <w:rPr>
            <w:webHidden/>
          </w:rPr>
          <w:fldChar w:fldCharType="separate"/>
        </w:r>
        <w:r w:rsidR="00F57062">
          <w:rPr>
            <w:webHidden/>
          </w:rPr>
          <w:t>3</w:t>
        </w:r>
        <w:r w:rsidR="005F4FEA">
          <w:rPr>
            <w:webHidden/>
          </w:rPr>
          <w:fldChar w:fldCharType="end"/>
        </w:r>
      </w:hyperlink>
    </w:p>
    <w:p w14:paraId="04FBFD33" w14:textId="77777777" w:rsidR="00F57062" w:rsidRDefault="005941E8">
      <w:pPr>
        <w:pStyle w:val="TOC1"/>
        <w:rPr>
          <w:rFonts w:asciiTheme="minorHAnsi" w:eastAsiaTheme="minorEastAsia" w:hAnsiTheme="minorHAnsi" w:cstheme="minorBidi"/>
          <w:b w:val="0"/>
          <w:caps w:val="0"/>
          <w:color w:val="auto"/>
          <w:sz w:val="22"/>
          <w:szCs w:val="22"/>
          <w:lang w:eastAsia="en-AU"/>
        </w:rPr>
      </w:pPr>
      <w:hyperlink w:anchor="_Toc296497205" w:history="1">
        <w:r w:rsidR="00F57062" w:rsidRPr="00C83CE9">
          <w:rPr>
            <w:rStyle w:val="Hyperlink"/>
          </w:rPr>
          <w:t>Chapter 2 - Network development updates for 2011</w:t>
        </w:r>
        <w:r w:rsidR="00F57062">
          <w:rPr>
            <w:webHidden/>
          </w:rPr>
          <w:tab/>
        </w:r>
        <w:r w:rsidR="005F4FEA">
          <w:rPr>
            <w:webHidden/>
          </w:rPr>
          <w:fldChar w:fldCharType="begin"/>
        </w:r>
        <w:r w:rsidR="00F57062">
          <w:rPr>
            <w:webHidden/>
          </w:rPr>
          <w:instrText xml:space="preserve"> PAGEREF _Toc296497205 \h </w:instrText>
        </w:r>
        <w:r w:rsidR="005F4FEA">
          <w:rPr>
            <w:webHidden/>
          </w:rPr>
        </w:r>
        <w:r w:rsidR="005F4FEA">
          <w:rPr>
            <w:webHidden/>
          </w:rPr>
          <w:fldChar w:fldCharType="separate"/>
        </w:r>
        <w:r w:rsidR="00F57062">
          <w:rPr>
            <w:webHidden/>
          </w:rPr>
          <w:t>4</w:t>
        </w:r>
        <w:r w:rsidR="005F4FEA">
          <w:rPr>
            <w:webHidden/>
          </w:rPr>
          <w:fldChar w:fldCharType="end"/>
        </w:r>
      </w:hyperlink>
    </w:p>
    <w:p w14:paraId="04FBFD34" w14:textId="77777777" w:rsidR="00F57062" w:rsidRDefault="005941E8">
      <w:pPr>
        <w:pStyle w:val="TOC2"/>
        <w:rPr>
          <w:rFonts w:eastAsiaTheme="minorEastAsia" w:cstheme="minorBidi"/>
          <w:color w:val="auto"/>
          <w:sz w:val="22"/>
          <w:lang w:eastAsia="en-AU"/>
        </w:rPr>
      </w:pPr>
      <w:hyperlink w:anchor="_Toc296497206" w:history="1">
        <w:r w:rsidR="00F57062" w:rsidRPr="00C83CE9">
          <w:rPr>
            <w:rStyle w:val="Hyperlink"/>
          </w:rPr>
          <w:t>Summary</w:t>
        </w:r>
        <w:r w:rsidR="00F57062">
          <w:rPr>
            <w:webHidden/>
          </w:rPr>
          <w:tab/>
        </w:r>
        <w:r w:rsidR="005F4FEA">
          <w:rPr>
            <w:webHidden/>
          </w:rPr>
          <w:fldChar w:fldCharType="begin"/>
        </w:r>
        <w:r w:rsidR="00F57062">
          <w:rPr>
            <w:webHidden/>
          </w:rPr>
          <w:instrText xml:space="preserve"> PAGEREF _Toc296497206 \h </w:instrText>
        </w:r>
        <w:r w:rsidR="005F4FEA">
          <w:rPr>
            <w:webHidden/>
          </w:rPr>
        </w:r>
        <w:r w:rsidR="005F4FEA">
          <w:rPr>
            <w:webHidden/>
          </w:rPr>
          <w:fldChar w:fldCharType="separate"/>
        </w:r>
        <w:r w:rsidR="00F57062">
          <w:rPr>
            <w:webHidden/>
          </w:rPr>
          <w:t>4</w:t>
        </w:r>
        <w:r w:rsidR="005F4FEA">
          <w:rPr>
            <w:webHidden/>
          </w:rPr>
          <w:fldChar w:fldCharType="end"/>
        </w:r>
      </w:hyperlink>
    </w:p>
    <w:p w14:paraId="04FBFD35" w14:textId="77777777" w:rsidR="00F57062" w:rsidRDefault="005941E8">
      <w:pPr>
        <w:pStyle w:val="TOC2"/>
        <w:rPr>
          <w:rFonts w:eastAsiaTheme="minorEastAsia" w:cstheme="minorBidi"/>
          <w:color w:val="auto"/>
          <w:sz w:val="22"/>
          <w:lang w:eastAsia="en-AU"/>
        </w:rPr>
      </w:pPr>
      <w:hyperlink w:anchor="_Toc296497207" w:history="1">
        <w:r w:rsidR="00F57062" w:rsidRPr="00C83CE9">
          <w:rPr>
            <w:rStyle w:val="Hyperlink"/>
          </w:rPr>
          <w:t>2.1</w:t>
        </w:r>
        <w:r w:rsidR="00F57062">
          <w:rPr>
            <w:rFonts w:eastAsiaTheme="minorEastAsia" w:cstheme="minorBidi"/>
            <w:color w:val="auto"/>
            <w:sz w:val="22"/>
            <w:lang w:eastAsia="en-AU"/>
          </w:rPr>
          <w:tab/>
        </w:r>
        <w:r w:rsidR="00F57062" w:rsidRPr="00C83CE9">
          <w:rPr>
            <w:rStyle w:val="Hyperlink"/>
          </w:rPr>
          <w:t>2011 plan and changes since 2010</w:t>
        </w:r>
        <w:r w:rsidR="00F57062">
          <w:rPr>
            <w:webHidden/>
          </w:rPr>
          <w:tab/>
        </w:r>
        <w:r w:rsidR="005F4FEA">
          <w:rPr>
            <w:webHidden/>
          </w:rPr>
          <w:fldChar w:fldCharType="begin"/>
        </w:r>
        <w:r w:rsidR="00F57062">
          <w:rPr>
            <w:webHidden/>
          </w:rPr>
          <w:instrText xml:space="preserve"> PAGEREF _Toc296497207 \h </w:instrText>
        </w:r>
        <w:r w:rsidR="005F4FEA">
          <w:rPr>
            <w:webHidden/>
          </w:rPr>
        </w:r>
        <w:r w:rsidR="005F4FEA">
          <w:rPr>
            <w:webHidden/>
          </w:rPr>
          <w:fldChar w:fldCharType="separate"/>
        </w:r>
        <w:r w:rsidR="00F57062">
          <w:rPr>
            <w:webHidden/>
          </w:rPr>
          <w:t>4</w:t>
        </w:r>
        <w:r w:rsidR="005F4FEA">
          <w:rPr>
            <w:webHidden/>
          </w:rPr>
          <w:fldChar w:fldCharType="end"/>
        </w:r>
      </w:hyperlink>
    </w:p>
    <w:p w14:paraId="04FBFD36" w14:textId="77777777" w:rsidR="00F57062" w:rsidRDefault="005941E8">
      <w:pPr>
        <w:pStyle w:val="TOC2"/>
        <w:rPr>
          <w:rFonts w:eastAsiaTheme="minorEastAsia" w:cstheme="minorBidi"/>
          <w:color w:val="auto"/>
          <w:sz w:val="22"/>
          <w:lang w:eastAsia="en-AU"/>
        </w:rPr>
      </w:pPr>
      <w:hyperlink w:anchor="_Toc296497208" w:history="1">
        <w:r w:rsidR="00F57062" w:rsidRPr="00C83CE9">
          <w:rPr>
            <w:rStyle w:val="Hyperlink"/>
          </w:rPr>
          <w:t>2.2</w:t>
        </w:r>
        <w:r w:rsidR="00F57062">
          <w:rPr>
            <w:rFonts w:eastAsiaTheme="minorEastAsia" w:cstheme="minorBidi"/>
            <w:color w:val="auto"/>
            <w:sz w:val="22"/>
            <w:lang w:eastAsia="en-AU"/>
          </w:rPr>
          <w:tab/>
        </w:r>
        <w:r w:rsidR="00F57062" w:rsidRPr="00C83CE9">
          <w:rPr>
            <w:rStyle w:val="Hyperlink"/>
          </w:rPr>
          <w:t>Review of projects from regional Annual Planning Reports</w:t>
        </w:r>
        <w:r w:rsidR="00F57062">
          <w:rPr>
            <w:webHidden/>
          </w:rPr>
          <w:tab/>
        </w:r>
        <w:r w:rsidR="005F4FEA">
          <w:rPr>
            <w:webHidden/>
          </w:rPr>
          <w:fldChar w:fldCharType="begin"/>
        </w:r>
        <w:r w:rsidR="00F57062">
          <w:rPr>
            <w:webHidden/>
          </w:rPr>
          <w:instrText xml:space="preserve"> PAGEREF _Toc296497208 \h </w:instrText>
        </w:r>
        <w:r w:rsidR="005F4FEA">
          <w:rPr>
            <w:webHidden/>
          </w:rPr>
        </w:r>
        <w:r w:rsidR="005F4FEA">
          <w:rPr>
            <w:webHidden/>
          </w:rPr>
          <w:fldChar w:fldCharType="separate"/>
        </w:r>
        <w:r w:rsidR="00F57062">
          <w:rPr>
            <w:webHidden/>
          </w:rPr>
          <w:t>5</w:t>
        </w:r>
        <w:r w:rsidR="005F4FEA">
          <w:rPr>
            <w:webHidden/>
          </w:rPr>
          <w:fldChar w:fldCharType="end"/>
        </w:r>
      </w:hyperlink>
    </w:p>
    <w:p w14:paraId="04FBFD37" w14:textId="77777777" w:rsidR="00F57062" w:rsidRDefault="005941E8">
      <w:pPr>
        <w:pStyle w:val="TOC1"/>
        <w:rPr>
          <w:rFonts w:asciiTheme="minorHAnsi" w:eastAsiaTheme="minorEastAsia" w:hAnsiTheme="minorHAnsi" w:cstheme="minorBidi"/>
          <w:b w:val="0"/>
          <w:caps w:val="0"/>
          <w:color w:val="auto"/>
          <w:sz w:val="22"/>
          <w:szCs w:val="22"/>
          <w:lang w:eastAsia="en-AU"/>
        </w:rPr>
      </w:pPr>
      <w:hyperlink w:anchor="_Toc296497209" w:history="1">
        <w:r w:rsidR="00F57062" w:rsidRPr="00C83CE9">
          <w:rPr>
            <w:rStyle w:val="Hyperlink"/>
          </w:rPr>
          <w:t>Chapter 3 - network support and control ancillary services</w:t>
        </w:r>
        <w:r w:rsidR="00F57062">
          <w:rPr>
            <w:webHidden/>
          </w:rPr>
          <w:tab/>
        </w:r>
        <w:r w:rsidR="005F4FEA">
          <w:rPr>
            <w:webHidden/>
          </w:rPr>
          <w:fldChar w:fldCharType="begin"/>
        </w:r>
        <w:r w:rsidR="00F57062">
          <w:rPr>
            <w:webHidden/>
          </w:rPr>
          <w:instrText xml:space="preserve"> PAGEREF _Toc296497209 \h </w:instrText>
        </w:r>
        <w:r w:rsidR="005F4FEA">
          <w:rPr>
            <w:webHidden/>
          </w:rPr>
        </w:r>
        <w:r w:rsidR="005F4FEA">
          <w:rPr>
            <w:webHidden/>
          </w:rPr>
          <w:fldChar w:fldCharType="separate"/>
        </w:r>
        <w:r w:rsidR="00F57062">
          <w:rPr>
            <w:webHidden/>
          </w:rPr>
          <w:t>1</w:t>
        </w:r>
        <w:r w:rsidR="005F4FEA">
          <w:rPr>
            <w:webHidden/>
          </w:rPr>
          <w:fldChar w:fldCharType="end"/>
        </w:r>
      </w:hyperlink>
    </w:p>
    <w:p w14:paraId="04FBFD38" w14:textId="77777777" w:rsidR="00F57062" w:rsidRDefault="005941E8">
      <w:pPr>
        <w:pStyle w:val="TOC2"/>
        <w:rPr>
          <w:rFonts w:eastAsiaTheme="minorEastAsia" w:cstheme="minorBidi"/>
          <w:color w:val="auto"/>
          <w:sz w:val="22"/>
          <w:lang w:eastAsia="en-AU"/>
        </w:rPr>
      </w:pPr>
      <w:hyperlink w:anchor="_Toc296497210" w:history="1">
        <w:r w:rsidR="00F57062" w:rsidRPr="00C83CE9">
          <w:rPr>
            <w:rStyle w:val="Hyperlink"/>
          </w:rPr>
          <w:t>Summary</w:t>
        </w:r>
        <w:r w:rsidR="00F57062">
          <w:rPr>
            <w:webHidden/>
          </w:rPr>
          <w:tab/>
        </w:r>
        <w:r w:rsidR="005F4FEA">
          <w:rPr>
            <w:webHidden/>
          </w:rPr>
          <w:fldChar w:fldCharType="begin"/>
        </w:r>
        <w:r w:rsidR="00F57062">
          <w:rPr>
            <w:webHidden/>
          </w:rPr>
          <w:instrText xml:space="preserve"> PAGEREF _Toc296497210 \h </w:instrText>
        </w:r>
        <w:r w:rsidR="005F4FEA">
          <w:rPr>
            <w:webHidden/>
          </w:rPr>
        </w:r>
        <w:r w:rsidR="005F4FEA">
          <w:rPr>
            <w:webHidden/>
          </w:rPr>
          <w:fldChar w:fldCharType="separate"/>
        </w:r>
        <w:r w:rsidR="00F57062">
          <w:rPr>
            <w:webHidden/>
          </w:rPr>
          <w:t>1</w:t>
        </w:r>
        <w:r w:rsidR="005F4FEA">
          <w:rPr>
            <w:webHidden/>
          </w:rPr>
          <w:fldChar w:fldCharType="end"/>
        </w:r>
      </w:hyperlink>
    </w:p>
    <w:p w14:paraId="04FBFD39" w14:textId="77777777" w:rsidR="00F57062" w:rsidRDefault="005941E8">
      <w:pPr>
        <w:pStyle w:val="TOC2"/>
        <w:rPr>
          <w:rFonts w:eastAsiaTheme="minorEastAsia" w:cstheme="minorBidi"/>
          <w:color w:val="auto"/>
          <w:sz w:val="22"/>
          <w:lang w:eastAsia="en-AU"/>
        </w:rPr>
      </w:pPr>
      <w:hyperlink w:anchor="_Toc296497211" w:history="1">
        <w:r w:rsidR="00F57062" w:rsidRPr="00C83CE9">
          <w:rPr>
            <w:rStyle w:val="Hyperlink"/>
          </w:rPr>
          <w:t>3.1</w:t>
        </w:r>
        <w:r w:rsidR="00F57062">
          <w:rPr>
            <w:rFonts w:eastAsiaTheme="minorEastAsia" w:cstheme="minorBidi"/>
            <w:color w:val="auto"/>
            <w:sz w:val="22"/>
            <w:lang w:eastAsia="en-AU"/>
          </w:rPr>
          <w:tab/>
        </w:r>
        <w:r w:rsidR="00F57062" w:rsidRPr="00C83CE9">
          <w:rPr>
            <w:rStyle w:val="Hyperlink"/>
          </w:rPr>
          <w:t>Reporting on future NSCAS requirements</w:t>
        </w:r>
        <w:r w:rsidR="00F57062">
          <w:rPr>
            <w:webHidden/>
          </w:rPr>
          <w:tab/>
        </w:r>
        <w:r w:rsidR="005F4FEA">
          <w:rPr>
            <w:webHidden/>
          </w:rPr>
          <w:fldChar w:fldCharType="begin"/>
        </w:r>
        <w:r w:rsidR="00F57062">
          <w:rPr>
            <w:webHidden/>
          </w:rPr>
          <w:instrText xml:space="preserve"> PAGEREF _Toc296497211 \h </w:instrText>
        </w:r>
        <w:r w:rsidR="005F4FEA">
          <w:rPr>
            <w:webHidden/>
          </w:rPr>
        </w:r>
        <w:r w:rsidR="005F4FEA">
          <w:rPr>
            <w:webHidden/>
          </w:rPr>
          <w:fldChar w:fldCharType="separate"/>
        </w:r>
        <w:r w:rsidR="00F57062">
          <w:rPr>
            <w:webHidden/>
          </w:rPr>
          <w:t>1</w:t>
        </w:r>
        <w:r w:rsidR="005F4FEA">
          <w:rPr>
            <w:webHidden/>
          </w:rPr>
          <w:fldChar w:fldCharType="end"/>
        </w:r>
      </w:hyperlink>
    </w:p>
    <w:p w14:paraId="04FBFD3A" w14:textId="77777777" w:rsidR="00F57062" w:rsidRDefault="005941E8">
      <w:pPr>
        <w:pStyle w:val="TOC2"/>
        <w:rPr>
          <w:rFonts w:eastAsiaTheme="minorEastAsia" w:cstheme="minorBidi"/>
          <w:color w:val="auto"/>
          <w:sz w:val="22"/>
          <w:lang w:eastAsia="en-AU"/>
        </w:rPr>
      </w:pPr>
      <w:hyperlink w:anchor="_Toc296497212" w:history="1">
        <w:r w:rsidR="00F57062" w:rsidRPr="00C83CE9">
          <w:rPr>
            <w:rStyle w:val="Hyperlink"/>
          </w:rPr>
          <w:t>3.2</w:t>
        </w:r>
        <w:r w:rsidR="00F57062">
          <w:rPr>
            <w:rFonts w:eastAsiaTheme="minorEastAsia" w:cstheme="minorBidi"/>
            <w:color w:val="auto"/>
            <w:sz w:val="22"/>
            <w:lang w:eastAsia="en-AU"/>
          </w:rPr>
          <w:tab/>
        </w:r>
        <w:r w:rsidR="00F57062" w:rsidRPr="00C83CE9">
          <w:rPr>
            <w:rStyle w:val="Hyperlink"/>
          </w:rPr>
          <w:t>Types of Network Support and Control Ancillary Services</w:t>
        </w:r>
        <w:r w:rsidR="00F57062">
          <w:rPr>
            <w:webHidden/>
          </w:rPr>
          <w:tab/>
        </w:r>
        <w:r w:rsidR="005F4FEA">
          <w:rPr>
            <w:webHidden/>
          </w:rPr>
          <w:fldChar w:fldCharType="begin"/>
        </w:r>
        <w:r w:rsidR="00F57062">
          <w:rPr>
            <w:webHidden/>
          </w:rPr>
          <w:instrText xml:space="preserve"> PAGEREF _Toc296497212 \h </w:instrText>
        </w:r>
        <w:r w:rsidR="005F4FEA">
          <w:rPr>
            <w:webHidden/>
          </w:rPr>
        </w:r>
        <w:r w:rsidR="005F4FEA">
          <w:rPr>
            <w:webHidden/>
          </w:rPr>
          <w:fldChar w:fldCharType="separate"/>
        </w:r>
        <w:r w:rsidR="00F57062">
          <w:rPr>
            <w:webHidden/>
          </w:rPr>
          <w:t>1</w:t>
        </w:r>
        <w:r w:rsidR="005F4FEA">
          <w:rPr>
            <w:webHidden/>
          </w:rPr>
          <w:fldChar w:fldCharType="end"/>
        </w:r>
      </w:hyperlink>
    </w:p>
    <w:p w14:paraId="04FBFD3B" w14:textId="77777777" w:rsidR="00F57062" w:rsidRDefault="005941E8">
      <w:pPr>
        <w:pStyle w:val="TOC2"/>
        <w:rPr>
          <w:rFonts w:eastAsiaTheme="minorEastAsia" w:cstheme="minorBidi"/>
          <w:color w:val="auto"/>
          <w:sz w:val="22"/>
          <w:lang w:eastAsia="en-AU"/>
        </w:rPr>
      </w:pPr>
      <w:hyperlink w:anchor="_Toc296497213" w:history="1">
        <w:r w:rsidR="00F57062" w:rsidRPr="00C83CE9">
          <w:rPr>
            <w:rStyle w:val="Hyperlink"/>
          </w:rPr>
          <w:t>3.3</w:t>
        </w:r>
        <w:r w:rsidR="00F57062">
          <w:rPr>
            <w:rFonts w:eastAsiaTheme="minorEastAsia" w:cstheme="minorBidi"/>
            <w:color w:val="auto"/>
            <w:sz w:val="22"/>
            <w:lang w:eastAsia="en-AU"/>
          </w:rPr>
          <w:tab/>
        </w:r>
        <w:r w:rsidR="00F57062" w:rsidRPr="00C83CE9">
          <w:rPr>
            <w:rStyle w:val="Hyperlink"/>
          </w:rPr>
          <w:t>Assessing future NSCAS requirements</w:t>
        </w:r>
        <w:r w:rsidR="00F57062">
          <w:rPr>
            <w:webHidden/>
          </w:rPr>
          <w:tab/>
        </w:r>
        <w:r w:rsidR="005F4FEA">
          <w:rPr>
            <w:webHidden/>
          </w:rPr>
          <w:fldChar w:fldCharType="begin"/>
        </w:r>
        <w:r w:rsidR="00F57062">
          <w:rPr>
            <w:webHidden/>
          </w:rPr>
          <w:instrText xml:space="preserve"> PAGEREF _Toc296497213 \h </w:instrText>
        </w:r>
        <w:r w:rsidR="005F4FEA">
          <w:rPr>
            <w:webHidden/>
          </w:rPr>
        </w:r>
        <w:r w:rsidR="005F4FEA">
          <w:rPr>
            <w:webHidden/>
          </w:rPr>
          <w:fldChar w:fldCharType="separate"/>
        </w:r>
        <w:r w:rsidR="00F57062">
          <w:rPr>
            <w:webHidden/>
          </w:rPr>
          <w:t>2</w:t>
        </w:r>
        <w:r w:rsidR="005F4FEA">
          <w:rPr>
            <w:webHidden/>
          </w:rPr>
          <w:fldChar w:fldCharType="end"/>
        </w:r>
      </w:hyperlink>
    </w:p>
    <w:p w14:paraId="04FBFD3C" w14:textId="77777777" w:rsidR="00F57062" w:rsidRDefault="005941E8">
      <w:pPr>
        <w:pStyle w:val="TOC2"/>
        <w:rPr>
          <w:rFonts w:eastAsiaTheme="minorEastAsia" w:cstheme="minorBidi"/>
          <w:color w:val="auto"/>
          <w:sz w:val="22"/>
          <w:lang w:eastAsia="en-AU"/>
        </w:rPr>
      </w:pPr>
      <w:hyperlink w:anchor="_Toc296497214" w:history="1">
        <w:r w:rsidR="00F57062" w:rsidRPr="00C83CE9">
          <w:rPr>
            <w:rStyle w:val="Hyperlink"/>
          </w:rPr>
          <w:t>3.4</w:t>
        </w:r>
        <w:r w:rsidR="00F57062">
          <w:rPr>
            <w:rFonts w:eastAsiaTheme="minorEastAsia" w:cstheme="minorBidi"/>
            <w:color w:val="auto"/>
            <w:sz w:val="22"/>
            <w:lang w:eastAsia="en-AU"/>
          </w:rPr>
          <w:tab/>
        </w:r>
        <w:r w:rsidR="00F57062" w:rsidRPr="00C83CE9">
          <w:rPr>
            <w:rStyle w:val="Hyperlink"/>
          </w:rPr>
          <w:t>Common assessment assumptions</w:t>
        </w:r>
        <w:r w:rsidR="00F57062">
          <w:rPr>
            <w:webHidden/>
          </w:rPr>
          <w:tab/>
        </w:r>
        <w:r w:rsidR="005F4FEA">
          <w:rPr>
            <w:webHidden/>
          </w:rPr>
          <w:fldChar w:fldCharType="begin"/>
        </w:r>
        <w:r w:rsidR="00F57062">
          <w:rPr>
            <w:webHidden/>
          </w:rPr>
          <w:instrText xml:space="preserve"> PAGEREF _Toc296497214 \h </w:instrText>
        </w:r>
        <w:r w:rsidR="005F4FEA">
          <w:rPr>
            <w:webHidden/>
          </w:rPr>
        </w:r>
        <w:r w:rsidR="005F4FEA">
          <w:rPr>
            <w:webHidden/>
          </w:rPr>
          <w:fldChar w:fldCharType="separate"/>
        </w:r>
        <w:r w:rsidR="00F57062">
          <w:rPr>
            <w:webHidden/>
          </w:rPr>
          <w:t>2</w:t>
        </w:r>
        <w:r w:rsidR="005F4FEA">
          <w:rPr>
            <w:webHidden/>
          </w:rPr>
          <w:fldChar w:fldCharType="end"/>
        </w:r>
      </w:hyperlink>
    </w:p>
    <w:p w14:paraId="04FBFD3D" w14:textId="77777777" w:rsidR="00F57062" w:rsidRDefault="005941E8">
      <w:pPr>
        <w:pStyle w:val="TOC2"/>
        <w:rPr>
          <w:rFonts w:eastAsiaTheme="minorEastAsia" w:cstheme="minorBidi"/>
          <w:color w:val="auto"/>
          <w:sz w:val="22"/>
          <w:lang w:eastAsia="en-AU"/>
        </w:rPr>
      </w:pPr>
      <w:hyperlink w:anchor="_Toc296497215" w:history="1">
        <w:r w:rsidR="00F57062" w:rsidRPr="00C83CE9">
          <w:rPr>
            <w:rStyle w:val="Hyperlink"/>
          </w:rPr>
          <w:t>3.5</w:t>
        </w:r>
        <w:r w:rsidR="00F57062">
          <w:rPr>
            <w:rFonts w:eastAsiaTheme="minorEastAsia" w:cstheme="minorBidi"/>
            <w:color w:val="auto"/>
            <w:sz w:val="22"/>
            <w:lang w:eastAsia="en-AU"/>
          </w:rPr>
          <w:tab/>
        </w:r>
        <w:r w:rsidR="00F57062" w:rsidRPr="00C83CE9">
          <w:rPr>
            <w:rStyle w:val="Hyperlink"/>
          </w:rPr>
          <w:t>Queensland assessment</w:t>
        </w:r>
        <w:r w:rsidR="00F57062">
          <w:rPr>
            <w:webHidden/>
          </w:rPr>
          <w:tab/>
        </w:r>
        <w:r w:rsidR="005F4FEA">
          <w:rPr>
            <w:webHidden/>
          </w:rPr>
          <w:fldChar w:fldCharType="begin"/>
        </w:r>
        <w:r w:rsidR="00F57062">
          <w:rPr>
            <w:webHidden/>
          </w:rPr>
          <w:instrText xml:space="preserve"> PAGEREF _Toc296497215 \h </w:instrText>
        </w:r>
        <w:r w:rsidR="005F4FEA">
          <w:rPr>
            <w:webHidden/>
          </w:rPr>
        </w:r>
        <w:r w:rsidR="005F4FEA">
          <w:rPr>
            <w:webHidden/>
          </w:rPr>
          <w:fldChar w:fldCharType="separate"/>
        </w:r>
        <w:r w:rsidR="00F57062">
          <w:rPr>
            <w:webHidden/>
          </w:rPr>
          <w:t>2</w:t>
        </w:r>
        <w:r w:rsidR="005F4FEA">
          <w:rPr>
            <w:webHidden/>
          </w:rPr>
          <w:fldChar w:fldCharType="end"/>
        </w:r>
      </w:hyperlink>
    </w:p>
    <w:p w14:paraId="04FBFD3E" w14:textId="77777777" w:rsidR="00F57062" w:rsidRDefault="005941E8">
      <w:pPr>
        <w:pStyle w:val="TOC2"/>
        <w:rPr>
          <w:rFonts w:eastAsiaTheme="minorEastAsia" w:cstheme="minorBidi"/>
          <w:color w:val="auto"/>
          <w:sz w:val="22"/>
          <w:lang w:eastAsia="en-AU"/>
        </w:rPr>
      </w:pPr>
      <w:hyperlink w:anchor="_Toc296497216" w:history="1">
        <w:r w:rsidR="00F57062" w:rsidRPr="00C83CE9">
          <w:rPr>
            <w:rStyle w:val="Hyperlink"/>
          </w:rPr>
          <w:t>3.6</w:t>
        </w:r>
        <w:r w:rsidR="00F57062">
          <w:rPr>
            <w:rFonts w:eastAsiaTheme="minorEastAsia" w:cstheme="minorBidi"/>
            <w:color w:val="auto"/>
            <w:sz w:val="22"/>
            <w:lang w:eastAsia="en-AU"/>
          </w:rPr>
          <w:tab/>
        </w:r>
        <w:r w:rsidR="00F57062" w:rsidRPr="00C83CE9">
          <w:rPr>
            <w:rStyle w:val="Hyperlink"/>
          </w:rPr>
          <w:t>New South Wales assessment</w:t>
        </w:r>
        <w:r w:rsidR="00F57062">
          <w:rPr>
            <w:webHidden/>
          </w:rPr>
          <w:tab/>
        </w:r>
        <w:r w:rsidR="005F4FEA">
          <w:rPr>
            <w:webHidden/>
          </w:rPr>
          <w:fldChar w:fldCharType="begin"/>
        </w:r>
        <w:r w:rsidR="00F57062">
          <w:rPr>
            <w:webHidden/>
          </w:rPr>
          <w:instrText xml:space="preserve"> PAGEREF _Toc296497216 \h </w:instrText>
        </w:r>
        <w:r w:rsidR="005F4FEA">
          <w:rPr>
            <w:webHidden/>
          </w:rPr>
        </w:r>
        <w:r w:rsidR="005F4FEA">
          <w:rPr>
            <w:webHidden/>
          </w:rPr>
          <w:fldChar w:fldCharType="separate"/>
        </w:r>
        <w:r w:rsidR="00F57062">
          <w:rPr>
            <w:webHidden/>
          </w:rPr>
          <w:t>3</w:t>
        </w:r>
        <w:r w:rsidR="005F4FEA">
          <w:rPr>
            <w:webHidden/>
          </w:rPr>
          <w:fldChar w:fldCharType="end"/>
        </w:r>
      </w:hyperlink>
    </w:p>
    <w:p w14:paraId="04FBFD3F" w14:textId="77777777" w:rsidR="00F57062" w:rsidRDefault="005941E8">
      <w:pPr>
        <w:pStyle w:val="TOC2"/>
        <w:rPr>
          <w:rFonts w:eastAsiaTheme="minorEastAsia" w:cstheme="minorBidi"/>
          <w:color w:val="auto"/>
          <w:sz w:val="22"/>
          <w:lang w:eastAsia="en-AU"/>
        </w:rPr>
      </w:pPr>
      <w:hyperlink w:anchor="_Toc296497217" w:history="1">
        <w:r w:rsidR="00F57062" w:rsidRPr="00C83CE9">
          <w:rPr>
            <w:rStyle w:val="Hyperlink"/>
          </w:rPr>
          <w:t>3.7</w:t>
        </w:r>
        <w:r w:rsidR="00F57062">
          <w:rPr>
            <w:rFonts w:eastAsiaTheme="minorEastAsia" w:cstheme="minorBidi"/>
            <w:color w:val="auto"/>
            <w:sz w:val="22"/>
            <w:lang w:eastAsia="en-AU"/>
          </w:rPr>
          <w:tab/>
        </w:r>
        <w:r w:rsidR="00F57062" w:rsidRPr="00C83CE9">
          <w:rPr>
            <w:rStyle w:val="Hyperlink"/>
          </w:rPr>
          <w:t>Victoria assessment</w:t>
        </w:r>
        <w:r w:rsidR="00F57062">
          <w:rPr>
            <w:webHidden/>
          </w:rPr>
          <w:tab/>
        </w:r>
        <w:r w:rsidR="005F4FEA">
          <w:rPr>
            <w:webHidden/>
          </w:rPr>
          <w:fldChar w:fldCharType="begin"/>
        </w:r>
        <w:r w:rsidR="00F57062">
          <w:rPr>
            <w:webHidden/>
          </w:rPr>
          <w:instrText xml:space="preserve"> PAGEREF _Toc296497217 \h </w:instrText>
        </w:r>
        <w:r w:rsidR="005F4FEA">
          <w:rPr>
            <w:webHidden/>
          </w:rPr>
        </w:r>
        <w:r w:rsidR="005F4FEA">
          <w:rPr>
            <w:webHidden/>
          </w:rPr>
          <w:fldChar w:fldCharType="separate"/>
        </w:r>
        <w:r w:rsidR="00F57062">
          <w:rPr>
            <w:webHidden/>
          </w:rPr>
          <w:t>3</w:t>
        </w:r>
        <w:r w:rsidR="005F4FEA">
          <w:rPr>
            <w:webHidden/>
          </w:rPr>
          <w:fldChar w:fldCharType="end"/>
        </w:r>
      </w:hyperlink>
    </w:p>
    <w:p w14:paraId="04FBFD40" w14:textId="77777777" w:rsidR="00F57062" w:rsidRDefault="005941E8">
      <w:pPr>
        <w:pStyle w:val="TOC2"/>
        <w:rPr>
          <w:rFonts w:eastAsiaTheme="minorEastAsia" w:cstheme="minorBidi"/>
          <w:color w:val="auto"/>
          <w:sz w:val="22"/>
          <w:lang w:eastAsia="en-AU"/>
        </w:rPr>
      </w:pPr>
      <w:hyperlink w:anchor="_Toc296497218" w:history="1">
        <w:r w:rsidR="00F57062" w:rsidRPr="00C83CE9">
          <w:rPr>
            <w:rStyle w:val="Hyperlink"/>
          </w:rPr>
          <w:t>3.8</w:t>
        </w:r>
        <w:r w:rsidR="00F57062">
          <w:rPr>
            <w:rFonts w:eastAsiaTheme="minorEastAsia" w:cstheme="minorBidi"/>
            <w:color w:val="auto"/>
            <w:sz w:val="22"/>
            <w:lang w:eastAsia="en-AU"/>
          </w:rPr>
          <w:tab/>
        </w:r>
        <w:r w:rsidR="00F57062" w:rsidRPr="00C83CE9">
          <w:rPr>
            <w:rStyle w:val="Hyperlink"/>
          </w:rPr>
          <w:t>South Australia assessment</w:t>
        </w:r>
        <w:r w:rsidR="00F57062">
          <w:rPr>
            <w:webHidden/>
          </w:rPr>
          <w:tab/>
        </w:r>
        <w:r w:rsidR="005F4FEA">
          <w:rPr>
            <w:webHidden/>
          </w:rPr>
          <w:fldChar w:fldCharType="begin"/>
        </w:r>
        <w:r w:rsidR="00F57062">
          <w:rPr>
            <w:webHidden/>
          </w:rPr>
          <w:instrText xml:space="preserve"> PAGEREF _Toc296497218 \h </w:instrText>
        </w:r>
        <w:r w:rsidR="005F4FEA">
          <w:rPr>
            <w:webHidden/>
          </w:rPr>
        </w:r>
        <w:r w:rsidR="005F4FEA">
          <w:rPr>
            <w:webHidden/>
          </w:rPr>
          <w:fldChar w:fldCharType="separate"/>
        </w:r>
        <w:r w:rsidR="00F57062">
          <w:rPr>
            <w:webHidden/>
          </w:rPr>
          <w:t>3</w:t>
        </w:r>
        <w:r w:rsidR="005F4FEA">
          <w:rPr>
            <w:webHidden/>
          </w:rPr>
          <w:fldChar w:fldCharType="end"/>
        </w:r>
      </w:hyperlink>
    </w:p>
    <w:p w14:paraId="04FBFD41" w14:textId="77777777" w:rsidR="00F57062" w:rsidRDefault="005941E8">
      <w:pPr>
        <w:pStyle w:val="TOC2"/>
        <w:rPr>
          <w:rFonts w:eastAsiaTheme="minorEastAsia" w:cstheme="minorBidi"/>
          <w:color w:val="auto"/>
          <w:sz w:val="22"/>
          <w:lang w:eastAsia="en-AU"/>
        </w:rPr>
      </w:pPr>
      <w:hyperlink w:anchor="_Toc296497219" w:history="1">
        <w:r w:rsidR="00F57062" w:rsidRPr="00C83CE9">
          <w:rPr>
            <w:rStyle w:val="Hyperlink"/>
          </w:rPr>
          <w:t>3.9</w:t>
        </w:r>
        <w:r w:rsidR="00F57062">
          <w:rPr>
            <w:rFonts w:eastAsiaTheme="minorEastAsia" w:cstheme="minorBidi"/>
            <w:color w:val="auto"/>
            <w:sz w:val="22"/>
            <w:lang w:eastAsia="en-AU"/>
          </w:rPr>
          <w:tab/>
        </w:r>
        <w:r w:rsidR="00F57062" w:rsidRPr="00C83CE9">
          <w:rPr>
            <w:rStyle w:val="Hyperlink"/>
          </w:rPr>
          <w:t>Tasmania assessment</w:t>
        </w:r>
        <w:r w:rsidR="00F57062">
          <w:rPr>
            <w:webHidden/>
          </w:rPr>
          <w:tab/>
        </w:r>
        <w:r w:rsidR="005F4FEA">
          <w:rPr>
            <w:webHidden/>
          </w:rPr>
          <w:fldChar w:fldCharType="begin"/>
        </w:r>
        <w:r w:rsidR="00F57062">
          <w:rPr>
            <w:webHidden/>
          </w:rPr>
          <w:instrText xml:space="preserve"> PAGEREF _Toc296497219 \h </w:instrText>
        </w:r>
        <w:r w:rsidR="005F4FEA">
          <w:rPr>
            <w:webHidden/>
          </w:rPr>
        </w:r>
        <w:r w:rsidR="005F4FEA">
          <w:rPr>
            <w:webHidden/>
          </w:rPr>
          <w:fldChar w:fldCharType="separate"/>
        </w:r>
        <w:r w:rsidR="00F57062">
          <w:rPr>
            <w:webHidden/>
          </w:rPr>
          <w:t>3</w:t>
        </w:r>
        <w:r w:rsidR="005F4FEA">
          <w:rPr>
            <w:webHidden/>
          </w:rPr>
          <w:fldChar w:fldCharType="end"/>
        </w:r>
      </w:hyperlink>
    </w:p>
    <w:p w14:paraId="04FBFD42" w14:textId="77777777" w:rsidR="00F57062" w:rsidRDefault="005941E8">
      <w:pPr>
        <w:pStyle w:val="TOC1"/>
        <w:rPr>
          <w:rFonts w:asciiTheme="minorHAnsi" w:eastAsiaTheme="minorEastAsia" w:hAnsiTheme="minorHAnsi" w:cstheme="minorBidi"/>
          <w:b w:val="0"/>
          <w:caps w:val="0"/>
          <w:color w:val="auto"/>
          <w:sz w:val="22"/>
          <w:szCs w:val="22"/>
          <w:lang w:eastAsia="en-AU"/>
        </w:rPr>
      </w:pPr>
      <w:hyperlink w:anchor="_Toc296497220" w:history="1">
        <w:r w:rsidR="00F57062" w:rsidRPr="00C83CE9">
          <w:rPr>
            <w:rStyle w:val="Hyperlink"/>
          </w:rPr>
          <w:t>Chapter 4 - wind impact simulation results</w:t>
        </w:r>
        <w:r w:rsidR="00F57062">
          <w:rPr>
            <w:webHidden/>
          </w:rPr>
          <w:tab/>
        </w:r>
        <w:r w:rsidR="005F4FEA">
          <w:rPr>
            <w:webHidden/>
          </w:rPr>
          <w:fldChar w:fldCharType="begin"/>
        </w:r>
        <w:r w:rsidR="00F57062">
          <w:rPr>
            <w:webHidden/>
          </w:rPr>
          <w:instrText xml:space="preserve"> PAGEREF _Toc296497220 \h </w:instrText>
        </w:r>
        <w:r w:rsidR="005F4FEA">
          <w:rPr>
            <w:webHidden/>
          </w:rPr>
        </w:r>
        <w:r w:rsidR="005F4FEA">
          <w:rPr>
            <w:webHidden/>
          </w:rPr>
          <w:fldChar w:fldCharType="separate"/>
        </w:r>
        <w:r w:rsidR="00F57062">
          <w:rPr>
            <w:webHidden/>
          </w:rPr>
          <w:t>4</w:t>
        </w:r>
        <w:r w:rsidR="005F4FEA">
          <w:rPr>
            <w:webHidden/>
          </w:rPr>
          <w:fldChar w:fldCharType="end"/>
        </w:r>
      </w:hyperlink>
    </w:p>
    <w:p w14:paraId="04FBFD43" w14:textId="77777777" w:rsidR="00F57062" w:rsidRDefault="005941E8">
      <w:pPr>
        <w:pStyle w:val="TOC2"/>
        <w:rPr>
          <w:rFonts w:eastAsiaTheme="minorEastAsia" w:cstheme="minorBidi"/>
          <w:color w:val="auto"/>
          <w:sz w:val="22"/>
          <w:lang w:eastAsia="en-AU"/>
        </w:rPr>
      </w:pPr>
      <w:hyperlink w:anchor="_Toc296497221" w:history="1">
        <w:r w:rsidR="00F57062" w:rsidRPr="00C83CE9">
          <w:rPr>
            <w:rStyle w:val="Hyperlink"/>
          </w:rPr>
          <w:t>Summary</w:t>
        </w:r>
        <w:r w:rsidR="00F57062">
          <w:rPr>
            <w:webHidden/>
          </w:rPr>
          <w:tab/>
        </w:r>
        <w:r w:rsidR="005F4FEA">
          <w:rPr>
            <w:webHidden/>
          </w:rPr>
          <w:fldChar w:fldCharType="begin"/>
        </w:r>
        <w:r w:rsidR="00F57062">
          <w:rPr>
            <w:webHidden/>
          </w:rPr>
          <w:instrText xml:space="preserve"> PAGEREF _Toc296497221 \h </w:instrText>
        </w:r>
        <w:r w:rsidR="005F4FEA">
          <w:rPr>
            <w:webHidden/>
          </w:rPr>
        </w:r>
        <w:r w:rsidR="005F4FEA">
          <w:rPr>
            <w:webHidden/>
          </w:rPr>
          <w:fldChar w:fldCharType="separate"/>
        </w:r>
        <w:r w:rsidR="00F57062">
          <w:rPr>
            <w:webHidden/>
          </w:rPr>
          <w:t>4</w:t>
        </w:r>
        <w:r w:rsidR="005F4FEA">
          <w:rPr>
            <w:webHidden/>
          </w:rPr>
          <w:fldChar w:fldCharType="end"/>
        </w:r>
      </w:hyperlink>
    </w:p>
    <w:p w14:paraId="04FBFD44" w14:textId="77777777" w:rsidR="00F57062" w:rsidRDefault="005941E8">
      <w:pPr>
        <w:pStyle w:val="TOC2"/>
        <w:rPr>
          <w:rFonts w:eastAsiaTheme="minorEastAsia" w:cstheme="minorBidi"/>
          <w:color w:val="auto"/>
          <w:sz w:val="22"/>
          <w:lang w:eastAsia="en-AU"/>
        </w:rPr>
      </w:pPr>
      <w:hyperlink w:anchor="_Toc296497222" w:history="1">
        <w:r w:rsidR="00F57062" w:rsidRPr="00C83CE9">
          <w:rPr>
            <w:rStyle w:val="Hyperlink"/>
          </w:rPr>
          <w:t>4.1</w:t>
        </w:r>
        <w:r w:rsidR="00F57062">
          <w:rPr>
            <w:rFonts w:eastAsiaTheme="minorEastAsia" w:cstheme="minorBidi"/>
            <w:color w:val="auto"/>
            <w:sz w:val="22"/>
            <w:lang w:eastAsia="en-AU"/>
          </w:rPr>
          <w:tab/>
        </w:r>
        <w:r w:rsidR="00F57062" w:rsidRPr="00C83CE9">
          <w:rPr>
            <w:rStyle w:val="Hyperlink"/>
          </w:rPr>
          <w:t>Background from 2010 NTNDP</w:t>
        </w:r>
        <w:r w:rsidR="00F57062">
          <w:rPr>
            <w:webHidden/>
          </w:rPr>
          <w:tab/>
        </w:r>
        <w:r w:rsidR="005F4FEA">
          <w:rPr>
            <w:webHidden/>
          </w:rPr>
          <w:fldChar w:fldCharType="begin"/>
        </w:r>
        <w:r w:rsidR="00F57062">
          <w:rPr>
            <w:webHidden/>
          </w:rPr>
          <w:instrText xml:space="preserve"> PAGEREF _Toc296497222 \h </w:instrText>
        </w:r>
        <w:r w:rsidR="005F4FEA">
          <w:rPr>
            <w:webHidden/>
          </w:rPr>
        </w:r>
        <w:r w:rsidR="005F4FEA">
          <w:rPr>
            <w:webHidden/>
          </w:rPr>
          <w:fldChar w:fldCharType="separate"/>
        </w:r>
        <w:r w:rsidR="00F57062">
          <w:rPr>
            <w:webHidden/>
          </w:rPr>
          <w:t>4</w:t>
        </w:r>
        <w:r w:rsidR="005F4FEA">
          <w:rPr>
            <w:webHidden/>
          </w:rPr>
          <w:fldChar w:fldCharType="end"/>
        </w:r>
      </w:hyperlink>
    </w:p>
    <w:p w14:paraId="04FBFD45" w14:textId="77777777" w:rsidR="00F57062" w:rsidRDefault="005941E8">
      <w:pPr>
        <w:pStyle w:val="TOC2"/>
        <w:rPr>
          <w:rFonts w:eastAsiaTheme="minorEastAsia" w:cstheme="minorBidi"/>
          <w:color w:val="auto"/>
          <w:sz w:val="22"/>
          <w:lang w:eastAsia="en-AU"/>
        </w:rPr>
      </w:pPr>
      <w:hyperlink w:anchor="_Toc296497223" w:history="1">
        <w:r w:rsidR="00F57062" w:rsidRPr="00C83CE9">
          <w:rPr>
            <w:rStyle w:val="Hyperlink"/>
          </w:rPr>
          <w:t>4.2</w:t>
        </w:r>
        <w:r w:rsidR="00F57062">
          <w:rPr>
            <w:rFonts w:eastAsiaTheme="minorEastAsia" w:cstheme="minorBidi"/>
            <w:color w:val="auto"/>
            <w:sz w:val="22"/>
            <w:lang w:eastAsia="en-AU"/>
          </w:rPr>
          <w:tab/>
        </w:r>
        <w:r w:rsidR="00F57062" w:rsidRPr="00C83CE9">
          <w:rPr>
            <w:rStyle w:val="Hyperlink"/>
          </w:rPr>
          <w:t>Intermittency</w:t>
        </w:r>
        <w:r w:rsidR="00F57062">
          <w:rPr>
            <w:webHidden/>
          </w:rPr>
          <w:tab/>
        </w:r>
        <w:r w:rsidR="005F4FEA">
          <w:rPr>
            <w:webHidden/>
          </w:rPr>
          <w:fldChar w:fldCharType="begin"/>
        </w:r>
        <w:r w:rsidR="00F57062">
          <w:rPr>
            <w:webHidden/>
          </w:rPr>
          <w:instrText xml:space="preserve"> PAGEREF _Toc296497223 \h </w:instrText>
        </w:r>
        <w:r w:rsidR="005F4FEA">
          <w:rPr>
            <w:webHidden/>
          </w:rPr>
        </w:r>
        <w:r w:rsidR="005F4FEA">
          <w:rPr>
            <w:webHidden/>
          </w:rPr>
          <w:fldChar w:fldCharType="separate"/>
        </w:r>
        <w:r w:rsidR="00F57062">
          <w:rPr>
            <w:webHidden/>
          </w:rPr>
          <w:t>4</w:t>
        </w:r>
        <w:r w:rsidR="005F4FEA">
          <w:rPr>
            <w:webHidden/>
          </w:rPr>
          <w:fldChar w:fldCharType="end"/>
        </w:r>
      </w:hyperlink>
    </w:p>
    <w:p w14:paraId="04FBFD46" w14:textId="77777777" w:rsidR="00F57062" w:rsidRDefault="005941E8">
      <w:pPr>
        <w:pStyle w:val="TOC3"/>
        <w:tabs>
          <w:tab w:val="left" w:pos="1200"/>
        </w:tabs>
        <w:rPr>
          <w:rFonts w:eastAsiaTheme="minorEastAsia" w:cstheme="minorBidi"/>
          <w:sz w:val="22"/>
          <w:lang w:eastAsia="en-AU"/>
        </w:rPr>
      </w:pPr>
      <w:hyperlink w:anchor="_Toc296497224" w:history="1">
        <w:r w:rsidR="00F57062" w:rsidRPr="00C83CE9">
          <w:rPr>
            <w:rStyle w:val="Hyperlink"/>
          </w:rPr>
          <w:t>4.2.1</w:t>
        </w:r>
        <w:r w:rsidR="00F57062">
          <w:rPr>
            <w:rFonts w:eastAsiaTheme="minorEastAsia" w:cstheme="minorBidi"/>
            <w:sz w:val="22"/>
            <w:lang w:eastAsia="en-AU"/>
          </w:rPr>
          <w:tab/>
        </w:r>
        <w:r w:rsidR="00F57062" w:rsidRPr="00C83CE9">
          <w:rPr>
            <w:rStyle w:val="Hyperlink"/>
          </w:rPr>
          <w:t>Diversity</w:t>
        </w:r>
        <w:r w:rsidR="00F57062">
          <w:rPr>
            <w:webHidden/>
          </w:rPr>
          <w:tab/>
        </w:r>
        <w:r w:rsidR="005F4FEA">
          <w:rPr>
            <w:webHidden/>
          </w:rPr>
          <w:fldChar w:fldCharType="begin"/>
        </w:r>
        <w:r w:rsidR="00F57062">
          <w:rPr>
            <w:webHidden/>
          </w:rPr>
          <w:instrText xml:space="preserve"> PAGEREF _Toc296497224 \h </w:instrText>
        </w:r>
        <w:r w:rsidR="005F4FEA">
          <w:rPr>
            <w:webHidden/>
          </w:rPr>
        </w:r>
        <w:r w:rsidR="005F4FEA">
          <w:rPr>
            <w:webHidden/>
          </w:rPr>
          <w:fldChar w:fldCharType="separate"/>
        </w:r>
        <w:r w:rsidR="00F57062">
          <w:rPr>
            <w:webHidden/>
          </w:rPr>
          <w:t>4</w:t>
        </w:r>
        <w:r w:rsidR="005F4FEA">
          <w:rPr>
            <w:webHidden/>
          </w:rPr>
          <w:fldChar w:fldCharType="end"/>
        </w:r>
      </w:hyperlink>
    </w:p>
    <w:p w14:paraId="04FBFD47" w14:textId="77777777" w:rsidR="00F57062" w:rsidRDefault="005941E8">
      <w:pPr>
        <w:pStyle w:val="TOC3"/>
        <w:tabs>
          <w:tab w:val="left" w:pos="1200"/>
        </w:tabs>
        <w:rPr>
          <w:rFonts w:eastAsiaTheme="minorEastAsia" w:cstheme="minorBidi"/>
          <w:sz w:val="22"/>
          <w:lang w:eastAsia="en-AU"/>
        </w:rPr>
      </w:pPr>
      <w:hyperlink w:anchor="_Toc296497225" w:history="1">
        <w:r w:rsidR="00F57062" w:rsidRPr="00C83CE9">
          <w:rPr>
            <w:rStyle w:val="Hyperlink"/>
          </w:rPr>
          <w:t>4.2.2</w:t>
        </w:r>
        <w:r w:rsidR="00F57062">
          <w:rPr>
            <w:rFonts w:eastAsiaTheme="minorEastAsia" w:cstheme="minorBidi"/>
            <w:sz w:val="22"/>
            <w:lang w:eastAsia="en-AU"/>
          </w:rPr>
          <w:tab/>
        </w:r>
        <w:r w:rsidR="00F57062" w:rsidRPr="00C83CE9">
          <w:rPr>
            <w:rStyle w:val="Hyperlink"/>
          </w:rPr>
          <w:t>Output step changes</w:t>
        </w:r>
        <w:r w:rsidR="00F57062">
          <w:rPr>
            <w:webHidden/>
          </w:rPr>
          <w:tab/>
        </w:r>
        <w:r w:rsidR="005F4FEA">
          <w:rPr>
            <w:webHidden/>
          </w:rPr>
          <w:fldChar w:fldCharType="begin"/>
        </w:r>
        <w:r w:rsidR="00F57062">
          <w:rPr>
            <w:webHidden/>
          </w:rPr>
          <w:instrText xml:space="preserve"> PAGEREF _Toc296497225 \h </w:instrText>
        </w:r>
        <w:r w:rsidR="005F4FEA">
          <w:rPr>
            <w:webHidden/>
          </w:rPr>
        </w:r>
        <w:r w:rsidR="005F4FEA">
          <w:rPr>
            <w:webHidden/>
          </w:rPr>
          <w:fldChar w:fldCharType="separate"/>
        </w:r>
        <w:r w:rsidR="00F57062">
          <w:rPr>
            <w:webHidden/>
          </w:rPr>
          <w:t>4</w:t>
        </w:r>
        <w:r w:rsidR="005F4FEA">
          <w:rPr>
            <w:webHidden/>
          </w:rPr>
          <w:fldChar w:fldCharType="end"/>
        </w:r>
      </w:hyperlink>
    </w:p>
    <w:p w14:paraId="04FBFD48" w14:textId="77777777" w:rsidR="00F57062" w:rsidRDefault="005941E8">
      <w:pPr>
        <w:pStyle w:val="TOC3"/>
        <w:tabs>
          <w:tab w:val="left" w:pos="1200"/>
        </w:tabs>
        <w:rPr>
          <w:rFonts w:eastAsiaTheme="minorEastAsia" w:cstheme="minorBidi"/>
          <w:sz w:val="22"/>
          <w:lang w:eastAsia="en-AU"/>
        </w:rPr>
      </w:pPr>
      <w:hyperlink w:anchor="_Toc296497226" w:history="1">
        <w:r w:rsidR="00F57062" w:rsidRPr="00C83CE9">
          <w:rPr>
            <w:rStyle w:val="Hyperlink"/>
          </w:rPr>
          <w:t>4.2.3</w:t>
        </w:r>
        <w:r w:rsidR="00F57062">
          <w:rPr>
            <w:rFonts w:eastAsiaTheme="minorEastAsia" w:cstheme="minorBidi"/>
            <w:sz w:val="22"/>
            <w:lang w:eastAsia="en-AU"/>
          </w:rPr>
          <w:tab/>
        </w:r>
        <w:r w:rsidR="00F57062" w:rsidRPr="00C83CE9">
          <w:rPr>
            <w:rStyle w:val="Hyperlink"/>
          </w:rPr>
          <w:t>Generator utilisation</w:t>
        </w:r>
        <w:r w:rsidR="00F57062">
          <w:rPr>
            <w:webHidden/>
          </w:rPr>
          <w:tab/>
        </w:r>
        <w:r w:rsidR="005F4FEA">
          <w:rPr>
            <w:webHidden/>
          </w:rPr>
          <w:fldChar w:fldCharType="begin"/>
        </w:r>
        <w:r w:rsidR="00F57062">
          <w:rPr>
            <w:webHidden/>
          </w:rPr>
          <w:instrText xml:space="preserve"> PAGEREF _Toc296497226 \h </w:instrText>
        </w:r>
        <w:r w:rsidR="005F4FEA">
          <w:rPr>
            <w:webHidden/>
          </w:rPr>
        </w:r>
        <w:r w:rsidR="005F4FEA">
          <w:rPr>
            <w:webHidden/>
          </w:rPr>
          <w:fldChar w:fldCharType="separate"/>
        </w:r>
        <w:r w:rsidR="00F57062">
          <w:rPr>
            <w:webHidden/>
          </w:rPr>
          <w:t>4</w:t>
        </w:r>
        <w:r w:rsidR="005F4FEA">
          <w:rPr>
            <w:webHidden/>
          </w:rPr>
          <w:fldChar w:fldCharType="end"/>
        </w:r>
      </w:hyperlink>
    </w:p>
    <w:p w14:paraId="04FBFD49" w14:textId="77777777" w:rsidR="00F57062" w:rsidRDefault="005941E8">
      <w:pPr>
        <w:pStyle w:val="TOC2"/>
        <w:rPr>
          <w:rFonts w:eastAsiaTheme="minorEastAsia" w:cstheme="minorBidi"/>
          <w:color w:val="auto"/>
          <w:sz w:val="22"/>
          <w:lang w:eastAsia="en-AU"/>
        </w:rPr>
      </w:pPr>
      <w:hyperlink w:anchor="_Toc296497227" w:history="1">
        <w:r w:rsidR="00F57062" w:rsidRPr="00C83CE9">
          <w:rPr>
            <w:rStyle w:val="Hyperlink"/>
          </w:rPr>
          <w:t>4.3</w:t>
        </w:r>
        <w:r w:rsidR="00F57062">
          <w:rPr>
            <w:rFonts w:eastAsiaTheme="minorEastAsia" w:cstheme="minorBidi"/>
            <w:color w:val="auto"/>
            <w:sz w:val="22"/>
            <w:lang w:eastAsia="en-AU"/>
          </w:rPr>
          <w:tab/>
        </w:r>
        <w:r w:rsidR="00F57062" w:rsidRPr="00C83CE9">
          <w:rPr>
            <w:rStyle w:val="Hyperlink"/>
          </w:rPr>
          <w:t>Congestion studies</w:t>
        </w:r>
        <w:r w:rsidR="00F57062">
          <w:rPr>
            <w:webHidden/>
          </w:rPr>
          <w:tab/>
        </w:r>
        <w:r w:rsidR="005F4FEA">
          <w:rPr>
            <w:webHidden/>
          </w:rPr>
          <w:fldChar w:fldCharType="begin"/>
        </w:r>
        <w:r w:rsidR="00F57062">
          <w:rPr>
            <w:webHidden/>
          </w:rPr>
          <w:instrText xml:space="preserve"> PAGEREF _Toc296497227 \h </w:instrText>
        </w:r>
        <w:r w:rsidR="005F4FEA">
          <w:rPr>
            <w:webHidden/>
          </w:rPr>
        </w:r>
        <w:r w:rsidR="005F4FEA">
          <w:rPr>
            <w:webHidden/>
          </w:rPr>
          <w:fldChar w:fldCharType="separate"/>
        </w:r>
        <w:r w:rsidR="00F57062">
          <w:rPr>
            <w:webHidden/>
          </w:rPr>
          <w:t>4</w:t>
        </w:r>
        <w:r w:rsidR="005F4FEA">
          <w:rPr>
            <w:webHidden/>
          </w:rPr>
          <w:fldChar w:fldCharType="end"/>
        </w:r>
      </w:hyperlink>
    </w:p>
    <w:p w14:paraId="04FBFD4A" w14:textId="77777777" w:rsidR="00F57062" w:rsidRDefault="005941E8">
      <w:pPr>
        <w:pStyle w:val="TOC3"/>
        <w:tabs>
          <w:tab w:val="left" w:pos="1200"/>
        </w:tabs>
        <w:rPr>
          <w:rFonts w:eastAsiaTheme="minorEastAsia" w:cstheme="minorBidi"/>
          <w:sz w:val="22"/>
          <w:lang w:eastAsia="en-AU"/>
        </w:rPr>
      </w:pPr>
      <w:hyperlink w:anchor="_Toc296497228" w:history="1">
        <w:r w:rsidR="00F57062" w:rsidRPr="00C83CE9">
          <w:rPr>
            <w:rStyle w:val="Hyperlink"/>
          </w:rPr>
          <w:t>4.3.1</w:t>
        </w:r>
        <w:r w:rsidR="00F57062">
          <w:rPr>
            <w:rFonts w:eastAsiaTheme="minorEastAsia" w:cstheme="minorBidi"/>
            <w:sz w:val="22"/>
            <w:lang w:eastAsia="en-AU"/>
          </w:rPr>
          <w:tab/>
        </w:r>
        <w:r w:rsidR="00F57062" w:rsidRPr="00C83CE9">
          <w:rPr>
            <w:rStyle w:val="Hyperlink"/>
          </w:rPr>
          <w:t>Location and extent of congestion</w:t>
        </w:r>
        <w:r w:rsidR="00F57062">
          <w:rPr>
            <w:webHidden/>
          </w:rPr>
          <w:tab/>
        </w:r>
        <w:r w:rsidR="005F4FEA">
          <w:rPr>
            <w:webHidden/>
          </w:rPr>
          <w:fldChar w:fldCharType="begin"/>
        </w:r>
        <w:r w:rsidR="00F57062">
          <w:rPr>
            <w:webHidden/>
          </w:rPr>
          <w:instrText xml:space="preserve"> PAGEREF _Toc296497228 \h </w:instrText>
        </w:r>
        <w:r w:rsidR="005F4FEA">
          <w:rPr>
            <w:webHidden/>
          </w:rPr>
        </w:r>
        <w:r w:rsidR="005F4FEA">
          <w:rPr>
            <w:webHidden/>
          </w:rPr>
          <w:fldChar w:fldCharType="separate"/>
        </w:r>
        <w:r w:rsidR="00F57062">
          <w:rPr>
            <w:webHidden/>
          </w:rPr>
          <w:t>5</w:t>
        </w:r>
        <w:r w:rsidR="005F4FEA">
          <w:rPr>
            <w:webHidden/>
          </w:rPr>
          <w:fldChar w:fldCharType="end"/>
        </w:r>
      </w:hyperlink>
    </w:p>
    <w:p w14:paraId="04FBFD4B" w14:textId="77777777" w:rsidR="00F57062" w:rsidRDefault="005941E8">
      <w:pPr>
        <w:pStyle w:val="TOC3"/>
        <w:tabs>
          <w:tab w:val="left" w:pos="1200"/>
        </w:tabs>
        <w:rPr>
          <w:rFonts w:eastAsiaTheme="minorEastAsia" w:cstheme="minorBidi"/>
          <w:sz w:val="22"/>
          <w:lang w:eastAsia="en-AU"/>
        </w:rPr>
      </w:pPr>
      <w:hyperlink w:anchor="_Toc296497229" w:history="1">
        <w:r w:rsidR="00F57062" w:rsidRPr="00C83CE9">
          <w:rPr>
            <w:rStyle w:val="Hyperlink"/>
          </w:rPr>
          <w:t>4.3.2</w:t>
        </w:r>
        <w:r w:rsidR="00F57062">
          <w:rPr>
            <w:rFonts w:eastAsiaTheme="minorEastAsia" w:cstheme="minorBidi"/>
            <w:sz w:val="22"/>
            <w:lang w:eastAsia="en-AU"/>
          </w:rPr>
          <w:tab/>
        </w:r>
        <w:r w:rsidR="00F57062" w:rsidRPr="00C83CE9">
          <w:rPr>
            <w:rStyle w:val="Hyperlink"/>
          </w:rPr>
          <w:t>Price impacts</w:t>
        </w:r>
        <w:r w:rsidR="00F57062">
          <w:rPr>
            <w:webHidden/>
          </w:rPr>
          <w:tab/>
        </w:r>
        <w:r w:rsidR="005F4FEA">
          <w:rPr>
            <w:webHidden/>
          </w:rPr>
          <w:fldChar w:fldCharType="begin"/>
        </w:r>
        <w:r w:rsidR="00F57062">
          <w:rPr>
            <w:webHidden/>
          </w:rPr>
          <w:instrText xml:space="preserve"> PAGEREF _Toc296497229 \h </w:instrText>
        </w:r>
        <w:r w:rsidR="005F4FEA">
          <w:rPr>
            <w:webHidden/>
          </w:rPr>
        </w:r>
        <w:r w:rsidR="005F4FEA">
          <w:rPr>
            <w:webHidden/>
          </w:rPr>
          <w:fldChar w:fldCharType="separate"/>
        </w:r>
        <w:r w:rsidR="00F57062">
          <w:rPr>
            <w:webHidden/>
          </w:rPr>
          <w:t>5</w:t>
        </w:r>
        <w:r w:rsidR="005F4FEA">
          <w:rPr>
            <w:webHidden/>
          </w:rPr>
          <w:fldChar w:fldCharType="end"/>
        </w:r>
      </w:hyperlink>
    </w:p>
    <w:p w14:paraId="04FBFD4C" w14:textId="77777777" w:rsidR="00F57062" w:rsidRDefault="005941E8">
      <w:pPr>
        <w:pStyle w:val="TOC2"/>
        <w:rPr>
          <w:rFonts w:eastAsiaTheme="minorEastAsia" w:cstheme="minorBidi"/>
          <w:color w:val="auto"/>
          <w:sz w:val="22"/>
          <w:lang w:eastAsia="en-AU"/>
        </w:rPr>
      </w:pPr>
      <w:hyperlink w:anchor="_Toc296497230" w:history="1">
        <w:r w:rsidR="00F57062" w:rsidRPr="00C83CE9">
          <w:rPr>
            <w:rStyle w:val="Hyperlink"/>
          </w:rPr>
          <w:t>4.4</w:t>
        </w:r>
        <w:r w:rsidR="00F57062">
          <w:rPr>
            <w:rFonts w:eastAsiaTheme="minorEastAsia" w:cstheme="minorBidi"/>
            <w:color w:val="auto"/>
            <w:sz w:val="22"/>
            <w:lang w:eastAsia="en-AU"/>
          </w:rPr>
          <w:tab/>
        </w:r>
        <w:r w:rsidR="00F57062" w:rsidRPr="00C83CE9">
          <w:rPr>
            <w:rStyle w:val="Hyperlink"/>
          </w:rPr>
          <w:t>Current and future modelling of wind congestion</w:t>
        </w:r>
        <w:r w:rsidR="00F57062">
          <w:rPr>
            <w:webHidden/>
          </w:rPr>
          <w:tab/>
        </w:r>
        <w:r w:rsidR="005F4FEA">
          <w:rPr>
            <w:webHidden/>
          </w:rPr>
          <w:fldChar w:fldCharType="begin"/>
        </w:r>
        <w:r w:rsidR="00F57062">
          <w:rPr>
            <w:webHidden/>
          </w:rPr>
          <w:instrText xml:space="preserve"> PAGEREF _Toc296497230 \h </w:instrText>
        </w:r>
        <w:r w:rsidR="005F4FEA">
          <w:rPr>
            <w:webHidden/>
          </w:rPr>
        </w:r>
        <w:r w:rsidR="005F4FEA">
          <w:rPr>
            <w:webHidden/>
          </w:rPr>
          <w:fldChar w:fldCharType="separate"/>
        </w:r>
        <w:r w:rsidR="00F57062">
          <w:rPr>
            <w:webHidden/>
          </w:rPr>
          <w:t>5</w:t>
        </w:r>
        <w:r w:rsidR="005F4FEA">
          <w:rPr>
            <w:webHidden/>
          </w:rPr>
          <w:fldChar w:fldCharType="end"/>
        </w:r>
      </w:hyperlink>
    </w:p>
    <w:p w14:paraId="04FBFD4D" w14:textId="77777777" w:rsidR="00F57062" w:rsidRDefault="005941E8">
      <w:pPr>
        <w:pStyle w:val="TOC1"/>
        <w:rPr>
          <w:rFonts w:asciiTheme="minorHAnsi" w:eastAsiaTheme="minorEastAsia" w:hAnsiTheme="minorHAnsi" w:cstheme="minorBidi"/>
          <w:b w:val="0"/>
          <w:caps w:val="0"/>
          <w:color w:val="auto"/>
          <w:sz w:val="22"/>
          <w:szCs w:val="22"/>
          <w:lang w:eastAsia="en-AU"/>
        </w:rPr>
      </w:pPr>
      <w:hyperlink w:anchor="_Toc296497231" w:history="1">
        <w:r w:rsidR="00F57062" w:rsidRPr="00C83CE9">
          <w:rPr>
            <w:rStyle w:val="Hyperlink"/>
          </w:rPr>
          <w:t>Chapter 5 - ntndp outlook marginal loss factors</w:t>
        </w:r>
        <w:r w:rsidR="00F57062">
          <w:rPr>
            <w:webHidden/>
          </w:rPr>
          <w:tab/>
        </w:r>
        <w:r w:rsidR="005F4FEA">
          <w:rPr>
            <w:webHidden/>
          </w:rPr>
          <w:fldChar w:fldCharType="begin"/>
        </w:r>
        <w:r w:rsidR="00F57062">
          <w:rPr>
            <w:webHidden/>
          </w:rPr>
          <w:instrText xml:space="preserve"> PAGEREF _Toc296497231 \h </w:instrText>
        </w:r>
        <w:r w:rsidR="005F4FEA">
          <w:rPr>
            <w:webHidden/>
          </w:rPr>
        </w:r>
        <w:r w:rsidR="005F4FEA">
          <w:rPr>
            <w:webHidden/>
          </w:rPr>
          <w:fldChar w:fldCharType="separate"/>
        </w:r>
        <w:r w:rsidR="00F57062">
          <w:rPr>
            <w:webHidden/>
          </w:rPr>
          <w:t>6</w:t>
        </w:r>
        <w:r w:rsidR="005F4FEA">
          <w:rPr>
            <w:webHidden/>
          </w:rPr>
          <w:fldChar w:fldCharType="end"/>
        </w:r>
      </w:hyperlink>
    </w:p>
    <w:p w14:paraId="04FBFD4E" w14:textId="77777777" w:rsidR="00F57062" w:rsidRDefault="005941E8">
      <w:pPr>
        <w:pStyle w:val="TOC2"/>
        <w:rPr>
          <w:rFonts w:eastAsiaTheme="minorEastAsia" w:cstheme="minorBidi"/>
          <w:color w:val="auto"/>
          <w:sz w:val="22"/>
          <w:lang w:eastAsia="en-AU"/>
        </w:rPr>
      </w:pPr>
      <w:hyperlink w:anchor="_Toc296497232" w:history="1">
        <w:r w:rsidR="00F57062" w:rsidRPr="00C83CE9">
          <w:rPr>
            <w:rStyle w:val="Hyperlink"/>
          </w:rPr>
          <w:t>Summary</w:t>
        </w:r>
        <w:r w:rsidR="00F57062">
          <w:rPr>
            <w:webHidden/>
          </w:rPr>
          <w:tab/>
        </w:r>
        <w:r w:rsidR="005F4FEA">
          <w:rPr>
            <w:webHidden/>
          </w:rPr>
          <w:fldChar w:fldCharType="begin"/>
        </w:r>
        <w:r w:rsidR="00F57062">
          <w:rPr>
            <w:webHidden/>
          </w:rPr>
          <w:instrText xml:space="preserve"> PAGEREF _Toc296497232 \h </w:instrText>
        </w:r>
        <w:r w:rsidR="005F4FEA">
          <w:rPr>
            <w:webHidden/>
          </w:rPr>
        </w:r>
        <w:r w:rsidR="005F4FEA">
          <w:rPr>
            <w:webHidden/>
          </w:rPr>
          <w:fldChar w:fldCharType="separate"/>
        </w:r>
        <w:r w:rsidR="00F57062">
          <w:rPr>
            <w:webHidden/>
          </w:rPr>
          <w:t>6</w:t>
        </w:r>
        <w:r w:rsidR="005F4FEA">
          <w:rPr>
            <w:webHidden/>
          </w:rPr>
          <w:fldChar w:fldCharType="end"/>
        </w:r>
      </w:hyperlink>
    </w:p>
    <w:p w14:paraId="04FBFD4F" w14:textId="77777777" w:rsidR="00F57062" w:rsidRDefault="005941E8">
      <w:pPr>
        <w:pStyle w:val="TOC2"/>
        <w:rPr>
          <w:rFonts w:eastAsiaTheme="minorEastAsia" w:cstheme="minorBidi"/>
          <w:color w:val="auto"/>
          <w:sz w:val="22"/>
          <w:lang w:eastAsia="en-AU"/>
        </w:rPr>
      </w:pPr>
      <w:hyperlink w:anchor="_Toc296497233" w:history="1">
        <w:r w:rsidR="00F57062" w:rsidRPr="00C83CE9">
          <w:rPr>
            <w:rStyle w:val="Hyperlink"/>
          </w:rPr>
          <w:t>5.1</w:t>
        </w:r>
        <w:r w:rsidR="00F57062">
          <w:rPr>
            <w:rFonts w:eastAsiaTheme="minorEastAsia" w:cstheme="minorBidi"/>
            <w:color w:val="auto"/>
            <w:sz w:val="22"/>
            <w:lang w:eastAsia="en-AU"/>
          </w:rPr>
          <w:tab/>
        </w:r>
        <w:r w:rsidR="00F57062" w:rsidRPr="00C83CE9">
          <w:rPr>
            <w:rStyle w:val="Hyperlink"/>
          </w:rPr>
          <w:t>Background and objectives</w:t>
        </w:r>
        <w:r w:rsidR="00F57062">
          <w:rPr>
            <w:webHidden/>
          </w:rPr>
          <w:tab/>
        </w:r>
        <w:r w:rsidR="005F4FEA">
          <w:rPr>
            <w:webHidden/>
          </w:rPr>
          <w:fldChar w:fldCharType="begin"/>
        </w:r>
        <w:r w:rsidR="00F57062">
          <w:rPr>
            <w:webHidden/>
          </w:rPr>
          <w:instrText xml:space="preserve"> PAGEREF _Toc296497233 \h </w:instrText>
        </w:r>
        <w:r w:rsidR="005F4FEA">
          <w:rPr>
            <w:webHidden/>
          </w:rPr>
        </w:r>
        <w:r w:rsidR="005F4FEA">
          <w:rPr>
            <w:webHidden/>
          </w:rPr>
          <w:fldChar w:fldCharType="separate"/>
        </w:r>
        <w:r w:rsidR="00F57062">
          <w:rPr>
            <w:webHidden/>
          </w:rPr>
          <w:t>6</w:t>
        </w:r>
        <w:r w:rsidR="005F4FEA">
          <w:rPr>
            <w:webHidden/>
          </w:rPr>
          <w:fldChar w:fldCharType="end"/>
        </w:r>
      </w:hyperlink>
    </w:p>
    <w:p w14:paraId="04FBFD50" w14:textId="77777777" w:rsidR="00F57062" w:rsidRDefault="005941E8">
      <w:pPr>
        <w:pStyle w:val="TOC2"/>
        <w:rPr>
          <w:rFonts w:eastAsiaTheme="minorEastAsia" w:cstheme="minorBidi"/>
          <w:color w:val="auto"/>
          <w:sz w:val="22"/>
          <w:lang w:eastAsia="en-AU"/>
        </w:rPr>
      </w:pPr>
      <w:hyperlink w:anchor="_Toc296497234" w:history="1">
        <w:r w:rsidR="00F57062" w:rsidRPr="00C83CE9">
          <w:rPr>
            <w:rStyle w:val="Hyperlink"/>
          </w:rPr>
          <w:t>5.2</w:t>
        </w:r>
        <w:r w:rsidR="00F57062">
          <w:rPr>
            <w:rFonts w:eastAsiaTheme="minorEastAsia" w:cstheme="minorBidi"/>
            <w:color w:val="auto"/>
            <w:sz w:val="22"/>
            <w:lang w:eastAsia="en-AU"/>
          </w:rPr>
          <w:tab/>
        </w:r>
        <w:r w:rsidR="00F57062" w:rsidRPr="00C83CE9">
          <w:rPr>
            <w:rStyle w:val="Hyperlink"/>
          </w:rPr>
          <w:t>Inputs and methodologies</w:t>
        </w:r>
        <w:r w:rsidR="00F57062">
          <w:rPr>
            <w:webHidden/>
          </w:rPr>
          <w:tab/>
        </w:r>
        <w:r w:rsidR="005F4FEA">
          <w:rPr>
            <w:webHidden/>
          </w:rPr>
          <w:fldChar w:fldCharType="begin"/>
        </w:r>
        <w:r w:rsidR="00F57062">
          <w:rPr>
            <w:webHidden/>
          </w:rPr>
          <w:instrText xml:space="preserve"> PAGEREF _Toc296497234 \h </w:instrText>
        </w:r>
        <w:r w:rsidR="005F4FEA">
          <w:rPr>
            <w:webHidden/>
          </w:rPr>
        </w:r>
        <w:r w:rsidR="005F4FEA">
          <w:rPr>
            <w:webHidden/>
          </w:rPr>
          <w:fldChar w:fldCharType="separate"/>
        </w:r>
        <w:r w:rsidR="00F57062">
          <w:rPr>
            <w:webHidden/>
          </w:rPr>
          <w:t>6</w:t>
        </w:r>
        <w:r w:rsidR="005F4FEA">
          <w:rPr>
            <w:webHidden/>
          </w:rPr>
          <w:fldChar w:fldCharType="end"/>
        </w:r>
      </w:hyperlink>
    </w:p>
    <w:p w14:paraId="04FBFD51" w14:textId="77777777" w:rsidR="00F57062" w:rsidRDefault="005941E8">
      <w:pPr>
        <w:pStyle w:val="TOC2"/>
        <w:rPr>
          <w:rFonts w:eastAsiaTheme="minorEastAsia" w:cstheme="minorBidi"/>
          <w:color w:val="auto"/>
          <w:sz w:val="22"/>
          <w:lang w:eastAsia="en-AU"/>
        </w:rPr>
      </w:pPr>
      <w:hyperlink w:anchor="_Toc296497235" w:history="1">
        <w:r w:rsidR="00F57062" w:rsidRPr="00C83CE9">
          <w:rPr>
            <w:rStyle w:val="Hyperlink"/>
          </w:rPr>
          <w:t>5.3</w:t>
        </w:r>
        <w:r w:rsidR="00F57062">
          <w:rPr>
            <w:rFonts w:eastAsiaTheme="minorEastAsia" w:cstheme="minorBidi"/>
            <w:color w:val="auto"/>
            <w:sz w:val="22"/>
            <w:lang w:eastAsia="en-AU"/>
          </w:rPr>
          <w:tab/>
        </w:r>
        <w:r w:rsidR="00F57062" w:rsidRPr="00C83CE9">
          <w:rPr>
            <w:rStyle w:val="Hyperlink"/>
          </w:rPr>
          <w:t>Factors identified as affecting MLFs</w:t>
        </w:r>
        <w:r w:rsidR="00F57062">
          <w:rPr>
            <w:webHidden/>
          </w:rPr>
          <w:tab/>
        </w:r>
        <w:r w:rsidR="005F4FEA">
          <w:rPr>
            <w:webHidden/>
          </w:rPr>
          <w:fldChar w:fldCharType="begin"/>
        </w:r>
        <w:r w:rsidR="00F57062">
          <w:rPr>
            <w:webHidden/>
          </w:rPr>
          <w:instrText xml:space="preserve"> PAGEREF _Toc296497235 \h </w:instrText>
        </w:r>
        <w:r w:rsidR="005F4FEA">
          <w:rPr>
            <w:webHidden/>
          </w:rPr>
        </w:r>
        <w:r w:rsidR="005F4FEA">
          <w:rPr>
            <w:webHidden/>
          </w:rPr>
          <w:fldChar w:fldCharType="separate"/>
        </w:r>
        <w:r w:rsidR="00F57062">
          <w:rPr>
            <w:webHidden/>
          </w:rPr>
          <w:t>7</w:t>
        </w:r>
        <w:r w:rsidR="005F4FEA">
          <w:rPr>
            <w:webHidden/>
          </w:rPr>
          <w:fldChar w:fldCharType="end"/>
        </w:r>
      </w:hyperlink>
    </w:p>
    <w:p w14:paraId="04FBFD52" w14:textId="77777777" w:rsidR="00F57062" w:rsidRDefault="005941E8">
      <w:pPr>
        <w:pStyle w:val="TOC2"/>
        <w:rPr>
          <w:rFonts w:eastAsiaTheme="minorEastAsia" w:cstheme="minorBidi"/>
          <w:color w:val="auto"/>
          <w:sz w:val="22"/>
          <w:lang w:eastAsia="en-AU"/>
        </w:rPr>
      </w:pPr>
      <w:hyperlink w:anchor="_Toc296497236" w:history="1">
        <w:r w:rsidR="00F57062" w:rsidRPr="00C83CE9">
          <w:rPr>
            <w:rStyle w:val="Hyperlink"/>
          </w:rPr>
          <w:t>5.4</w:t>
        </w:r>
        <w:r w:rsidR="00F57062">
          <w:rPr>
            <w:rFonts w:eastAsiaTheme="minorEastAsia" w:cstheme="minorBidi"/>
            <w:color w:val="auto"/>
            <w:sz w:val="22"/>
            <w:lang w:eastAsia="en-AU"/>
          </w:rPr>
          <w:tab/>
        </w:r>
        <w:r w:rsidR="00F57062" w:rsidRPr="00C83CE9">
          <w:rPr>
            <w:rStyle w:val="Hyperlink"/>
          </w:rPr>
          <w:t>Key connection point results</w:t>
        </w:r>
        <w:r w:rsidR="00F57062">
          <w:rPr>
            <w:webHidden/>
          </w:rPr>
          <w:tab/>
        </w:r>
        <w:r w:rsidR="005F4FEA">
          <w:rPr>
            <w:webHidden/>
          </w:rPr>
          <w:fldChar w:fldCharType="begin"/>
        </w:r>
        <w:r w:rsidR="00F57062">
          <w:rPr>
            <w:webHidden/>
          </w:rPr>
          <w:instrText xml:space="preserve"> PAGEREF _Toc296497236 \h </w:instrText>
        </w:r>
        <w:r w:rsidR="005F4FEA">
          <w:rPr>
            <w:webHidden/>
          </w:rPr>
        </w:r>
        <w:r w:rsidR="005F4FEA">
          <w:rPr>
            <w:webHidden/>
          </w:rPr>
          <w:fldChar w:fldCharType="separate"/>
        </w:r>
        <w:r w:rsidR="00F57062">
          <w:rPr>
            <w:webHidden/>
          </w:rPr>
          <w:t>7</w:t>
        </w:r>
        <w:r w:rsidR="005F4FEA">
          <w:rPr>
            <w:webHidden/>
          </w:rPr>
          <w:fldChar w:fldCharType="end"/>
        </w:r>
      </w:hyperlink>
    </w:p>
    <w:p w14:paraId="04FBFD53" w14:textId="77777777" w:rsidR="00F57062" w:rsidRDefault="005941E8">
      <w:pPr>
        <w:pStyle w:val="TOC3"/>
        <w:tabs>
          <w:tab w:val="left" w:pos="1200"/>
        </w:tabs>
        <w:rPr>
          <w:rFonts w:eastAsiaTheme="minorEastAsia" w:cstheme="minorBidi"/>
          <w:sz w:val="22"/>
          <w:lang w:eastAsia="en-AU"/>
        </w:rPr>
      </w:pPr>
      <w:hyperlink w:anchor="_Toc296497237" w:history="1">
        <w:r w:rsidR="00F57062" w:rsidRPr="00C83CE9">
          <w:rPr>
            <w:rStyle w:val="Hyperlink"/>
          </w:rPr>
          <w:t>5.4.1</w:t>
        </w:r>
        <w:r w:rsidR="00F57062">
          <w:rPr>
            <w:rFonts w:eastAsiaTheme="minorEastAsia" w:cstheme="minorBidi"/>
            <w:sz w:val="22"/>
            <w:lang w:eastAsia="en-AU"/>
          </w:rPr>
          <w:tab/>
        </w:r>
        <w:r w:rsidR="00F57062" w:rsidRPr="00C83CE9">
          <w:rPr>
            <w:rStyle w:val="Hyperlink"/>
          </w:rPr>
          <w:t>Significant changes in MLF over time</w:t>
        </w:r>
        <w:r w:rsidR="00F57062">
          <w:rPr>
            <w:webHidden/>
          </w:rPr>
          <w:tab/>
        </w:r>
        <w:r w:rsidR="005F4FEA">
          <w:rPr>
            <w:webHidden/>
          </w:rPr>
          <w:fldChar w:fldCharType="begin"/>
        </w:r>
        <w:r w:rsidR="00F57062">
          <w:rPr>
            <w:webHidden/>
          </w:rPr>
          <w:instrText xml:space="preserve"> PAGEREF _Toc296497237 \h </w:instrText>
        </w:r>
        <w:r w:rsidR="005F4FEA">
          <w:rPr>
            <w:webHidden/>
          </w:rPr>
        </w:r>
        <w:r w:rsidR="005F4FEA">
          <w:rPr>
            <w:webHidden/>
          </w:rPr>
          <w:fldChar w:fldCharType="separate"/>
        </w:r>
        <w:r w:rsidR="00F57062">
          <w:rPr>
            <w:webHidden/>
          </w:rPr>
          <w:t>7</w:t>
        </w:r>
        <w:r w:rsidR="005F4FEA">
          <w:rPr>
            <w:webHidden/>
          </w:rPr>
          <w:fldChar w:fldCharType="end"/>
        </w:r>
      </w:hyperlink>
    </w:p>
    <w:p w14:paraId="04FBFD54" w14:textId="77777777" w:rsidR="00F57062" w:rsidRDefault="005941E8">
      <w:pPr>
        <w:pStyle w:val="TOC3"/>
        <w:tabs>
          <w:tab w:val="left" w:pos="1200"/>
        </w:tabs>
        <w:rPr>
          <w:rFonts w:eastAsiaTheme="minorEastAsia" w:cstheme="minorBidi"/>
          <w:sz w:val="22"/>
          <w:lang w:eastAsia="en-AU"/>
        </w:rPr>
      </w:pPr>
      <w:hyperlink w:anchor="_Toc296497238" w:history="1">
        <w:r w:rsidR="00F57062" w:rsidRPr="00C83CE9">
          <w:rPr>
            <w:rStyle w:val="Hyperlink"/>
          </w:rPr>
          <w:t>5.4.2</w:t>
        </w:r>
        <w:r w:rsidR="00F57062">
          <w:rPr>
            <w:rFonts w:eastAsiaTheme="minorEastAsia" w:cstheme="minorBidi"/>
            <w:sz w:val="22"/>
            <w:lang w:eastAsia="en-AU"/>
          </w:rPr>
          <w:tab/>
        </w:r>
        <w:r w:rsidR="00F57062" w:rsidRPr="00C83CE9">
          <w:rPr>
            <w:rStyle w:val="Hyperlink"/>
          </w:rPr>
          <w:t>Little change in MLF despite large generation changes</w:t>
        </w:r>
        <w:r w:rsidR="00F57062">
          <w:rPr>
            <w:webHidden/>
          </w:rPr>
          <w:tab/>
        </w:r>
        <w:r w:rsidR="005F4FEA">
          <w:rPr>
            <w:webHidden/>
          </w:rPr>
          <w:fldChar w:fldCharType="begin"/>
        </w:r>
        <w:r w:rsidR="00F57062">
          <w:rPr>
            <w:webHidden/>
          </w:rPr>
          <w:instrText xml:space="preserve"> PAGEREF _Toc296497238 \h </w:instrText>
        </w:r>
        <w:r w:rsidR="005F4FEA">
          <w:rPr>
            <w:webHidden/>
          </w:rPr>
        </w:r>
        <w:r w:rsidR="005F4FEA">
          <w:rPr>
            <w:webHidden/>
          </w:rPr>
          <w:fldChar w:fldCharType="separate"/>
        </w:r>
        <w:r w:rsidR="00F57062">
          <w:rPr>
            <w:webHidden/>
          </w:rPr>
          <w:t>7</w:t>
        </w:r>
        <w:r w:rsidR="005F4FEA">
          <w:rPr>
            <w:webHidden/>
          </w:rPr>
          <w:fldChar w:fldCharType="end"/>
        </w:r>
      </w:hyperlink>
    </w:p>
    <w:p w14:paraId="04FBFD55" w14:textId="77777777" w:rsidR="00F57062" w:rsidRDefault="005941E8">
      <w:pPr>
        <w:pStyle w:val="TOC1"/>
        <w:rPr>
          <w:rFonts w:asciiTheme="minorHAnsi" w:eastAsiaTheme="minorEastAsia" w:hAnsiTheme="minorHAnsi" w:cstheme="minorBidi"/>
          <w:b w:val="0"/>
          <w:caps w:val="0"/>
          <w:color w:val="auto"/>
          <w:sz w:val="22"/>
          <w:szCs w:val="22"/>
          <w:lang w:eastAsia="en-AU"/>
        </w:rPr>
      </w:pPr>
      <w:hyperlink w:anchor="_Toc296497239" w:history="1">
        <w:r w:rsidR="00F57062" w:rsidRPr="00C83CE9">
          <w:rPr>
            <w:rStyle w:val="Hyperlink"/>
          </w:rPr>
          <w:t>Chapter 6 - NEMLink: further study results on a High-Capacity Backbone</w:t>
        </w:r>
        <w:r w:rsidR="00F57062">
          <w:rPr>
            <w:webHidden/>
          </w:rPr>
          <w:tab/>
        </w:r>
        <w:r w:rsidR="005F4FEA">
          <w:rPr>
            <w:webHidden/>
          </w:rPr>
          <w:fldChar w:fldCharType="begin"/>
        </w:r>
        <w:r w:rsidR="00F57062">
          <w:rPr>
            <w:webHidden/>
          </w:rPr>
          <w:instrText xml:space="preserve"> PAGEREF _Toc296497239 \h </w:instrText>
        </w:r>
        <w:r w:rsidR="005F4FEA">
          <w:rPr>
            <w:webHidden/>
          </w:rPr>
        </w:r>
        <w:r w:rsidR="005F4FEA">
          <w:rPr>
            <w:webHidden/>
          </w:rPr>
          <w:fldChar w:fldCharType="separate"/>
        </w:r>
        <w:r w:rsidR="00F57062">
          <w:rPr>
            <w:webHidden/>
          </w:rPr>
          <w:t>8</w:t>
        </w:r>
        <w:r w:rsidR="005F4FEA">
          <w:rPr>
            <w:webHidden/>
          </w:rPr>
          <w:fldChar w:fldCharType="end"/>
        </w:r>
      </w:hyperlink>
    </w:p>
    <w:p w14:paraId="04FBFD56" w14:textId="77777777" w:rsidR="00F57062" w:rsidRDefault="005941E8">
      <w:pPr>
        <w:pStyle w:val="TOC2"/>
        <w:rPr>
          <w:rFonts w:eastAsiaTheme="minorEastAsia" w:cstheme="minorBidi"/>
          <w:color w:val="auto"/>
          <w:sz w:val="22"/>
          <w:lang w:eastAsia="en-AU"/>
        </w:rPr>
      </w:pPr>
      <w:hyperlink w:anchor="_Toc296497240" w:history="1">
        <w:r w:rsidR="00F57062" w:rsidRPr="00C83CE9">
          <w:rPr>
            <w:rStyle w:val="Hyperlink"/>
          </w:rPr>
          <w:t>Summary</w:t>
        </w:r>
        <w:r w:rsidR="00F57062">
          <w:rPr>
            <w:webHidden/>
          </w:rPr>
          <w:tab/>
        </w:r>
        <w:r w:rsidR="005F4FEA">
          <w:rPr>
            <w:webHidden/>
          </w:rPr>
          <w:fldChar w:fldCharType="begin"/>
        </w:r>
        <w:r w:rsidR="00F57062">
          <w:rPr>
            <w:webHidden/>
          </w:rPr>
          <w:instrText xml:space="preserve"> PAGEREF _Toc296497240 \h </w:instrText>
        </w:r>
        <w:r w:rsidR="005F4FEA">
          <w:rPr>
            <w:webHidden/>
          </w:rPr>
        </w:r>
        <w:r w:rsidR="005F4FEA">
          <w:rPr>
            <w:webHidden/>
          </w:rPr>
          <w:fldChar w:fldCharType="separate"/>
        </w:r>
        <w:r w:rsidR="00F57062">
          <w:rPr>
            <w:webHidden/>
          </w:rPr>
          <w:t>8</w:t>
        </w:r>
        <w:r w:rsidR="005F4FEA">
          <w:rPr>
            <w:webHidden/>
          </w:rPr>
          <w:fldChar w:fldCharType="end"/>
        </w:r>
      </w:hyperlink>
    </w:p>
    <w:p w14:paraId="04FBFD57" w14:textId="77777777" w:rsidR="00F57062" w:rsidRDefault="005941E8">
      <w:pPr>
        <w:pStyle w:val="TOC2"/>
        <w:rPr>
          <w:rFonts w:eastAsiaTheme="minorEastAsia" w:cstheme="minorBidi"/>
          <w:color w:val="auto"/>
          <w:sz w:val="22"/>
          <w:lang w:eastAsia="en-AU"/>
        </w:rPr>
      </w:pPr>
      <w:hyperlink w:anchor="_Toc296497241" w:history="1">
        <w:r w:rsidR="00F57062" w:rsidRPr="00C83CE9">
          <w:rPr>
            <w:rStyle w:val="Hyperlink"/>
          </w:rPr>
          <w:t>6.1</w:t>
        </w:r>
        <w:r w:rsidR="00F57062">
          <w:rPr>
            <w:rFonts w:eastAsiaTheme="minorEastAsia" w:cstheme="minorBidi"/>
            <w:color w:val="auto"/>
            <w:sz w:val="22"/>
            <w:lang w:eastAsia="en-AU"/>
          </w:rPr>
          <w:tab/>
        </w:r>
        <w:r w:rsidR="00F57062" w:rsidRPr="00C83CE9">
          <w:rPr>
            <w:rStyle w:val="Hyperlink"/>
          </w:rPr>
          <w:t>2010 NTNDP NEMLink results</w:t>
        </w:r>
        <w:r w:rsidR="00F57062">
          <w:rPr>
            <w:webHidden/>
          </w:rPr>
          <w:tab/>
        </w:r>
        <w:r w:rsidR="005F4FEA">
          <w:rPr>
            <w:webHidden/>
          </w:rPr>
          <w:fldChar w:fldCharType="begin"/>
        </w:r>
        <w:r w:rsidR="00F57062">
          <w:rPr>
            <w:webHidden/>
          </w:rPr>
          <w:instrText xml:space="preserve"> PAGEREF _Toc296497241 \h </w:instrText>
        </w:r>
        <w:r w:rsidR="005F4FEA">
          <w:rPr>
            <w:webHidden/>
          </w:rPr>
        </w:r>
        <w:r w:rsidR="005F4FEA">
          <w:rPr>
            <w:webHidden/>
          </w:rPr>
          <w:fldChar w:fldCharType="separate"/>
        </w:r>
        <w:r w:rsidR="00F57062">
          <w:rPr>
            <w:webHidden/>
          </w:rPr>
          <w:t>8</w:t>
        </w:r>
        <w:r w:rsidR="005F4FEA">
          <w:rPr>
            <w:webHidden/>
          </w:rPr>
          <w:fldChar w:fldCharType="end"/>
        </w:r>
      </w:hyperlink>
    </w:p>
    <w:p w14:paraId="04FBFD58" w14:textId="77777777" w:rsidR="00F57062" w:rsidRDefault="005941E8">
      <w:pPr>
        <w:pStyle w:val="TOC2"/>
        <w:rPr>
          <w:rFonts w:eastAsiaTheme="minorEastAsia" w:cstheme="minorBidi"/>
          <w:color w:val="auto"/>
          <w:sz w:val="22"/>
          <w:lang w:eastAsia="en-AU"/>
        </w:rPr>
      </w:pPr>
      <w:hyperlink w:anchor="_Toc296497242" w:history="1">
        <w:r w:rsidR="00F57062" w:rsidRPr="00C83CE9">
          <w:rPr>
            <w:rStyle w:val="Hyperlink"/>
          </w:rPr>
          <w:t>6.2</w:t>
        </w:r>
        <w:r w:rsidR="00F57062">
          <w:rPr>
            <w:rFonts w:eastAsiaTheme="minorEastAsia" w:cstheme="minorBidi"/>
            <w:color w:val="auto"/>
            <w:sz w:val="22"/>
            <w:lang w:eastAsia="en-AU"/>
          </w:rPr>
          <w:tab/>
        </w:r>
        <w:r w:rsidR="00F57062" w:rsidRPr="00C83CE9">
          <w:rPr>
            <w:rStyle w:val="Hyperlink"/>
          </w:rPr>
          <w:t>Methodology</w:t>
        </w:r>
        <w:r w:rsidR="00F57062">
          <w:rPr>
            <w:webHidden/>
          </w:rPr>
          <w:tab/>
        </w:r>
        <w:r w:rsidR="005F4FEA">
          <w:rPr>
            <w:webHidden/>
          </w:rPr>
          <w:fldChar w:fldCharType="begin"/>
        </w:r>
        <w:r w:rsidR="00F57062">
          <w:rPr>
            <w:webHidden/>
          </w:rPr>
          <w:instrText xml:space="preserve"> PAGEREF _Toc296497242 \h </w:instrText>
        </w:r>
        <w:r w:rsidR="005F4FEA">
          <w:rPr>
            <w:webHidden/>
          </w:rPr>
        </w:r>
        <w:r w:rsidR="005F4FEA">
          <w:rPr>
            <w:webHidden/>
          </w:rPr>
          <w:fldChar w:fldCharType="separate"/>
        </w:r>
        <w:r w:rsidR="00F57062">
          <w:rPr>
            <w:webHidden/>
          </w:rPr>
          <w:t>8</w:t>
        </w:r>
        <w:r w:rsidR="005F4FEA">
          <w:rPr>
            <w:webHidden/>
          </w:rPr>
          <w:fldChar w:fldCharType="end"/>
        </w:r>
      </w:hyperlink>
    </w:p>
    <w:p w14:paraId="04FBFD59" w14:textId="77777777" w:rsidR="00F57062" w:rsidRDefault="005941E8">
      <w:pPr>
        <w:pStyle w:val="TOC3"/>
        <w:tabs>
          <w:tab w:val="left" w:pos="1200"/>
        </w:tabs>
        <w:rPr>
          <w:rFonts w:eastAsiaTheme="minorEastAsia" w:cstheme="minorBidi"/>
          <w:sz w:val="22"/>
          <w:lang w:eastAsia="en-AU"/>
        </w:rPr>
      </w:pPr>
      <w:hyperlink w:anchor="_Toc296497243" w:history="1">
        <w:r w:rsidR="00F57062" w:rsidRPr="00C83CE9">
          <w:rPr>
            <w:rStyle w:val="Hyperlink"/>
          </w:rPr>
          <w:t>6.2.1</w:t>
        </w:r>
        <w:r w:rsidR="00F57062">
          <w:rPr>
            <w:rFonts w:eastAsiaTheme="minorEastAsia" w:cstheme="minorBidi"/>
            <w:sz w:val="22"/>
            <w:lang w:eastAsia="en-AU"/>
          </w:rPr>
          <w:tab/>
        </w:r>
        <w:r w:rsidR="00F57062" w:rsidRPr="00C83CE9">
          <w:rPr>
            <w:rStyle w:val="Hyperlink"/>
          </w:rPr>
          <w:t>Technical features of the NEMLink concept variations</w:t>
        </w:r>
        <w:r w:rsidR="00F57062">
          <w:rPr>
            <w:webHidden/>
          </w:rPr>
          <w:tab/>
        </w:r>
        <w:r w:rsidR="005F4FEA">
          <w:rPr>
            <w:webHidden/>
          </w:rPr>
          <w:fldChar w:fldCharType="begin"/>
        </w:r>
        <w:r w:rsidR="00F57062">
          <w:rPr>
            <w:webHidden/>
          </w:rPr>
          <w:instrText xml:space="preserve"> PAGEREF _Toc296497243 \h </w:instrText>
        </w:r>
        <w:r w:rsidR="005F4FEA">
          <w:rPr>
            <w:webHidden/>
          </w:rPr>
        </w:r>
        <w:r w:rsidR="005F4FEA">
          <w:rPr>
            <w:webHidden/>
          </w:rPr>
          <w:fldChar w:fldCharType="separate"/>
        </w:r>
        <w:r w:rsidR="00F57062">
          <w:rPr>
            <w:webHidden/>
          </w:rPr>
          <w:t>9</w:t>
        </w:r>
        <w:r w:rsidR="005F4FEA">
          <w:rPr>
            <w:webHidden/>
          </w:rPr>
          <w:fldChar w:fldCharType="end"/>
        </w:r>
      </w:hyperlink>
    </w:p>
    <w:p w14:paraId="04FBFD5A" w14:textId="77777777" w:rsidR="00F57062" w:rsidRDefault="005941E8">
      <w:pPr>
        <w:pStyle w:val="TOC3"/>
        <w:tabs>
          <w:tab w:val="left" w:pos="1200"/>
        </w:tabs>
        <w:rPr>
          <w:rFonts w:eastAsiaTheme="minorEastAsia" w:cstheme="minorBidi"/>
          <w:sz w:val="22"/>
          <w:lang w:eastAsia="en-AU"/>
        </w:rPr>
      </w:pPr>
      <w:hyperlink w:anchor="_Toc296497244" w:history="1">
        <w:r w:rsidR="00F57062" w:rsidRPr="00C83CE9">
          <w:rPr>
            <w:rStyle w:val="Hyperlink"/>
          </w:rPr>
          <w:t>6.2.2</w:t>
        </w:r>
        <w:r w:rsidR="00F57062">
          <w:rPr>
            <w:rFonts w:eastAsiaTheme="minorEastAsia" w:cstheme="minorBidi"/>
            <w:sz w:val="22"/>
            <w:lang w:eastAsia="en-AU"/>
          </w:rPr>
          <w:tab/>
        </w:r>
        <w:r w:rsidR="00F57062" w:rsidRPr="00C83CE9">
          <w:rPr>
            <w:rStyle w:val="Hyperlink"/>
          </w:rPr>
          <w:t>Market modelling for NEMLink</w:t>
        </w:r>
        <w:r w:rsidR="00F57062">
          <w:rPr>
            <w:webHidden/>
          </w:rPr>
          <w:tab/>
        </w:r>
        <w:r w:rsidR="005F4FEA">
          <w:rPr>
            <w:webHidden/>
          </w:rPr>
          <w:fldChar w:fldCharType="begin"/>
        </w:r>
        <w:r w:rsidR="00F57062">
          <w:rPr>
            <w:webHidden/>
          </w:rPr>
          <w:instrText xml:space="preserve"> PAGEREF _Toc296497244 \h </w:instrText>
        </w:r>
        <w:r w:rsidR="005F4FEA">
          <w:rPr>
            <w:webHidden/>
          </w:rPr>
        </w:r>
        <w:r w:rsidR="005F4FEA">
          <w:rPr>
            <w:webHidden/>
          </w:rPr>
          <w:fldChar w:fldCharType="separate"/>
        </w:r>
        <w:r w:rsidR="00F57062">
          <w:rPr>
            <w:webHidden/>
          </w:rPr>
          <w:t>9</w:t>
        </w:r>
        <w:r w:rsidR="005F4FEA">
          <w:rPr>
            <w:webHidden/>
          </w:rPr>
          <w:fldChar w:fldCharType="end"/>
        </w:r>
      </w:hyperlink>
    </w:p>
    <w:p w14:paraId="04FBFD5B" w14:textId="77777777" w:rsidR="00F57062" w:rsidRDefault="005941E8">
      <w:pPr>
        <w:pStyle w:val="TOC2"/>
        <w:rPr>
          <w:rFonts w:eastAsiaTheme="minorEastAsia" w:cstheme="minorBidi"/>
          <w:color w:val="auto"/>
          <w:sz w:val="22"/>
          <w:lang w:eastAsia="en-AU"/>
        </w:rPr>
      </w:pPr>
      <w:hyperlink w:anchor="_Toc296497245" w:history="1">
        <w:r w:rsidR="00F57062" w:rsidRPr="00C83CE9">
          <w:rPr>
            <w:rStyle w:val="Hyperlink"/>
          </w:rPr>
          <w:t>6.3</w:t>
        </w:r>
        <w:r w:rsidR="00F57062">
          <w:rPr>
            <w:rFonts w:eastAsiaTheme="minorEastAsia" w:cstheme="minorBidi"/>
            <w:color w:val="auto"/>
            <w:sz w:val="22"/>
            <w:lang w:eastAsia="en-AU"/>
          </w:rPr>
          <w:tab/>
        </w:r>
        <w:r w:rsidR="00F57062" w:rsidRPr="00C83CE9">
          <w:rPr>
            <w:rStyle w:val="Hyperlink"/>
          </w:rPr>
          <w:t>Generation and transmission development</w:t>
        </w:r>
        <w:r w:rsidR="00F57062">
          <w:rPr>
            <w:webHidden/>
          </w:rPr>
          <w:tab/>
        </w:r>
        <w:r w:rsidR="005F4FEA">
          <w:rPr>
            <w:webHidden/>
          </w:rPr>
          <w:fldChar w:fldCharType="begin"/>
        </w:r>
        <w:r w:rsidR="00F57062">
          <w:rPr>
            <w:webHidden/>
          </w:rPr>
          <w:instrText xml:space="preserve"> PAGEREF _Toc296497245 \h </w:instrText>
        </w:r>
        <w:r w:rsidR="005F4FEA">
          <w:rPr>
            <w:webHidden/>
          </w:rPr>
        </w:r>
        <w:r w:rsidR="005F4FEA">
          <w:rPr>
            <w:webHidden/>
          </w:rPr>
          <w:fldChar w:fldCharType="separate"/>
        </w:r>
        <w:r w:rsidR="00F57062">
          <w:rPr>
            <w:webHidden/>
          </w:rPr>
          <w:t>9</w:t>
        </w:r>
        <w:r w:rsidR="005F4FEA">
          <w:rPr>
            <w:webHidden/>
          </w:rPr>
          <w:fldChar w:fldCharType="end"/>
        </w:r>
      </w:hyperlink>
    </w:p>
    <w:p w14:paraId="04FBFD5C" w14:textId="77777777" w:rsidR="00F57062" w:rsidRDefault="005941E8">
      <w:pPr>
        <w:pStyle w:val="TOC3"/>
        <w:tabs>
          <w:tab w:val="left" w:pos="1200"/>
        </w:tabs>
        <w:rPr>
          <w:rFonts w:eastAsiaTheme="minorEastAsia" w:cstheme="minorBidi"/>
          <w:sz w:val="22"/>
          <w:lang w:eastAsia="en-AU"/>
        </w:rPr>
      </w:pPr>
      <w:hyperlink w:anchor="_Toc296497246" w:history="1">
        <w:r w:rsidR="00F57062" w:rsidRPr="00C83CE9">
          <w:rPr>
            <w:rStyle w:val="Hyperlink"/>
          </w:rPr>
          <w:t>6.3.1</w:t>
        </w:r>
        <w:r w:rsidR="00F57062">
          <w:rPr>
            <w:rFonts w:eastAsiaTheme="minorEastAsia" w:cstheme="minorBidi"/>
            <w:sz w:val="22"/>
            <w:lang w:eastAsia="en-AU"/>
          </w:rPr>
          <w:tab/>
        </w:r>
        <w:r w:rsidR="00F57062" w:rsidRPr="00C83CE9">
          <w:rPr>
            <w:rStyle w:val="Hyperlink"/>
          </w:rPr>
          <w:t>Generation expansion</w:t>
        </w:r>
        <w:r w:rsidR="00F57062">
          <w:rPr>
            <w:webHidden/>
          </w:rPr>
          <w:tab/>
        </w:r>
        <w:r w:rsidR="005F4FEA">
          <w:rPr>
            <w:webHidden/>
          </w:rPr>
          <w:fldChar w:fldCharType="begin"/>
        </w:r>
        <w:r w:rsidR="00F57062">
          <w:rPr>
            <w:webHidden/>
          </w:rPr>
          <w:instrText xml:space="preserve"> PAGEREF _Toc296497246 \h </w:instrText>
        </w:r>
        <w:r w:rsidR="005F4FEA">
          <w:rPr>
            <w:webHidden/>
          </w:rPr>
        </w:r>
        <w:r w:rsidR="005F4FEA">
          <w:rPr>
            <w:webHidden/>
          </w:rPr>
          <w:fldChar w:fldCharType="separate"/>
        </w:r>
        <w:r w:rsidR="00F57062">
          <w:rPr>
            <w:webHidden/>
          </w:rPr>
          <w:t>9</w:t>
        </w:r>
        <w:r w:rsidR="005F4FEA">
          <w:rPr>
            <w:webHidden/>
          </w:rPr>
          <w:fldChar w:fldCharType="end"/>
        </w:r>
      </w:hyperlink>
    </w:p>
    <w:p w14:paraId="04FBFD5D" w14:textId="77777777" w:rsidR="00F57062" w:rsidRDefault="005941E8">
      <w:pPr>
        <w:pStyle w:val="TOC3"/>
        <w:tabs>
          <w:tab w:val="left" w:pos="1200"/>
        </w:tabs>
        <w:rPr>
          <w:rFonts w:eastAsiaTheme="minorEastAsia" w:cstheme="minorBidi"/>
          <w:sz w:val="22"/>
          <w:lang w:eastAsia="en-AU"/>
        </w:rPr>
      </w:pPr>
      <w:hyperlink w:anchor="_Toc296497247" w:history="1">
        <w:r w:rsidR="00F57062" w:rsidRPr="00C83CE9">
          <w:rPr>
            <w:rStyle w:val="Hyperlink"/>
          </w:rPr>
          <w:t>6.3.2</w:t>
        </w:r>
        <w:r w:rsidR="00F57062">
          <w:rPr>
            <w:rFonts w:eastAsiaTheme="minorEastAsia" w:cstheme="minorBidi"/>
            <w:sz w:val="22"/>
            <w:lang w:eastAsia="en-AU"/>
          </w:rPr>
          <w:tab/>
        </w:r>
        <w:r w:rsidR="00F57062" w:rsidRPr="00C83CE9">
          <w:rPr>
            <w:rStyle w:val="Hyperlink"/>
          </w:rPr>
          <w:t>NEMLink impacts on other transmission developments</w:t>
        </w:r>
        <w:r w:rsidR="00F57062">
          <w:rPr>
            <w:webHidden/>
          </w:rPr>
          <w:tab/>
        </w:r>
        <w:r w:rsidR="005F4FEA">
          <w:rPr>
            <w:webHidden/>
          </w:rPr>
          <w:fldChar w:fldCharType="begin"/>
        </w:r>
        <w:r w:rsidR="00F57062">
          <w:rPr>
            <w:webHidden/>
          </w:rPr>
          <w:instrText xml:space="preserve"> PAGEREF _Toc296497247 \h </w:instrText>
        </w:r>
        <w:r w:rsidR="005F4FEA">
          <w:rPr>
            <w:webHidden/>
          </w:rPr>
        </w:r>
        <w:r w:rsidR="005F4FEA">
          <w:rPr>
            <w:webHidden/>
          </w:rPr>
          <w:fldChar w:fldCharType="separate"/>
        </w:r>
        <w:r w:rsidR="00F57062">
          <w:rPr>
            <w:webHidden/>
          </w:rPr>
          <w:t>9</w:t>
        </w:r>
        <w:r w:rsidR="005F4FEA">
          <w:rPr>
            <w:webHidden/>
          </w:rPr>
          <w:fldChar w:fldCharType="end"/>
        </w:r>
      </w:hyperlink>
    </w:p>
    <w:p w14:paraId="04FBFD5E" w14:textId="77777777" w:rsidR="00F57062" w:rsidRDefault="005941E8">
      <w:pPr>
        <w:pStyle w:val="TOC2"/>
        <w:rPr>
          <w:rFonts w:eastAsiaTheme="minorEastAsia" w:cstheme="minorBidi"/>
          <w:color w:val="auto"/>
          <w:sz w:val="22"/>
          <w:lang w:eastAsia="en-AU"/>
        </w:rPr>
      </w:pPr>
      <w:hyperlink w:anchor="_Toc296497248" w:history="1">
        <w:r w:rsidR="00F57062" w:rsidRPr="00C83CE9">
          <w:rPr>
            <w:rStyle w:val="Hyperlink"/>
          </w:rPr>
          <w:t>6.4</w:t>
        </w:r>
        <w:r w:rsidR="00F57062">
          <w:rPr>
            <w:rFonts w:eastAsiaTheme="minorEastAsia" w:cstheme="minorBidi"/>
            <w:color w:val="auto"/>
            <w:sz w:val="22"/>
            <w:lang w:eastAsia="en-AU"/>
          </w:rPr>
          <w:tab/>
        </w:r>
        <w:r w:rsidR="00F57062" w:rsidRPr="00C83CE9">
          <w:rPr>
            <w:rStyle w:val="Hyperlink"/>
          </w:rPr>
          <w:t>Market benefits</w:t>
        </w:r>
        <w:r w:rsidR="00F57062">
          <w:rPr>
            <w:webHidden/>
          </w:rPr>
          <w:tab/>
        </w:r>
        <w:r w:rsidR="005F4FEA">
          <w:rPr>
            <w:webHidden/>
          </w:rPr>
          <w:fldChar w:fldCharType="begin"/>
        </w:r>
        <w:r w:rsidR="00F57062">
          <w:rPr>
            <w:webHidden/>
          </w:rPr>
          <w:instrText xml:space="preserve"> PAGEREF _Toc296497248 \h </w:instrText>
        </w:r>
        <w:r w:rsidR="005F4FEA">
          <w:rPr>
            <w:webHidden/>
          </w:rPr>
        </w:r>
        <w:r w:rsidR="005F4FEA">
          <w:rPr>
            <w:webHidden/>
          </w:rPr>
          <w:fldChar w:fldCharType="separate"/>
        </w:r>
        <w:r w:rsidR="00F57062">
          <w:rPr>
            <w:webHidden/>
          </w:rPr>
          <w:t>9</w:t>
        </w:r>
        <w:r w:rsidR="005F4FEA">
          <w:rPr>
            <w:webHidden/>
          </w:rPr>
          <w:fldChar w:fldCharType="end"/>
        </w:r>
      </w:hyperlink>
    </w:p>
    <w:p w14:paraId="04FBFD5F" w14:textId="77777777" w:rsidR="00F57062" w:rsidRDefault="005941E8">
      <w:pPr>
        <w:pStyle w:val="TOC2"/>
        <w:rPr>
          <w:rFonts w:eastAsiaTheme="minorEastAsia" w:cstheme="minorBidi"/>
          <w:color w:val="auto"/>
          <w:sz w:val="22"/>
          <w:lang w:eastAsia="en-AU"/>
        </w:rPr>
      </w:pPr>
      <w:hyperlink w:anchor="_Toc296497249" w:history="1">
        <w:r w:rsidR="00F57062" w:rsidRPr="00C83CE9">
          <w:rPr>
            <w:rStyle w:val="Hyperlink"/>
          </w:rPr>
          <w:t>6.5</w:t>
        </w:r>
        <w:r w:rsidR="00F57062">
          <w:rPr>
            <w:rFonts w:eastAsiaTheme="minorEastAsia" w:cstheme="minorBidi"/>
            <w:color w:val="auto"/>
            <w:sz w:val="22"/>
            <w:lang w:eastAsia="en-AU"/>
          </w:rPr>
          <w:tab/>
        </w:r>
        <w:r w:rsidR="00F57062" w:rsidRPr="00C83CE9">
          <w:rPr>
            <w:rStyle w:val="Hyperlink"/>
          </w:rPr>
          <w:t>Conclusions</w:t>
        </w:r>
        <w:r w:rsidR="00F57062">
          <w:rPr>
            <w:webHidden/>
          </w:rPr>
          <w:tab/>
        </w:r>
        <w:r w:rsidR="005F4FEA">
          <w:rPr>
            <w:webHidden/>
          </w:rPr>
          <w:fldChar w:fldCharType="begin"/>
        </w:r>
        <w:r w:rsidR="00F57062">
          <w:rPr>
            <w:webHidden/>
          </w:rPr>
          <w:instrText xml:space="preserve"> PAGEREF _Toc296497249 \h </w:instrText>
        </w:r>
        <w:r w:rsidR="005F4FEA">
          <w:rPr>
            <w:webHidden/>
          </w:rPr>
        </w:r>
        <w:r w:rsidR="005F4FEA">
          <w:rPr>
            <w:webHidden/>
          </w:rPr>
          <w:fldChar w:fldCharType="separate"/>
        </w:r>
        <w:r w:rsidR="00F57062">
          <w:rPr>
            <w:webHidden/>
          </w:rPr>
          <w:t>9</w:t>
        </w:r>
        <w:r w:rsidR="005F4FEA">
          <w:rPr>
            <w:webHidden/>
          </w:rPr>
          <w:fldChar w:fldCharType="end"/>
        </w:r>
      </w:hyperlink>
    </w:p>
    <w:p w14:paraId="04FBFD60" w14:textId="77777777" w:rsidR="00F57062" w:rsidRDefault="005941E8">
      <w:pPr>
        <w:pStyle w:val="TOC1"/>
        <w:rPr>
          <w:rFonts w:asciiTheme="minorHAnsi" w:eastAsiaTheme="minorEastAsia" w:hAnsiTheme="minorHAnsi" w:cstheme="minorBidi"/>
          <w:b w:val="0"/>
          <w:caps w:val="0"/>
          <w:color w:val="auto"/>
          <w:sz w:val="22"/>
          <w:szCs w:val="22"/>
          <w:lang w:eastAsia="en-AU"/>
        </w:rPr>
      </w:pPr>
      <w:hyperlink w:anchor="_Toc296497250" w:history="1">
        <w:r w:rsidR="00F57062" w:rsidRPr="00C83CE9">
          <w:rPr>
            <w:rStyle w:val="Hyperlink"/>
          </w:rPr>
          <w:t>Chapter 7 - generation and interconnector development scenario sensitivity studies</w:t>
        </w:r>
        <w:r w:rsidR="00F57062">
          <w:rPr>
            <w:webHidden/>
          </w:rPr>
          <w:tab/>
        </w:r>
        <w:r w:rsidR="005F4FEA">
          <w:rPr>
            <w:webHidden/>
          </w:rPr>
          <w:fldChar w:fldCharType="begin"/>
        </w:r>
        <w:r w:rsidR="00F57062">
          <w:rPr>
            <w:webHidden/>
          </w:rPr>
          <w:instrText xml:space="preserve"> PAGEREF _Toc296497250 \h </w:instrText>
        </w:r>
        <w:r w:rsidR="005F4FEA">
          <w:rPr>
            <w:webHidden/>
          </w:rPr>
        </w:r>
        <w:r w:rsidR="005F4FEA">
          <w:rPr>
            <w:webHidden/>
          </w:rPr>
          <w:fldChar w:fldCharType="separate"/>
        </w:r>
        <w:r w:rsidR="00F57062">
          <w:rPr>
            <w:webHidden/>
          </w:rPr>
          <w:t>10</w:t>
        </w:r>
        <w:r w:rsidR="005F4FEA">
          <w:rPr>
            <w:webHidden/>
          </w:rPr>
          <w:fldChar w:fldCharType="end"/>
        </w:r>
      </w:hyperlink>
    </w:p>
    <w:p w14:paraId="04FBFD61" w14:textId="77777777" w:rsidR="00F57062" w:rsidRDefault="005941E8">
      <w:pPr>
        <w:pStyle w:val="TOC2"/>
        <w:rPr>
          <w:rFonts w:eastAsiaTheme="minorEastAsia" w:cstheme="minorBidi"/>
          <w:color w:val="auto"/>
          <w:sz w:val="22"/>
          <w:lang w:eastAsia="en-AU"/>
        </w:rPr>
      </w:pPr>
      <w:hyperlink w:anchor="_Toc296497251" w:history="1">
        <w:r w:rsidR="00F57062" w:rsidRPr="00C83CE9">
          <w:rPr>
            <w:rStyle w:val="Hyperlink"/>
          </w:rPr>
          <w:t>Summary</w:t>
        </w:r>
        <w:r w:rsidR="00F57062">
          <w:rPr>
            <w:webHidden/>
          </w:rPr>
          <w:tab/>
        </w:r>
        <w:r w:rsidR="005F4FEA">
          <w:rPr>
            <w:webHidden/>
          </w:rPr>
          <w:fldChar w:fldCharType="begin"/>
        </w:r>
        <w:r w:rsidR="00F57062">
          <w:rPr>
            <w:webHidden/>
          </w:rPr>
          <w:instrText xml:space="preserve"> PAGEREF _Toc296497251 \h </w:instrText>
        </w:r>
        <w:r w:rsidR="005F4FEA">
          <w:rPr>
            <w:webHidden/>
          </w:rPr>
        </w:r>
        <w:r w:rsidR="005F4FEA">
          <w:rPr>
            <w:webHidden/>
          </w:rPr>
          <w:fldChar w:fldCharType="separate"/>
        </w:r>
        <w:r w:rsidR="00F57062">
          <w:rPr>
            <w:webHidden/>
          </w:rPr>
          <w:t>10</w:t>
        </w:r>
        <w:r w:rsidR="005F4FEA">
          <w:rPr>
            <w:webHidden/>
          </w:rPr>
          <w:fldChar w:fldCharType="end"/>
        </w:r>
      </w:hyperlink>
    </w:p>
    <w:p w14:paraId="04FBFD62" w14:textId="77777777" w:rsidR="00F57062" w:rsidRDefault="005941E8">
      <w:pPr>
        <w:pStyle w:val="TOC2"/>
        <w:rPr>
          <w:rFonts w:eastAsiaTheme="minorEastAsia" w:cstheme="minorBidi"/>
          <w:color w:val="auto"/>
          <w:sz w:val="22"/>
          <w:lang w:eastAsia="en-AU"/>
        </w:rPr>
      </w:pPr>
      <w:hyperlink w:anchor="_Toc296497252" w:history="1">
        <w:r w:rsidR="00F57062" w:rsidRPr="00C83CE9">
          <w:rPr>
            <w:rStyle w:val="Hyperlink"/>
          </w:rPr>
          <w:t>7.1</w:t>
        </w:r>
        <w:r w:rsidR="00F57062">
          <w:rPr>
            <w:rFonts w:eastAsiaTheme="minorEastAsia" w:cstheme="minorBidi"/>
            <w:color w:val="auto"/>
            <w:sz w:val="22"/>
            <w:lang w:eastAsia="en-AU"/>
          </w:rPr>
          <w:tab/>
        </w:r>
        <w:r w:rsidR="00F57062" w:rsidRPr="00C83CE9">
          <w:rPr>
            <w:rStyle w:val="Hyperlink"/>
          </w:rPr>
          <w:t>Technology costs and availability</w:t>
        </w:r>
        <w:r w:rsidR="00F57062">
          <w:rPr>
            <w:webHidden/>
          </w:rPr>
          <w:tab/>
        </w:r>
        <w:r w:rsidR="005F4FEA">
          <w:rPr>
            <w:webHidden/>
          </w:rPr>
          <w:fldChar w:fldCharType="begin"/>
        </w:r>
        <w:r w:rsidR="00F57062">
          <w:rPr>
            <w:webHidden/>
          </w:rPr>
          <w:instrText xml:space="preserve"> PAGEREF _Toc296497252 \h </w:instrText>
        </w:r>
        <w:r w:rsidR="005F4FEA">
          <w:rPr>
            <w:webHidden/>
          </w:rPr>
        </w:r>
        <w:r w:rsidR="005F4FEA">
          <w:rPr>
            <w:webHidden/>
          </w:rPr>
          <w:fldChar w:fldCharType="separate"/>
        </w:r>
        <w:r w:rsidR="00F57062">
          <w:rPr>
            <w:webHidden/>
          </w:rPr>
          <w:t>10</w:t>
        </w:r>
        <w:r w:rsidR="005F4FEA">
          <w:rPr>
            <w:webHidden/>
          </w:rPr>
          <w:fldChar w:fldCharType="end"/>
        </w:r>
      </w:hyperlink>
    </w:p>
    <w:p w14:paraId="04FBFD63" w14:textId="77777777" w:rsidR="00F57062" w:rsidRDefault="005941E8">
      <w:pPr>
        <w:pStyle w:val="TOC3"/>
        <w:tabs>
          <w:tab w:val="left" w:pos="1200"/>
        </w:tabs>
        <w:rPr>
          <w:rFonts w:eastAsiaTheme="minorEastAsia" w:cstheme="minorBidi"/>
          <w:sz w:val="22"/>
          <w:lang w:eastAsia="en-AU"/>
        </w:rPr>
      </w:pPr>
      <w:hyperlink w:anchor="_Toc296497253" w:history="1">
        <w:r w:rsidR="00F57062" w:rsidRPr="00C83CE9">
          <w:rPr>
            <w:rStyle w:val="Hyperlink"/>
          </w:rPr>
          <w:t>7.1.1</w:t>
        </w:r>
        <w:r w:rsidR="00F57062">
          <w:rPr>
            <w:rFonts w:eastAsiaTheme="minorEastAsia" w:cstheme="minorBidi"/>
            <w:sz w:val="22"/>
            <w:lang w:eastAsia="en-AU"/>
          </w:rPr>
          <w:tab/>
        </w:r>
        <w:r w:rsidR="00F57062" w:rsidRPr="00C83CE9">
          <w:rPr>
            <w:rStyle w:val="Hyperlink"/>
          </w:rPr>
          <w:t>Sensitivities selected</w:t>
        </w:r>
        <w:r w:rsidR="00F57062">
          <w:rPr>
            <w:webHidden/>
          </w:rPr>
          <w:tab/>
        </w:r>
        <w:r w:rsidR="005F4FEA">
          <w:rPr>
            <w:webHidden/>
          </w:rPr>
          <w:fldChar w:fldCharType="begin"/>
        </w:r>
        <w:r w:rsidR="00F57062">
          <w:rPr>
            <w:webHidden/>
          </w:rPr>
          <w:instrText xml:space="preserve"> PAGEREF _Toc296497253 \h </w:instrText>
        </w:r>
        <w:r w:rsidR="005F4FEA">
          <w:rPr>
            <w:webHidden/>
          </w:rPr>
        </w:r>
        <w:r w:rsidR="005F4FEA">
          <w:rPr>
            <w:webHidden/>
          </w:rPr>
          <w:fldChar w:fldCharType="separate"/>
        </w:r>
        <w:r w:rsidR="00F57062">
          <w:rPr>
            <w:webHidden/>
          </w:rPr>
          <w:t>10</w:t>
        </w:r>
        <w:r w:rsidR="005F4FEA">
          <w:rPr>
            <w:webHidden/>
          </w:rPr>
          <w:fldChar w:fldCharType="end"/>
        </w:r>
      </w:hyperlink>
    </w:p>
    <w:p w14:paraId="04FBFD64" w14:textId="77777777" w:rsidR="00F57062" w:rsidRDefault="005941E8">
      <w:pPr>
        <w:pStyle w:val="TOC3"/>
        <w:tabs>
          <w:tab w:val="left" w:pos="1200"/>
        </w:tabs>
        <w:rPr>
          <w:rFonts w:eastAsiaTheme="minorEastAsia" w:cstheme="minorBidi"/>
          <w:sz w:val="22"/>
          <w:lang w:eastAsia="en-AU"/>
        </w:rPr>
      </w:pPr>
      <w:hyperlink w:anchor="_Toc296497254" w:history="1">
        <w:r w:rsidR="00F57062" w:rsidRPr="00C83CE9">
          <w:rPr>
            <w:rStyle w:val="Hyperlink"/>
          </w:rPr>
          <w:t>7.1.2</w:t>
        </w:r>
        <w:r w:rsidR="00F57062">
          <w:rPr>
            <w:rFonts w:eastAsiaTheme="minorEastAsia" w:cstheme="minorBidi"/>
            <w:sz w:val="22"/>
            <w:lang w:eastAsia="en-AU"/>
          </w:rPr>
          <w:tab/>
        </w:r>
        <w:r w:rsidR="00F57062" w:rsidRPr="00C83CE9">
          <w:rPr>
            <w:rStyle w:val="Hyperlink"/>
          </w:rPr>
          <w:t>First sensitivity</w:t>
        </w:r>
        <w:r w:rsidR="00F57062">
          <w:rPr>
            <w:webHidden/>
          </w:rPr>
          <w:tab/>
        </w:r>
        <w:r w:rsidR="005F4FEA">
          <w:rPr>
            <w:webHidden/>
          </w:rPr>
          <w:fldChar w:fldCharType="begin"/>
        </w:r>
        <w:r w:rsidR="00F57062">
          <w:rPr>
            <w:webHidden/>
          </w:rPr>
          <w:instrText xml:space="preserve"> PAGEREF _Toc296497254 \h </w:instrText>
        </w:r>
        <w:r w:rsidR="005F4FEA">
          <w:rPr>
            <w:webHidden/>
          </w:rPr>
        </w:r>
        <w:r w:rsidR="005F4FEA">
          <w:rPr>
            <w:webHidden/>
          </w:rPr>
          <w:fldChar w:fldCharType="separate"/>
        </w:r>
        <w:r w:rsidR="00F57062">
          <w:rPr>
            <w:webHidden/>
          </w:rPr>
          <w:t>10</w:t>
        </w:r>
        <w:r w:rsidR="005F4FEA">
          <w:rPr>
            <w:webHidden/>
          </w:rPr>
          <w:fldChar w:fldCharType="end"/>
        </w:r>
      </w:hyperlink>
    </w:p>
    <w:p w14:paraId="04FBFD65" w14:textId="77777777" w:rsidR="00F57062" w:rsidRDefault="005941E8">
      <w:pPr>
        <w:pStyle w:val="TOC3"/>
        <w:tabs>
          <w:tab w:val="left" w:pos="1200"/>
        </w:tabs>
        <w:rPr>
          <w:rFonts w:eastAsiaTheme="minorEastAsia" w:cstheme="minorBidi"/>
          <w:sz w:val="22"/>
          <w:lang w:eastAsia="en-AU"/>
        </w:rPr>
      </w:pPr>
      <w:hyperlink w:anchor="_Toc296497255" w:history="1">
        <w:r w:rsidR="00F57062" w:rsidRPr="00C83CE9">
          <w:rPr>
            <w:rStyle w:val="Hyperlink"/>
          </w:rPr>
          <w:t>7.1.3</w:t>
        </w:r>
        <w:r w:rsidR="00F57062">
          <w:rPr>
            <w:rFonts w:eastAsiaTheme="minorEastAsia" w:cstheme="minorBidi"/>
            <w:sz w:val="22"/>
            <w:lang w:eastAsia="en-AU"/>
          </w:rPr>
          <w:tab/>
        </w:r>
        <w:r w:rsidR="00F57062" w:rsidRPr="00C83CE9">
          <w:rPr>
            <w:rStyle w:val="Hyperlink"/>
          </w:rPr>
          <w:t>Second sensitivity</w:t>
        </w:r>
        <w:r w:rsidR="00F57062">
          <w:rPr>
            <w:webHidden/>
          </w:rPr>
          <w:tab/>
        </w:r>
        <w:r w:rsidR="005F4FEA">
          <w:rPr>
            <w:webHidden/>
          </w:rPr>
          <w:fldChar w:fldCharType="begin"/>
        </w:r>
        <w:r w:rsidR="00F57062">
          <w:rPr>
            <w:webHidden/>
          </w:rPr>
          <w:instrText xml:space="preserve"> PAGEREF _Toc296497255 \h </w:instrText>
        </w:r>
        <w:r w:rsidR="005F4FEA">
          <w:rPr>
            <w:webHidden/>
          </w:rPr>
        </w:r>
        <w:r w:rsidR="005F4FEA">
          <w:rPr>
            <w:webHidden/>
          </w:rPr>
          <w:fldChar w:fldCharType="separate"/>
        </w:r>
        <w:r w:rsidR="00F57062">
          <w:rPr>
            <w:webHidden/>
          </w:rPr>
          <w:t>11</w:t>
        </w:r>
        <w:r w:rsidR="005F4FEA">
          <w:rPr>
            <w:webHidden/>
          </w:rPr>
          <w:fldChar w:fldCharType="end"/>
        </w:r>
      </w:hyperlink>
    </w:p>
    <w:p w14:paraId="04FBFD66" w14:textId="77777777" w:rsidR="00F57062" w:rsidRDefault="005941E8">
      <w:pPr>
        <w:pStyle w:val="TOC2"/>
        <w:rPr>
          <w:rFonts w:eastAsiaTheme="minorEastAsia" w:cstheme="minorBidi"/>
          <w:color w:val="auto"/>
          <w:sz w:val="22"/>
          <w:lang w:eastAsia="en-AU"/>
        </w:rPr>
      </w:pPr>
      <w:hyperlink w:anchor="_Toc296497256" w:history="1">
        <w:r w:rsidR="00F57062" w:rsidRPr="00C83CE9">
          <w:rPr>
            <w:rStyle w:val="Hyperlink"/>
          </w:rPr>
          <w:t>7.2</w:t>
        </w:r>
        <w:r w:rsidR="00F57062">
          <w:rPr>
            <w:rFonts w:eastAsiaTheme="minorEastAsia" w:cstheme="minorBidi"/>
            <w:color w:val="auto"/>
            <w:sz w:val="22"/>
            <w:lang w:eastAsia="en-AU"/>
          </w:rPr>
          <w:tab/>
        </w:r>
        <w:r w:rsidR="00F57062" w:rsidRPr="00C83CE9">
          <w:rPr>
            <w:rStyle w:val="Hyperlink"/>
          </w:rPr>
          <w:t>Carbon approaches</w:t>
        </w:r>
        <w:r w:rsidR="00F57062">
          <w:rPr>
            <w:webHidden/>
          </w:rPr>
          <w:tab/>
        </w:r>
        <w:r w:rsidR="005F4FEA">
          <w:rPr>
            <w:webHidden/>
          </w:rPr>
          <w:fldChar w:fldCharType="begin"/>
        </w:r>
        <w:r w:rsidR="00F57062">
          <w:rPr>
            <w:webHidden/>
          </w:rPr>
          <w:instrText xml:space="preserve"> PAGEREF _Toc296497256 \h </w:instrText>
        </w:r>
        <w:r w:rsidR="005F4FEA">
          <w:rPr>
            <w:webHidden/>
          </w:rPr>
        </w:r>
        <w:r w:rsidR="005F4FEA">
          <w:rPr>
            <w:webHidden/>
          </w:rPr>
          <w:fldChar w:fldCharType="separate"/>
        </w:r>
        <w:r w:rsidR="00F57062">
          <w:rPr>
            <w:webHidden/>
          </w:rPr>
          <w:t>11</w:t>
        </w:r>
        <w:r w:rsidR="005F4FEA">
          <w:rPr>
            <w:webHidden/>
          </w:rPr>
          <w:fldChar w:fldCharType="end"/>
        </w:r>
      </w:hyperlink>
    </w:p>
    <w:p w14:paraId="04FBFD67" w14:textId="77777777" w:rsidR="00F57062" w:rsidRDefault="005941E8">
      <w:pPr>
        <w:pStyle w:val="TOC3"/>
        <w:tabs>
          <w:tab w:val="left" w:pos="1200"/>
        </w:tabs>
        <w:rPr>
          <w:rFonts w:eastAsiaTheme="minorEastAsia" w:cstheme="minorBidi"/>
          <w:sz w:val="22"/>
          <w:lang w:eastAsia="en-AU"/>
        </w:rPr>
      </w:pPr>
      <w:hyperlink w:anchor="_Toc296497257" w:history="1">
        <w:r w:rsidR="00F57062" w:rsidRPr="00C83CE9">
          <w:rPr>
            <w:rStyle w:val="Hyperlink"/>
          </w:rPr>
          <w:t>7.2.1</w:t>
        </w:r>
        <w:r w:rsidR="00F57062">
          <w:rPr>
            <w:rFonts w:eastAsiaTheme="minorEastAsia" w:cstheme="minorBidi"/>
            <w:sz w:val="22"/>
            <w:lang w:eastAsia="en-AU"/>
          </w:rPr>
          <w:tab/>
        </w:r>
        <w:r w:rsidR="00F57062" w:rsidRPr="00C83CE9">
          <w:rPr>
            <w:rStyle w:val="Hyperlink"/>
          </w:rPr>
          <w:t>Sensitivities selected</w:t>
        </w:r>
        <w:r w:rsidR="00F57062">
          <w:rPr>
            <w:webHidden/>
          </w:rPr>
          <w:tab/>
        </w:r>
        <w:r w:rsidR="005F4FEA">
          <w:rPr>
            <w:webHidden/>
          </w:rPr>
          <w:fldChar w:fldCharType="begin"/>
        </w:r>
        <w:r w:rsidR="00F57062">
          <w:rPr>
            <w:webHidden/>
          </w:rPr>
          <w:instrText xml:space="preserve"> PAGEREF _Toc296497257 \h </w:instrText>
        </w:r>
        <w:r w:rsidR="005F4FEA">
          <w:rPr>
            <w:webHidden/>
          </w:rPr>
        </w:r>
        <w:r w:rsidR="005F4FEA">
          <w:rPr>
            <w:webHidden/>
          </w:rPr>
          <w:fldChar w:fldCharType="separate"/>
        </w:r>
        <w:r w:rsidR="00F57062">
          <w:rPr>
            <w:webHidden/>
          </w:rPr>
          <w:t>11</w:t>
        </w:r>
        <w:r w:rsidR="005F4FEA">
          <w:rPr>
            <w:webHidden/>
          </w:rPr>
          <w:fldChar w:fldCharType="end"/>
        </w:r>
      </w:hyperlink>
    </w:p>
    <w:p w14:paraId="04FBFD68" w14:textId="77777777" w:rsidR="00F57062" w:rsidRDefault="005941E8">
      <w:pPr>
        <w:pStyle w:val="TOC3"/>
        <w:tabs>
          <w:tab w:val="left" w:pos="1200"/>
        </w:tabs>
        <w:rPr>
          <w:rFonts w:eastAsiaTheme="minorEastAsia" w:cstheme="minorBidi"/>
          <w:sz w:val="22"/>
          <w:lang w:eastAsia="en-AU"/>
        </w:rPr>
      </w:pPr>
      <w:hyperlink w:anchor="_Toc296497258" w:history="1">
        <w:r w:rsidR="00F57062" w:rsidRPr="00C83CE9">
          <w:rPr>
            <w:rStyle w:val="Hyperlink"/>
          </w:rPr>
          <w:t>7.2.2</w:t>
        </w:r>
        <w:r w:rsidR="00F57062">
          <w:rPr>
            <w:rFonts w:eastAsiaTheme="minorEastAsia" w:cstheme="minorBidi"/>
            <w:sz w:val="22"/>
            <w:lang w:eastAsia="en-AU"/>
          </w:rPr>
          <w:tab/>
        </w:r>
        <w:r w:rsidR="00F57062" w:rsidRPr="00C83CE9">
          <w:rPr>
            <w:rStyle w:val="Hyperlink"/>
          </w:rPr>
          <w:t>First sensitivity</w:t>
        </w:r>
        <w:r w:rsidR="00F57062">
          <w:rPr>
            <w:webHidden/>
          </w:rPr>
          <w:tab/>
        </w:r>
        <w:r w:rsidR="005F4FEA">
          <w:rPr>
            <w:webHidden/>
          </w:rPr>
          <w:fldChar w:fldCharType="begin"/>
        </w:r>
        <w:r w:rsidR="00F57062">
          <w:rPr>
            <w:webHidden/>
          </w:rPr>
          <w:instrText xml:space="preserve"> PAGEREF _Toc296497258 \h </w:instrText>
        </w:r>
        <w:r w:rsidR="005F4FEA">
          <w:rPr>
            <w:webHidden/>
          </w:rPr>
        </w:r>
        <w:r w:rsidR="005F4FEA">
          <w:rPr>
            <w:webHidden/>
          </w:rPr>
          <w:fldChar w:fldCharType="separate"/>
        </w:r>
        <w:r w:rsidR="00F57062">
          <w:rPr>
            <w:webHidden/>
          </w:rPr>
          <w:t>11</w:t>
        </w:r>
        <w:r w:rsidR="005F4FEA">
          <w:rPr>
            <w:webHidden/>
          </w:rPr>
          <w:fldChar w:fldCharType="end"/>
        </w:r>
      </w:hyperlink>
    </w:p>
    <w:p w14:paraId="04FBFD69" w14:textId="77777777" w:rsidR="00F57062" w:rsidRDefault="005941E8">
      <w:pPr>
        <w:pStyle w:val="TOC3"/>
        <w:tabs>
          <w:tab w:val="left" w:pos="1200"/>
        </w:tabs>
        <w:rPr>
          <w:rFonts w:eastAsiaTheme="minorEastAsia" w:cstheme="minorBidi"/>
          <w:sz w:val="22"/>
          <w:lang w:eastAsia="en-AU"/>
        </w:rPr>
      </w:pPr>
      <w:hyperlink w:anchor="_Toc296497259" w:history="1">
        <w:r w:rsidR="00F57062" w:rsidRPr="00C83CE9">
          <w:rPr>
            <w:rStyle w:val="Hyperlink"/>
          </w:rPr>
          <w:t>7.2.3</w:t>
        </w:r>
        <w:r w:rsidR="00F57062">
          <w:rPr>
            <w:rFonts w:eastAsiaTheme="minorEastAsia" w:cstheme="minorBidi"/>
            <w:sz w:val="22"/>
            <w:lang w:eastAsia="en-AU"/>
          </w:rPr>
          <w:tab/>
        </w:r>
        <w:r w:rsidR="00F57062" w:rsidRPr="00C83CE9">
          <w:rPr>
            <w:rStyle w:val="Hyperlink"/>
          </w:rPr>
          <w:t>Second sensitivity</w:t>
        </w:r>
        <w:r w:rsidR="00F57062">
          <w:rPr>
            <w:webHidden/>
          </w:rPr>
          <w:tab/>
        </w:r>
        <w:r w:rsidR="005F4FEA">
          <w:rPr>
            <w:webHidden/>
          </w:rPr>
          <w:fldChar w:fldCharType="begin"/>
        </w:r>
        <w:r w:rsidR="00F57062">
          <w:rPr>
            <w:webHidden/>
          </w:rPr>
          <w:instrText xml:space="preserve"> PAGEREF _Toc296497259 \h </w:instrText>
        </w:r>
        <w:r w:rsidR="005F4FEA">
          <w:rPr>
            <w:webHidden/>
          </w:rPr>
        </w:r>
        <w:r w:rsidR="005F4FEA">
          <w:rPr>
            <w:webHidden/>
          </w:rPr>
          <w:fldChar w:fldCharType="separate"/>
        </w:r>
        <w:r w:rsidR="00F57062">
          <w:rPr>
            <w:webHidden/>
          </w:rPr>
          <w:t>11</w:t>
        </w:r>
        <w:r w:rsidR="005F4FEA">
          <w:rPr>
            <w:webHidden/>
          </w:rPr>
          <w:fldChar w:fldCharType="end"/>
        </w:r>
      </w:hyperlink>
    </w:p>
    <w:p w14:paraId="04FBFD6A" w14:textId="77777777" w:rsidR="00F57062" w:rsidRDefault="005941E8">
      <w:pPr>
        <w:pStyle w:val="TOC2"/>
        <w:rPr>
          <w:rFonts w:eastAsiaTheme="minorEastAsia" w:cstheme="minorBidi"/>
          <w:color w:val="auto"/>
          <w:sz w:val="22"/>
          <w:lang w:eastAsia="en-AU"/>
        </w:rPr>
      </w:pPr>
      <w:hyperlink w:anchor="_Toc296497260" w:history="1">
        <w:r w:rsidR="00F57062" w:rsidRPr="00C83CE9">
          <w:rPr>
            <w:rStyle w:val="Hyperlink"/>
          </w:rPr>
          <w:t>7.3</w:t>
        </w:r>
        <w:r w:rsidR="00F57062">
          <w:rPr>
            <w:rFonts w:eastAsiaTheme="minorEastAsia" w:cstheme="minorBidi"/>
            <w:color w:val="auto"/>
            <w:sz w:val="22"/>
            <w:lang w:eastAsia="en-AU"/>
          </w:rPr>
          <w:tab/>
        </w:r>
        <w:r w:rsidR="00F57062" w:rsidRPr="00C83CE9">
          <w:rPr>
            <w:rStyle w:val="Hyperlink"/>
          </w:rPr>
          <w:t>GPG utilisation for the 2011 GSOO</w:t>
        </w:r>
        <w:r w:rsidR="00F57062">
          <w:rPr>
            <w:webHidden/>
          </w:rPr>
          <w:tab/>
        </w:r>
        <w:r w:rsidR="005F4FEA">
          <w:rPr>
            <w:webHidden/>
          </w:rPr>
          <w:fldChar w:fldCharType="begin"/>
        </w:r>
        <w:r w:rsidR="00F57062">
          <w:rPr>
            <w:webHidden/>
          </w:rPr>
          <w:instrText xml:space="preserve"> PAGEREF _Toc296497260 \h </w:instrText>
        </w:r>
        <w:r w:rsidR="005F4FEA">
          <w:rPr>
            <w:webHidden/>
          </w:rPr>
        </w:r>
        <w:r w:rsidR="005F4FEA">
          <w:rPr>
            <w:webHidden/>
          </w:rPr>
          <w:fldChar w:fldCharType="separate"/>
        </w:r>
        <w:r w:rsidR="00F57062">
          <w:rPr>
            <w:webHidden/>
          </w:rPr>
          <w:t>12</w:t>
        </w:r>
        <w:r w:rsidR="005F4FEA">
          <w:rPr>
            <w:webHidden/>
          </w:rPr>
          <w:fldChar w:fldCharType="end"/>
        </w:r>
      </w:hyperlink>
    </w:p>
    <w:p w14:paraId="04FBFD6B" w14:textId="77777777" w:rsidR="00F57062" w:rsidRDefault="005941E8">
      <w:pPr>
        <w:pStyle w:val="TOC3"/>
        <w:tabs>
          <w:tab w:val="left" w:pos="1200"/>
        </w:tabs>
        <w:rPr>
          <w:rFonts w:eastAsiaTheme="minorEastAsia" w:cstheme="minorBidi"/>
          <w:sz w:val="22"/>
          <w:lang w:eastAsia="en-AU"/>
        </w:rPr>
      </w:pPr>
      <w:hyperlink w:anchor="_Toc296497261" w:history="1">
        <w:r w:rsidR="00F57062" w:rsidRPr="00C83CE9">
          <w:rPr>
            <w:rStyle w:val="Hyperlink"/>
          </w:rPr>
          <w:t>7.3.1</w:t>
        </w:r>
        <w:r w:rsidR="00F57062">
          <w:rPr>
            <w:rFonts w:eastAsiaTheme="minorEastAsia" w:cstheme="minorBidi"/>
            <w:sz w:val="22"/>
            <w:lang w:eastAsia="en-AU"/>
          </w:rPr>
          <w:tab/>
        </w:r>
        <w:r w:rsidR="00F57062" w:rsidRPr="00C83CE9">
          <w:rPr>
            <w:rStyle w:val="Hyperlink"/>
          </w:rPr>
          <w:t>GPG utilisation</w:t>
        </w:r>
        <w:r w:rsidR="00F57062">
          <w:rPr>
            <w:webHidden/>
          </w:rPr>
          <w:tab/>
        </w:r>
        <w:r w:rsidR="005F4FEA">
          <w:rPr>
            <w:webHidden/>
          </w:rPr>
          <w:fldChar w:fldCharType="begin"/>
        </w:r>
        <w:r w:rsidR="00F57062">
          <w:rPr>
            <w:webHidden/>
          </w:rPr>
          <w:instrText xml:space="preserve"> PAGEREF _Toc296497261 \h </w:instrText>
        </w:r>
        <w:r w:rsidR="005F4FEA">
          <w:rPr>
            <w:webHidden/>
          </w:rPr>
        </w:r>
        <w:r w:rsidR="005F4FEA">
          <w:rPr>
            <w:webHidden/>
          </w:rPr>
          <w:fldChar w:fldCharType="separate"/>
        </w:r>
        <w:r w:rsidR="00F57062">
          <w:rPr>
            <w:webHidden/>
          </w:rPr>
          <w:t>12</w:t>
        </w:r>
        <w:r w:rsidR="005F4FEA">
          <w:rPr>
            <w:webHidden/>
          </w:rPr>
          <w:fldChar w:fldCharType="end"/>
        </w:r>
      </w:hyperlink>
    </w:p>
    <w:p w14:paraId="04FBFD6C" w14:textId="77777777" w:rsidR="00F57062" w:rsidRDefault="005941E8">
      <w:pPr>
        <w:pStyle w:val="TOC3"/>
        <w:tabs>
          <w:tab w:val="left" w:pos="1200"/>
        </w:tabs>
        <w:rPr>
          <w:rFonts w:eastAsiaTheme="minorEastAsia" w:cstheme="minorBidi"/>
          <w:sz w:val="22"/>
          <w:lang w:eastAsia="en-AU"/>
        </w:rPr>
      </w:pPr>
      <w:hyperlink w:anchor="_Toc296497262" w:history="1">
        <w:r w:rsidR="00F57062" w:rsidRPr="00C83CE9">
          <w:rPr>
            <w:rStyle w:val="Hyperlink"/>
          </w:rPr>
          <w:t>7.3.2</w:t>
        </w:r>
        <w:r w:rsidR="00F57062">
          <w:rPr>
            <w:rFonts w:eastAsiaTheme="minorEastAsia" w:cstheme="minorBidi"/>
            <w:sz w:val="22"/>
            <w:lang w:eastAsia="en-AU"/>
          </w:rPr>
          <w:tab/>
        </w:r>
        <w:r w:rsidR="00F57062" w:rsidRPr="00C83CE9">
          <w:rPr>
            <w:rStyle w:val="Hyperlink"/>
          </w:rPr>
          <w:t>Differences from the 2010 GSOO GPG utilisation</w:t>
        </w:r>
        <w:r w:rsidR="00F57062">
          <w:rPr>
            <w:webHidden/>
          </w:rPr>
          <w:tab/>
        </w:r>
        <w:r w:rsidR="005F4FEA">
          <w:rPr>
            <w:webHidden/>
          </w:rPr>
          <w:fldChar w:fldCharType="begin"/>
        </w:r>
        <w:r w:rsidR="00F57062">
          <w:rPr>
            <w:webHidden/>
          </w:rPr>
          <w:instrText xml:space="preserve"> PAGEREF _Toc296497262 \h </w:instrText>
        </w:r>
        <w:r w:rsidR="005F4FEA">
          <w:rPr>
            <w:webHidden/>
          </w:rPr>
        </w:r>
        <w:r w:rsidR="005F4FEA">
          <w:rPr>
            <w:webHidden/>
          </w:rPr>
          <w:fldChar w:fldCharType="separate"/>
        </w:r>
        <w:r w:rsidR="00F57062">
          <w:rPr>
            <w:webHidden/>
          </w:rPr>
          <w:t>12</w:t>
        </w:r>
        <w:r w:rsidR="005F4FEA">
          <w:rPr>
            <w:webHidden/>
          </w:rPr>
          <w:fldChar w:fldCharType="end"/>
        </w:r>
      </w:hyperlink>
    </w:p>
    <w:p w14:paraId="04FBFD6D" w14:textId="77777777" w:rsidR="00F57062" w:rsidRDefault="005941E8">
      <w:pPr>
        <w:pStyle w:val="TOC1"/>
        <w:rPr>
          <w:rFonts w:asciiTheme="minorHAnsi" w:eastAsiaTheme="minorEastAsia" w:hAnsiTheme="minorHAnsi" w:cstheme="minorBidi"/>
          <w:b w:val="0"/>
          <w:caps w:val="0"/>
          <w:color w:val="auto"/>
          <w:sz w:val="22"/>
          <w:szCs w:val="22"/>
          <w:lang w:eastAsia="en-AU"/>
        </w:rPr>
      </w:pPr>
      <w:hyperlink w:anchor="_Toc296497263" w:history="1">
        <w:r w:rsidR="00F57062" w:rsidRPr="00C83CE9">
          <w:rPr>
            <w:rStyle w:val="Hyperlink"/>
          </w:rPr>
          <w:t>Chapter 8 - gas and electricity transmission comparative case study</w:t>
        </w:r>
        <w:r w:rsidR="00F57062">
          <w:rPr>
            <w:webHidden/>
          </w:rPr>
          <w:tab/>
        </w:r>
        <w:r w:rsidR="005F4FEA">
          <w:rPr>
            <w:webHidden/>
          </w:rPr>
          <w:fldChar w:fldCharType="begin"/>
        </w:r>
        <w:r w:rsidR="00F57062">
          <w:rPr>
            <w:webHidden/>
          </w:rPr>
          <w:instrText xml:space="preserve"> PAGEREF _Toc296497263 \h </w:instrText>
        </w:r>
        <w:r w:rsidR="005F4FEA">
          <w:rPr>
            <w:webHidden/>
          </w:rPr>
        </w:r>
        <w:r w:rsidR="005F4FEA">
          <w:rPr>
            <w:webHidden/>
          </w:rPr>
          <w:fldChar w:fldCharType="separate"/>
        </w:r>
        <w:r w:rsidR="00F57062">
          <w:rPr>
            <w:webHidden/>
          </w:rPr>
          <w:t>13</w:t>
        </w:r>
        <w:r w:rsidR="005F4FEA">
          <w:rPr>
            <w:webHidden/>
          </w:rPr>
          <w:fldChar w:fldCharType="end"/>
        </w:r>
      </w:hyperlink>
    </w:p>
    <w:p w14:paraId="04FBFD6E" w14:textId="77777777" w:rsidR="00F57062" w:rsidRDefault="005941E8">
      <w:pPr>
        <w:pStyle w:val="TOC2"/>
        <w:rPr>
          <w:rFonts w:eastAsiaTheme="minorEastAsia" w:cstheme="minorBidi"/>
          <w:color w:val="auto"/>
          <w:sz w:val="22"/>
          <w:lang w:eastAsia="en-AU"/>
        </w:rPr>
      </w:pPr>
      <w:hyperlink w:anchor="_Toc296497264" w:history="1">
        <w:r w:rsidR="00F57062" w:rsidRPr="00C83CE9">
          <w:rPr>
            <w:rStyle w:val="Hyperlink"/>
          </w:rPr>
          <w:t>Summary</w:t>
        </w:r>
        <w:r w:rsidR="00F57062">
          <w:rPr>
            <w:webHidden/>
          </w:rPr>
          <w:tab/>
        </w:r>
        <w:r w:rsidR="005F4FEA">
          <w:rPr>
            <w:webHidden/>
          </w:rPr>
          <w:fldChar w:fldCharType="begin"/>
        </w:r>
        <w:r w:rsidR="00F57062">
          <w:rPr>
            <w:webHidden/>
          </w:rPr>
          <w:instrText xml:space="preserve"> PAGEREF _Toc296497264 \h </w:instrText>
        </w:r>
        <w:r w:rsidR="005F4FEA">
          <w:rPr>
            <w:webHidden/>
          </w:rPr>
        </w:r>
        <w:r w:rsidR="005F4FEA">
          <w:rPr>
            <w:webHidden/>
          </w:rPr>
          <w:fldChar w:fldCharType="separate"/>
        </w:r>
        <w:r w:rsidR="00F57062">
          <w:rPr>
            <w:webHidden/>
          </w:rPr>
          <w:t>13</w:t>
        </w:r>
        <w:r w:rsidR="005F4FEA">
          <w:rPr>
            <w:webHidden/>
          </w:rPr>
          <w:fldChar w:fldCharType="end"/>
        </w:r>
      </w:hyperlink>
    </w:p>
    <w:p w14:paraId="04FBFD6F" w14:textId="77777777" w:rsidR="00F57062" w:rsidRDefault="005941E8">
      <w:pPr>
        <w:pStyle w:val="TOC2"/>
        <w:rPr>
          <w:rFonts w:eastAsiaTheme="minorEastAsia" w:cstheme="minorBidi"/>
          <w:color w:val="auto"/>
          <w:sz w:val="22"/>
          <w:lang w:eastAsia="en-AU"/>
        </w:rPr>
      </w:pPr>
      <w:hyperlink w:anchor="_Toc296497265" w:history="1">
        <w:r w:rsidR="00F57062" w:rsidRPr="00C83CE9">
          <w:rPr>
            <w:rStyle w:val="Hyperlink"/>
          </w:rPr>
          <w:t>8.1</w:t>
        </w:r>
        <w:r w:rsidR="00F57062">
          <w:rPr>
            <w:rFonts w:eastAsiaTheme="minorEastAsia" w:cstheme="minorBidi"/>
            <w:color w:val="auto"/>
            <w:sz w:val="22"/>
            <w:lang w:eastAsia="en-AU"/>
          </w:rPr>
          <w:tab/>
        </w:r>
        <w:r w:rsidR="00F57062" w:rsidRPr="00C83CE9">
          <w:rPr>
            <w:rStyle w:val="Hyperlink"/>
          </w:rPr>
          <w:t>Background and objective</w:t>
        </w:r>
        <w:r w:rsidR="00F57062">
          <w:rPr>
            <w:webHidden/>
          </w:rPr>
          <w:tab/>
        </w:r>
        <w:r w:rsidR="005F4FEA">
          <w:rPr>
            <w:webHidden/>
          </w:rPr>
          <w:fldChar w:fldCharType="begin"/>
        </w:r>
        <w:r w:rsidR="00F57062">
          <w:rPr>
            <w:webHidden/>
          </w:rPr>
          <w:instrText xml:space="preserve"> PAGEREF _Toc296497265 \h </w:instrText>
        </w:r>
        <w:r w:rsidR="005F4FEA">
          <w:rPr>
            <w:webHidden/>
          </w:rPr>
        </w:r>
        <w:r w:rsidR="005F4FEA">
          <w:rPr>
            <w:webHidden/>
          </w:rPr>
          <w:fldChar w:fldCharType="separate"/>
        </w:r>
        <w:r w:rsidR="00F57062">
          <w:rPr>
            <w:webHidden/>
          </w:rPr>
          <w:t>13</w:t>
        </w:r>
        <w:r w:rsidR="005F4FEA">
          <w:rPr>
            <w:webHidden/>
          </w:rPr>
          <w:fldChar w:fldCharType="end"/>
        </w:r>
      </w:hyperlink>
    </w:p>
    <w:p w14:paraId="04FBFD70" w14:textId="77777777" w:rsidR="00F57062" w:rsidRDefault="005941E8">
      <w:pPr>
        <w:pStyle w:val="TOC2"/>
        <w:rPr>
          <w:rFonts w:eastAsiaTheme="minorEastAsia" w:cstheme="minorBidi"/>
          <w:color w:val="auto"/>
          <w:sz w:val="22"/>
          <w:lang w:eastAsia="en-AU"/>
        </w:rPr>
      </w:pPr>
      <w:hyperlink w:anchor="_Toc296497266" w:history="1">
        <w:r w:rsidR="00F57062" w:rsidRPr="00C83CE9">
          <w:rPr>
            <w:rStyle w:val="Hyperlink"/>
          </w:rPr>
          <w:t>8.2</w:t>
        </w:r>
        <w:r w:rsidR="00F57062">
          <w:rPr>
            <w:rFonts w:eastAsiaTheme="minorEastAsia" w:cstheme="minorBidi"/>
            <w:color w:val="auto"/>
            <w:sz w:val="22"/>
            <w:lang w:eastAsia="en-AU"/>
          </w:rPr>
          <w:tab/>
        </w:r>
        <w:r w:rsidR="00F57062" w:rsidRPr="00C83CE9">
          <w:rPr>
            <w:rStyle w:val="Hyperlink"/>
          </w:rPr>
          <w:t>Electricity transmission approach</w:t>
        </w:r>
        <w:r w:rsidR="00F57062">
          <w:rPr>
            <w:webHidden/>
          </w:rPr>
          <w:tab/>
        </w:r>
        <w:r w:rsidR="005F4FEA">
          <w:rPr>
            <w:webHidden/>
          </w:rPr>
          <w:fldChar w:fldCharType="begin"/>
        </w:r>
        <w:r w:rsidR="00F57062">
          <w:rPr>
            <w:webHidden/>
          </w:rPr>
          <w:instrText xml:space="preserve"> PAGEREF _Toc296497266 \h </w:instrText>
        </w:r>
        <w:r w:rsidR="005F4FEA">
          <w:rPr>
            <w:webHidden/>
          </w:rPr>
        </w:r>
        <w:r w:rsidR="005F4FEA">
          <w:rPr>
            <w:webHidden/>
          </w:rPr>
          <w:fldChar w:fldCharType="separate"/>
        </w:r>
        <w:r w:rsidR="00F57062">
          <w:rPr>
            <w:webHidden/>
          </w:rPr>
          <w:t>13</w:t>
        </w:r>
        <w:r w:rsidR="005F4FEA">
          <w:rPr>
            <w:webHidden/>
          </w:rPr>
          <w:fldChar w:fldCharType="end"/>
        </w:r>
      </w:hyperlink>
    </w:p>
    <w:p w14:paraId="04FBFD71" w14:textId="77777777" w:rsidR="00F57062" w:rsidRDefault="005941E8">
      <w:pPr>
        <w:pStyle w:val="TOC2"/>
        <w:rPr>
          <w:rFonts w:eastAsiaTheme="minorEastAsia" w:cstheme="minorBidi"/>
          <w:color w:val="auto"/>
          <w:sz w:val="22"/>
          <w:lang w:eastAsia="en-AU"/>
        </w:rPr>
      </w:pPr>
      <w:hyperlink w:anchor="_Toc296497267" w:history="1">
        <w:r w:rsidR="00F57062" w:rsidRPr="00C83CE9">
          <w:rPr>
            <w:rStyle w:val="Hyperlink"/>
          </w:rPr>
          <w:t>8.3</w:t>
        </w:r>
        <w:r w:rsidR="00F57062">
          <w:rPr>
            <w:rFonts w:eastAsiaTheme="minorEastAsia" w:cstheme="minorBidi"/>
            <w:color w:val="auto"/>
            <w:sz w:val="22"/>
            <w:lang w:eastAsia="en-AU"/>
          </w:rPr>
          <w:tab/>
        </w:r>
        <w:r w:rsidR="00F57062" w:rsidRPr="00C83CE9">
          <w:rPr>
            <w:rStyle w:val="Hyperlink"/>
          </w:rPr>
          <w:t>Gas pipeline approach</w:t>
        </w:r>
        <w:r w:rsidR="00F57062">
          <w:rPr>
            <w:webHidden/>
          </w:rPr>
          <w:tab/>
        </w:r>
        <w:r w:rsidR="005F4FEA">
          <w:rPr>
            <w:webHidden/>
          </w:rPr>
          <w:fldChar w:fldCharType="begin"/>
        </w:r>
        <w:r w:rsidR="00F57062">
          <w:rPr>
            <w:webHidden/>
          </w:rPr>
          <w:instrText xml:space="preserve"> PAGEREF _Toc296497267 \h </w:instrText>
        </w:r>
        <w:r w:rsidR="005F4FEA">
          <w:rPr>
            <w:webHidden/>
          </w:rPr>
        </w:r>
        <w:r w:rsidR="005F4FEA">
          <w:rPr>
            <w:webHidden/>
          </w:rPr>
          <w:fldChar w:fldCharType="separate"/>
        </w:r>
        <w:r w:rsidR="00F57062">
          <w:rPr>
            <w:webHidden/>
          </w:rPr>
          <w:t>13</w:t>
        </w:r>
        <w:r w:rsidR="005F4FEA">
          <w:rPr>
            <w:webHidden/>
          </w:rPr>
          <w:fldChar w:fldCharType="end"/>
        </w:r>
      </w:hyperlink>
    </w:p>
    <w:p w14:paraId="04FBFD72" w14:textId="77777777" w:rsidR="00F57062" w:rsidRDefault="005941E8">
      <w:pPr>
        <w:pStyle w:val="TOC2"/>
        <w:rPr>
          <w:rFonts w:eastAsiaTheme="minorEastAsia" w:cstheme="minorBidi"/>
          <w:color w:val="auto"/>
          <w:sz w:val="22"/>
          <w:lang w:eastAsia="en-AU"/>
        </w:rPr>
      </w:pPr>
      <w:hyperlink w:anchor="_Toc296497268" w:history="1">
        <w:r w:rsidR="00F57062" w:rsidRPr="00C83CE9">
          <w:rPr>
            <w:rStyle w:val="Hyperlink"/>
          </w:rPr>
          <w:t>8.4</w:t>
        </w:r>
        <w:r w:rsidR="00F57062">
          <w:rPr>
            <w:rFonts w:eastAsiaTheme="minorEastAsia" w:cstheme="minorBidi"/>
            <w:color w:val="auto"/>
            <w:sz w:val="22"/>
            <w:lang w:eastAsia="en-AU"/>
          </w:rPr>
          <w:tab/>
        </w:r>
        <w:r w:rsidR="00F57062" w:rsidRPr="00C83CE9">
          <w:rPr>
            <w:rStyle w:val="Hyperlink"/>
          </w:rPr>
          <w:t>Other considerations</w:t>
        </w:r>
        <w:r w:rsidR="00F57062">
          <w:rPr>
            <w:webHidden/>
          </w:rPr>
          <w:tab/>
        </w:r>
        <w:r w:rsidR="005F4FEA">
          <w:rPr>
            <w:webHidden/>
          </w:rPr>
          <w:fldChar w:fldCharType="begin"/>
        </w:r>
        <w:r w:rsidR="00F57062">
          <w:rPr>
            <w:webHidden/>
          </w:rPr>
          <w:instrText xml:space="preserve"> PAGEREF _Toc296497268 \h </w:instrText>
        </w:r>
        <w:r w:rsidR="005F4FEA">
          <w:rPr>
            <w:webHidden/>
          </w:rPr>
        </w:r>
        <w:r w:rsidR="005F4FEA">
          <w:rPr>
            <w:webHidden/>
          </w:rPr>
          <w:fldChar w:fldCharType="separate"/>
        </w:r>
        <w:r w:rsidR="00F57062">
          <w:rPr>
            <w:webHidden/>
          </w:rPr>
          <w:t>13</w:t>
        </w:r>
        <w:r w:rsidR="005F4FEA">
          <w:rPr>
            <w:webHidden/>
          </w:rPr>
          <w:fldChar w:fldCharType="end"/>
        </w:r>
      </w:hyperlink>
    </w:p>
    <w:p w14:paraId="04FBFD73" w14:textId="77777777" w:rsidR="00F57062" w:rsidRDefault="005941E8">
      <w:pPr>
        <w:pStyle w:val="TOC3"/>
        <w:tabs>
          <w:tab w:val="left" w:pos="1200"/>
        </w:tabs>
        <w:rPr>
          <w:rFonts w:eastAsiaTheme="minorEastAsia" w:cstheme="minorBidi"/>
          <w:sz w:val="22"/>
          <w:lang w:eastAsia="en-AU"/>
        </w:rPr>
      </w:pPr>
      <w:hyperlink w:anchor="_Toc296497269" w:history="1">
        <w:r w:rsidR="00F57062" w:rsidRPr="00C83CE9">
          <w:rPr>
            <w:rStyle w:val="Hyperlink"/>
          </w:rPr>
          <w:t>8.4.1</w:t>
        </w:r>
        <w:r w:rsidR="00F57062">
          <w:rPr>
            <w:rFonts w:eastAsiaTheme="minorEastAsia" w:cstheme="minorBidi"/>
            <w:sz w:val="22"/>
            <w:lang w:eastAsia="en-AU"/>
          </w:rPr>
          <w:tab/>
        </w:r>
        <w:r w:rsidR="00F57062" w:rsidRPr="00C83CE9">
          <w:rPr>
            <w:rStyle w:val="Hyperlink"/>
          </w:rPr>
          <w:t>Environmental</w:t>
        </w:r>
        <w:r w:rsidR="00F57062">
          <w:rPr>
            <w:webHidden/>
          </w:rPr>
          <w:tab/>
        </w:r>
        <w:r w:rsidR="005F4FEA">
          <w:rPr>
            <w:webHidden/>
          </w:rPr>
          <w:fldChar w:fldCharType="begin"/>
        </w:r>
        <w:r w:rsidR="00F57062">
          <w:rPr>
            <w:webHidden/>
          </w:rPr>
          <w:instrText xml:space="preserve"> PAGEREF _Toc296497269 \h </w:instrText>
        </w:r>
        <w:r w:rsidR="005F4FEA">
          <w:rPr>
            <w:webHidden/>
          </w:rPr>
        </w:r>
        <w:r w:rsidR="005F4FEA">
          <w:rPr>
            <w:webHidden/>
          </w:rPr>
          <w:fldChar w:fldCharType="separate"/>
        </w:r>
        <w:r w:rsidR="00F57062">
          <w:rPr>
            <w:webHidden/>
          </w:rPr>
          <w:t>13</w:t>
        </w:r>
        <w:r w:rsidR="005F4FEA">
          <w:rPr>
            <w:webHidden/>
          </w:rPr>
          <w:fldChar w:fldCharType="end"/>
        </w:r>
      </w:hyperlink>
    </w:p>
    <w:p w14:paraId="04FBFD74" w14:textId="77777777" w:rsidR="00F57062" w:rsidRDefault="005941E8">
      <w:pPr>
        <w:pStyle w:val="TOC3"/>
        <w:tabs>
          <w:tab w:val="left" w:pos="1200"/>
        </w:tabs>
        <w:rPr>
          <w:rFonts w:eastAsiaTheme="minorEastAsia" w:cstheme="minorBidi"/>
          <w:sz w:val="22"/>
          <w:lang w:eastAsia="en-AU"/>
        </w:rPr>
      </w:pPr>
      <w:hyperlink w:anchor="_Toc296497270" w:history="1">
        <w:r w:rsidR="00F57062" w:rsidRPr="00C83CE9">
          <w:rPr>
            <w:rStyle w:val="Hyperlink"/>
          </w:rPr>
          <w:t>8.4.2</w:t>
        </w:r>
        <w:r w:rsidR="00F57062">
          <w:rPr>
            <w:rFonts w:eastAsiaTheme="minorEastAsia" w:cstheme="minorBidi"/>
            <w:sz w:val="22"/>
            <w:lang w:eastAsia="en-AU"/>
          </w:rPr>
          <w:tab/>
        </w:r>
        <w:r w:rsidR="00F57062" w:rsidRPr="00C83CE9">
          <w:rPr>
            <w:rStyle w:val="Hyperlink"/>
          </w:rPr>
          <w:t>Reliability and access to new generations</w:t>
        </w:r>
        <w:r w:rsidR="00F57062">
          <w:rPr>
            <w:webHidden/>
          </w:rPr>
          <w:tab/>
        </w:r>
        <w:r w:rsidR="005F4FEA">
          <w:rPr>
            <w:webHidden/>
          </w:rPr>
          <w:fldChar w:fldCharType="begin"/>
        </w:r>
        <w:r w:rsidR="00F57062">
          <w:rPr>
            <w:webHidden/>
          </w:rPr>
          <w:instrText xml:space="preserve"> PAGEREF _Toc296497270 \h </w:instrText>
        </w:r>
        <w:r w:rsidR="005F4FEA">
          <w:rPr>
            <w:webHidden/>
          </w:rPr>
        </w:r>
        <w:r w:rsidR="005F4FEA">
          <w:rPr>
            <w:webHidden/>
          </w:rPr>
          <w:fldChar w:fldCharType="separate"/>
        </w:r>
        <w:r w:rsidR="00F57062">
          <w:rPr>
            <w:webHidden/>
          </w:rPr>
          <w:t>14</w:t>
        </w:r>
        <w:r w:rsidR="005F4FEA">
          <w:rPr>
            <w:webHidden/>
          </w:rPr>
          <w:fldChar w:fldCharType="end"/>
        </w:r>
      </w:hyperlink>
    </w:p>
    <w:p w14:paraId="04FBFD75" w14:textId="77777777" w:rsidR="00F57062" w:rsidRDefault="005941E8">
      <w:pPr>
        <w:pStyle w:val="TOC3"/>
        <w:tabs>
          <w:tab w:val="left" w:pos="1200"/>
        </w:tabs>
        <w:rPr>
          <w:rFonts w:eastAsiaTheme="minorEastAsia" w:cstheme="minorBidi"/>
          <w:sz w:val="22"/>
          <w:lang w:eastAsia="en-AU"/>
        </w:rPr>
      </w:pPr>
      <w:hyperlink w:anchor="_Toc296497271" w:history="1">
        <w:r w:rsidR="00F57062" w:rsidRPr="00C83CE9">
          <w:rPr>
            <w:rStyle w:val="Hyperlink"/>
          </w:rPr>
          <w:t>8.4.3</w:t>
        </w:r>
        <w:r w:rsidR="00F57062">
          <w:rPr>
            <w:rFonts w:eastAsiaTheme="minorEastAsia" w:cstheme="minorBidi"/>
            <w:sz w:val="22"/>
            <w:lang w:eastAsia="en-AU"/>
          </w:rPr>
          <w:tab/>
        </w:r>
        <w:r w:rsidR="00F57062" w:rsidRPr="00C83CE9">
          <w:rPr>
            <w:rStyle w:val="Hyperlink"/>
          </w:rPr>
          <w:t>Operation and maintenance</w:t>
        </w:r>
        <w:r w:rsidR="00F57062">
          <w:rPr>
            <w:webHidden/>
          </w:rPr>
          <w:tab/>
        </w:r>
        <w:r w:rsidR="005F4FEA">
          <w:rPr>
            <w:webHidden/>
          </w:rPr>
          <w:fldChar w:fldCharType="begin"/>
        </w:r>
        <w:r w:rsidR="00F57062">
          <w:rPr>
            <w:webHidden/>
          </w:rPr>
          <w:instrText xml:space="preserve"> PAGEREF _Toc296497271 \h </w:instrText>
        </w:r>
        <w:r w:rsidR="005F4FEA">
          <w:rPr>
            <w:webHidden/>
          </w:rPr>
        </w:r>
        <w:r w:rsidR="005F4FEA">
          <w:rPr>
            <w:webHidden/>
          </w:rPr>
          <w:fldChar w:fldCharType="separate"/>
        </w:r>
        <w:r w:rsidR="00F57062">
          <w:rPr>
            <w:webHidden/>
          </w:rPr>
          <w:t>14</w:t>
        </w:r>
        <w:r w:rsidR="005F4FEA">
          <w:rPr>
            <w:webHidden/>
          </w:rPr>
          <w:fldChar w:fldCharType="end"/>
        </w:r>
      </w:hyperlink>
    </w:p>
    <w:p w14:paraId="04FBFD76" w14:textId="77777777" w:rsidR="00F57062" w:rsidRDefault="005941E8">
      <w:pPr>
        <w:pStyle w:val="TOC3"/>
        <w:tabs>
          <w:tab w:val="left" w:pos="1200"/>
        </w:tabs>
        <w:rPr>
          <w:rFonts w:eastAsiaTheme="minorEastAsia" w:cstheme="minorBidi"/>
          <w:sz w:val="22"/>
          <w:lang w:eastAsia="en-AU"/>
        </w:rPr>
      </w:pPr>
      <w:hyperlink w:anchor="_Toc296497272" w:history="1">
        <w:r w:rsidR="00F57062" w:rsidRPr="00C83CE9">
          <w:rPr>
            <w:rStyle w:val="Hyperlink"/>
          </w:rPr>
          <w:t>8.4.4</w:t>
        </w:r>
        <w:r w:rsidR="00F57062">
          <w:rPr>
            <w:rFonts w:eastAsiaTheme="minorEastAsia" w:cstheme="minorBidi"/>
            <w:sz w:val="22"/>
            <w:lang w:eastAsia="en-AU"/>
          </w:rPr>
          <w:tab/>
        </w:r>
        <w:r w:rsidR="00F57062" w:rsidRPr="00C83CE9">
          <w:rPr>
            <w:rStyle w:val="Hyperlink"/>
          </w:rPr>
          <w:t>Regulatory approval process and commercial arrangements</w:t>
        </w:r>
        <w:r w:rsidR="00F57062">
          <w:rPr>
            <w:webHidden/>
          </w:rPr>
          <w:tab/>
        </w:r>
        <w:r w:rsidR="005F4FEA">
          <w:rPr>
            <w:webHidden/>
          </w:rPr>
          <w:fldChar w:fldCharType="begin"/>
        </w:r>
        <w:r w:rsidR="00F57062">
          <w:rPr>
            <w:webHidden/>
          </w:rPr>
          <w:instrText xml:space="preserve"> PAGEREF _Toc296497272 \h </w:instrText>
        </w:r>
        <w:r w:rsidR="005F4FEA">
          <w:rPr>
            <w:webHidden/>
          </w:rPr>
        </w:r>
        <w:r w:rsidR="005F4FEA">
          <w:rPr>
            <w:webHidden/>
          </w:rPr>
          <w:fldChar w:fldCharType="separate"/>
        </w:r>
        <w:r w:rsidR="00F57062">
          <w:rPr>
            <w:webHidden/>
          </w:rPr>
          <w:t>14</w:t>
        </w:r>
        <w:r w:rsidR="005F4FEA">
          <w:rPr>
            <w:webHidden/>
          </w:rPr>
          <w:fldChar w:fldCharType="end"/>
        </w:r>
      </w:hyperlink>
    </w:p>
    <w:p w14:paraId="04FBFD77" w14:textId="77777777" w:rsidR="00F57062" w:rsidRDefault="005941E8">
      <w:pPr>
        <w:pStyle w:val="TOC2"/>
        <w:rPr>
          <w:rFonts w:eastAsiaTheme="minorEastAsia" w:cstheme="minorBidi"/>
          <w:color w:val="auto"/>
          <w:sz w:val="22"/>
          <w:lang w:eastAsia="en-AU"/>
        </w:rPr>
      </w:pPr>
      <w:hyperlink w:anchor="_Toc296497273" w:history="1">
        <w:r w:rsidR="00F57062" w:rsidRPr="00C83CE9">
          <w:rPr>
            <w:rStyle w:val="Hyperlink"/>
          </w:rPr>
          <w:t>8.5</w:t>
        </w:r>
        <w:r w:rsidR="00F57062">
          <w:rPr>
            <w:rFonts w:eastAsiaTheme="minorEastAsia" w:cstheme="minorBidi"/>
            <w:color w:val="auto"/>
            <w:sz w:val="22"/>
            <w:lang w:eastAsia="en-AU"/>
          </w:rPr>
          <w:tab/>
        </w:r>
        <w:r w:rsidR="00F57062" w:rsidRPr="00C83CE9">
          <w:rPr>
            <w:rStyle w:val="Hyperlink"/>
          </w:rPr>
          <w:t>Differences between electricity and gas approaches</w:t>
        </w:r>
        <w:r w:rsidR="00F57062">
          <w:rPr>
            <w:webHidden/>
          </w:rPr>
          <w:tab/>
        </w:r>
        <w:r w:rsidR="005F4FEA">
          <w:rPr>
            <w:webHidden/>
          </w:rPr>
          <w:fldChar w:fldCharType="begin"/>
        </w:r>
        <w:r w:rsidR="00F57062">
          <w:rPr>
            <w:webHidden/>
          </w:rPr>
          <w:instrText xml:space="preserve"> PAGEREF _Toc296497273 \h </w:instrText>
        </w:r>
        <w:r w:rsidR="005F4FEA">
          <w:rPr>
            <w:webHidden/>
          </w:rPr>
        </w:r>
        <w:r w:rsidR="005F4FEA">
          <w:rPr>
            <w:webHidden/>
          </w:rPr>
          <w:fldChar w:fldCharType="separate"/>
        </w:r>
        <w:r w:rsidR="00F57062">
          <w:rPr>
            <w:webHidden/>
          </w:rPr>
          <w:t>14</w:t>
        </w:r>
        <w:r w:rsidR="005F4FEA">
          <w:rPr>
            <w:webHidden/>
          </w:rPr>
          <w:fldChar w:fldCharType="end"/>
        </w:r>
      </w:hyperlink>
    </w:p>
    <w:p w14:paraId="04FBFD78" w14:textId="77777777" w:rsidR="00F57062" w:rsidRDefault="005941E8">
      <w:pPr>
        <w:pStyle w:val="TOC1"/>
        <w:rPr>
          <w:rFonts w:asciiTheme="minorHAnsi" w:eastAsiaTheme="minorEastAsia" w:hAnsiTheme="minorHAnsi" w:cstheme="minorBidi"/>
          <w:b w:val="0"/>
          <w:caps w:val="0"/>
          <w:color w:val="auto"/>
          <w:sz w:val="22"/>
          <w:szCs w:val="22"/>
          <w:lang w:eastAsia="en-AU"/>
        </w:rPr>
      </w:pPr>
      <w:hyperlink w:anchor="_Toc296497274" w:history="1">
        <w:r w:rsidR="00F57062" w:rsidRPr="00C83CE9">
          <w:rPr>
            <w:rStyle w:val="Hyperlink"/>
          </w:rPr>
          <w:t>Chapter 9 - transmission planning criteria development</w:t>
        </w:r>
        <w:r w:rsidR="00F57062">
          <w:rPr>
            <w:webHidden/>
          </w:rPr>
          <w:tab/>
        </w:r>
        <w:r w:rsidR="005F4FEA">
          <w:rPr>
            <w:webHidden/>
          </w:rPr>
          <w:fldChar w:fldCharType="begin"/>
        </w:r>
        <w:r w:rsidR="00F57062">
          <w:rPr>
            <w:webHidden/>
          </w:rPr>
          <w:instrText xml:space="preserve"> PAGEREF _Toc296497274 \h </w:instrText>
        </w:r>
        <w:r w:rsidR="005F4FEA">
          <w:rPr>
            <w:webHidden/>
          </w:rPr>
        </w:r>
        <w:r w:rsidR="005F4FEA">
          <w:rPr>
            <w:webHidden/>
          </w:rPr>
          <w:fldChar w:fldCharType="separate"/>
        </w:r>
        <w:r w:rsidR="00F57062">
          <w:rPr>
            <w:webHidden/>
          </w:rPr>
          <w:t>15</w:t>
        </w:r>
        <w:r w:rsidR="005F4FEA">
          <w:rPr>
            <w:webHidden/>
          </w:rPr>
          <w:fldChar w:fldCharType="end"/>
        </w:r>
      </w:hyperlink>
    </w:p>
    <w:p w14:paraId="04FBFD79" w14:textId="77777777" w:rsidR="00F57062" w:rsidRDefault="005941E8">
      <w:pPr>
        <w:pStyle w:val="TOC2"/>
        <w:rPr>
          <w:rFonts w:eastAsiaTheme="minorEastAsia" w:cstheme="minorBidi"/>
          <w:color w:val="auto"/>
          <w:sz w:val="22"/>
          <w:lang w:eastAsia="en-AU"/>
        </w:rPr>
      </w:pPr>
      <w:hyperlink w:anchor="_Toc296497275" w:history="1">
        <w:r w:rsidR="00F57062" w:rsidRPr="00C83CE9">
          <w:rPr>
            <w:rStyle w:val="Hyperlink"/>
          </w:rPr>
          <w:t>Summary</w:t>
        </w:r>
        <w:r w:rsidR="00F57062">
          <w:rPr>
            <w:webHidden/>
          </w:rPr>
          <w:tab/>
        </w:r>
        <w:r w:rsidR="005F4FEA">
          <w:rPr>
            <w:webHidden/>
          </w:rPr>
          <w:fldChar w:fldCharType="begin"/>
        </w:r>
        <w:r w:rsidR="00F57062">
          <w:rPr>
            <w:webHidden/>
          </w:rPr>
          <w:instrText xml:space="preserve"> PAGEREF _Toc296497275 \h </w:instrText>
        </w:r>
        <w:r w:rsidR="005F4FEA">
          <w:rPr>
            <w:webHidden/>
          </w:rPr>
        </w:r>
        <w:r w:rsidR="005F4FEA">
          <w:rPr>
            <w:webHidden/>
          </w:rPr>
          <w:fldChar w:fldCharType="separate"/>
        </w:r>
        <w:r w:rsidR="00F57062">
          <w:rPr>
            <w:webHidden/>
          </w:rPr>
          <w:t>15</w:t>
        </w:r>
        <w:r w:rsidR="005F4FEA">
          <w:rPr>
            <w:webHidden/>
          </w:rPr>
          <w:fldChar w:fldCharType="end"/>
        </w:r>
      </w:hyperlink>
    </w:p>
    <w:p w14:paraId="04FBFD7A" w14:textId="77777777" w:rsidR="00F57062" w:rsidRDefault="005941E8">
      <w:pPr>
        <w:pStyle w:val="TOC2"/>
        <w:rPr>
          <w:rFonts w:eastAsiaTheme="minorEastAsia" w:cstheme="minorBidi"/>
          <w:color w:val="auto"/>
          <w:sz w:val="22"/>
          <w:lang w:eastAsia="en-AU"/>
        </w:rPr>
      </w:pPr>
      <w:hyperlink w:anchor="_Toc296497276" w:history="1">
        <w:r w:rsidR="00F57062" w:rsidRPr="00C83CE9">
          <w:rPr>
            <w:rStyle w:val="Hyperlink"/>
          </w:rPr>
          <w:t>9.1</w:t>
        </w:r>
        <w:r w:rsidR="00F57062">
          <w:rPr>
            <w:rFonts w:eastAsiaTheme="minorEastAsia" w:cstheme="minorBidi"/>
            <w:color w:val="auto"/>
            <w:sz w:val="22"/>
            <w:lang w:eastAsia="en-AU"/>
          </w:rPr>
          <w:tab/>
        </w:r>
        <w:r w:rsidR="00F57062" w:rsidRPr="00C83CE9">
          <w:rPr>
            <w:rStyle w:val="Hyperlink"/>
          </w:rPr>
          <w:t>Victorian planning and investment approach</w:t>
        </w:r>
        <w:r w:rsidR="00F57062">
          <w:rPr>
            <w:webHidden/>
          </w:rPr>
          <w:tab/>
        </w:r>
        <w:r w:rsidR="005F4FEA">
          <w:rPr>
            <w:webHidden/>
          </w:rPr>
          <w:fldChar w:fldCharType="begin"/>
        </w:r>
        <w:r w:rsidR="00F57062">
          <w:rPr>
            <w:webHidden/>
          </w:rPr>
          <w:instrText xml:space="preserve"> PAGEREF _Toc296497276 \h </w:instrText>
        </w:r>
        <w:r w:rsidR="005F4FEA">
          <w:rPr>
            <w:webHidden/>
          </w:rPr>
        </w:r>
        <w:r w:rsidR="005F4FEA">
          <w:rPr>
            <w:webHidden/>
          </w:rPr>
          <w:fldChar w:fldCharType="separate"/>
        </w:r>
        <w:r w:rsidR="00F57062">
          <w:rPr>
            <w:webHidden/>
          </w:rPr>
          <w:t>15</w:t>
        </w:r>
        <w:r w:rsidR="005F4FEA">
          <w:rPr>
            <w:webHidden/>
          </w:rPr>
          <w:fldChar w:fldCharType="end"/>
        </w:r>
      </w:hyperlink>
    </w:p>
    <w:p w14:paraId="04FBFD7B" w14:textId="77777777" w:rsidR="00F57062" w:rsidRDefault="005941E8">
      <w:pPr>
        <w:pStyle w:val="TOC3"/>
        <w:tabs>
          <w:tab w:val="left" w:pos="1200"/>
        </w:tabs>
        <w:rPr>
          <w:rFonts w:eastAsiaTheme="minorEastAsia" w:cstheme="minorBidi"/>
          <w:sz w:val="22"/>
          <w:lang w:eastAsia="en-AU"/>
        </w:rPr>
      </w:pPr>
      <w:hyperlink w:anchor="_Toc296497277" w:history="1">
        <w:r w:rsidR="00F57062" w:rsidRPr="00C83CE9">
          <w:rPr>
            <w:rStyle w:val="Hyperlink"/>
          </w:rPr>
          <w:t>9.1.1</w:t>
        </w:r>
        <w:r w:rsidR="00F57062">
          <w:rPr>
            <w:rFonts w:eastAsiaTheme="minorEastAsia" w:cstheme="minorBidi"/>
            <w:sz w:val="22"/>
            <w:lang w:eastAsia="en-AU"/>
          </w:rPr>
          <w:tab/>
        </w:r>
        <w:r w:rsidR="00F57062" w:rsidRPr="00C83CE9">
          <w:rPr>
            <w:rStyle w:val="Hyperlink"/>
          </w:rPr>
          <w:t>Probabilistic planning approach</w:t>
        </w:r>
        <w:r w:rsidR="00F57062">
          <w:rPr>
            <w:webHidden/>
          </w:rPr>
          <w:tab/>
        </w:r>
        <w:r w:rsidR="005F4FEA">
          <w:rPr>
            <w:webHidden/>
          </w:rPr>
          <w:fldChar w:fldCharType="begin"/>
        </w:r>
        <w:r w:rsidR="00F57062">
          <w:rPr>
            <w:webHidden/>
          </w:rPr>
          <w:instrText xml:space="preserve"> PAGEREF _Toc296497277 \h </w:instrText>
        </w:r>
        <w:r w:rsidR="005F4FEA">
          <w:rPr>
            <w:webHidden/>
          </w:rPr>
        </w:r>
        <w:r w:rsidR="005F4FEA">
          <w:rPr>
            <w:webHidden/>
          </w:rPr>
          <w:fldChar w:fldCharType="separate"/>
        </w:r>
        <w:r w:rsidR="00F57062">
          <w:rPr>
            <w:webHidden/>
          </w:rPr>
          <w:t>15</w:t>
        </w:r>
        <w:r w:rsidR="005F4FEA">
          <w:rPr>
            <w:webHidden/>
          </w:rPr>
          <w:fldChar w:fldCharType="end"/>
        </w:r>
      </w:hyperlink>
    </w:p>
    <w:p w14:paraId="04FBFD7C" w14:textId="77777777" w:rsidR="00F57062" w:rsidRDefault="005941E8">
      <w:pPr>
        <w:pStyle w:val="TOC3"/>
        <w:tabs>
          <w:tab w:val="left" w:pos="1200"/>
        </w:tabs>
        <w:rPr>
          <w:rFonts w:eastAsiaTheme="minorEastAsia" w:cstheme="minorBidi"/>
          <w:sz w:val="22"/>
          <w:lang w:eastAsia="en-AU"/>
        </w:rPr>
      </w:pPr>
      <w:hyperlink w:anchor="_Toc296497278" w:history="1">
        <w:r w:rsidR="00F57062" w:rsidRPr="00C83CE9">
          <w:rPr>
            <w:rStyle w:val="Hyperlink"/>
          </w:rPr>
          <w:t>9.1.2</w:t>
        </w:r>
        <w:r w:rsidR="00F57062">
          <w:rPr>
            <w:rFonts w:eastAsiaTheme="minorEastAsia" w:cstheme="minorBidi"/>
            <w:sz w:val="22"/>
            <w:lang w:eastAsia="en-AU"/>
          </w:rPr>
          <w:tab/>
        </w:r>
        <w:r w:rsidR="00F57062" w:rsidRPr="00C83CE9">
          <w:rPr>
            <w:rStyle w:val="Hyperlink"/>
          </w:rPr>
          <w:t>Investment process</w:t>
        </w:r>
        <w:r w:rsidR="00F57062">
          <w:rPr>
            <w:webHidden/>
          </w:rPr>
          <w:tab/>
        </w:r>
        <w:r w:rsidR="005F4FEA">
          <w:rPr>
            <w:webHidden/>
          </w:rPr>
          <w:fldChar w:fldCharType="begin"/>
        </w:r>
        <w:r w:rsidR="00F57062">
          <w:rPr>
            <w:webHidden/>
          </w:rPr>
          <w:instrText xml:space="preserve"> PAGEREF _Toc296497278 \h </w:instrText>
        </w:r>
        <w:r w:rsidR="005F4FEA">
          <w:rPr>
            <w:webHidden/>
          </w:rPr>
        </w:r>
        <w:r w:rsidR="005F4FEA">
          <w:rPr>
            <w:webHidden/>
          </w:rPr>
          <w:fldChar w:fldCharType="separate"/>
        </w:r>
        <w:r w:rsidR="00F57062">
          <w:rPr>
            <w:webHidden/>
          </w:rPr>
          <w:t>15</w:t>
        </w:r>
        <w:r w:rsidR="005F4FEA">
          <w:rPr>
            <w:webHidden/>
          </w:rPr>
          <w:fldChar w:fldCharType="end"/>
        </w:r>
      </w:hyperlink>
    </w:p>
    <w:p w14:paraId="04FBFD7D" w14:textId="77777777" w:rsidR="00F57062" w:rsidRDefault="005941E8">
      <w:pPr>
        <w:pStyle w:val="TOC2"/>
        <w:rPr>
          <w:rFonts w:eastAsiaTheme="minorEastAsia" w:cstheme="minorBidi"/>
          <w:color w:val="auto"/>
          <w:sz w:val="22"/>
          <w:lang w:eastAsia="en-AU"/>
        </w:rPr>
      </w:pPr>
      <w:hyperlink w:anchor="_Toc296497279" w:history="1">
        <w:r w:rsidR="00F57062" w:rsidRPr="00C83CE9">
          <w:rPr>
            <w:rStyle w:val="Hyperlink"/>
          </w:rPr>
          <w:t>9.2</w:t>
        </w:r>
        <w:r w:rsidR="00F57062">
          <w:rPr>
            <w:rFonts w:eastAsiaTheme="minorEastAsia" w:cstheme="minorBidi"/>
            <w:color w:val="auto"/>
            <w:sz w:val="22"/>
            <w:lang w:eastAsia="en-AU"/>
          </w:rPr>
          <w:tab/>
        </w:r>
        <w:r w:rsidR="00F57062" w:rsidRPr="00C83CE9">
          <w:rPr>
            <w:rStyle w:val="Hyperlink"/>
          </w:rPr>
          <w:t>Planning criteria development</w:t>
        </w:r>
        <w:r w:rsidR="00F57062">
          <w:rPr>
            <w:webHidden/>
          </w:rPr>
          <w:tab/>
        </w:r>
        <w:r w:rsidR="005F4FEA">
          <w:rPr>
            <w:webHidden/>
          </w:rPr>
          <w:fldChar w:fldCharType="begin"/>
        </w:r>
        <w:r w:rsidR="00F57062">
          <w:rPr>
            <w:webHidden/>
          </w:rPr>
          <w:instrText xml:space="preserve"> PAGEREF _Toc296497279 \h </w:instrText>
        </w:r>
        <w:r w:rsidR="005F4FEA">
          <w:rPr>
            <w:webHidden/>
          </w:rPr>
        </w:r>
        <w:r w:rsidR="005F4FEA">
          <w:rPr>
            <w:webHidden/>
          </w:rPr>
          <w:fldChar w:fldCharType="separate"/>
        </w:r>
        <w:r w:rsidR="00F57062">
          <w:rPr>
            <w:webHidden/>
          </w:rPr>
          <w:t>15</w:t>
        </w:r>
        <w:r w:rsidR="005F4FEA">
          <w:rPr>
            <w:webHidden/>
          </w:rPr>
          <w:fldChar w:fldCharType="end"/>
        </w:r>
      </w:hyperlink>
    </w:p>
    <w:p w14:paraId="04FBFD7E" w14:textId="77777777" w:rsidR="00F57062" w:rsidRDefault="005941E8">
      <w:pPr>
        <w:pStyle w:val="TOC3"/>
        <w:tabs>
          <w:tab w:val="left" w:pos="1200"/>
        </w:tabs>
        <w:rPr>
          <w:rFonts w:eastAsiaTheme="minorEastAsia" w:cstheme="minorBidi"/>
          <w:sz w:val="22"/>
          <w:lang w:eastAsia="en-AU"/>
        </w:rPr>
      </w:pPr>
      <w:hyperlink w:anchor="_Toc296497280" w:history="1">
        <w:r w:rsidR="00F57062" w:rsidRPr="00C83CE9">
          <w:rPr>
            <w:rStyle w:val="Hyperlink"/>
          </w:rPr>
          <w:t>9.2.1</w:t>
        </w:r>
        <w:r w:rsidR="00F57062">
          <w:rPr>
            <w:rFonts w:eastAsiaTheme="minorEastAsia" w:cstheme="minorBidi"/>
            <w:sz w:val="22"/>
            <w:lang w:eastAsia="en-AU"/>
          </w:rPr>
          <w:tab/>
        </w:r>
        <w:r w:rsidR="00F57062" w:rsidRPr="00C83CE9">
          <w:rPr>
            <w:rStyle w:val="Hyperlink"/>
          </w:rPr>
          <w:t>Competition benefits</w:t>
        </w:r>
        <w:r w:rsidR="00F57062">
          <w:rPr>
            <w:webHidden/>
          </w:rPr>
          <w:tab/>
        </w:r>
        <w:r w:rsidR="005F4FEA">
          <w:rPr>
            <w:webHidden/>
          </w:rPr>
          <w:fldChar w:fldCharType="begin"/>
        </w:r>
        <w:r w:rsidR="00F57062">
          <w:rPr>
            <w:webHidden/>
          </w:rPr>
          <w:instrText xml:space="preserve"> PAGEREF _Toc296497280 \h </w:instrText>
        </w:r>
        <w:r w:rsidR="005F4FEA">
          <w:rPr>
            <w:webHidden/>
          </w:rPr>
        </w:r>
        <w:r w:rsidR="005F4FEA">
          <w:rPr>
            <w:webHidden/>
          </w:rPr>
          <w:fldChar w:fldCharType="separate"/>
        </w:r>
        <w:r w:rsidR="00F57062">
          <w:rPr>
            <w:webHidden/>
          </w:rPr>
          <w:t>15</w:t>
        </w:r>
        <w:r w:rsidR="005F4FEA">
          <w:rPr>
            <w:webHidden/>
          </w:rPr>
          <w:fldChar w:fldCharType="end"/>
        </w:r>
      </w:hyperlink>
    </w:p>
    <w:p w14:paraId="04FBFD7F" w14:textId="77777777" w:rsidR="00F57062" w:rsidRDefault="005941E8">
      <w:pPr>
        <w:pStyle w:val="TOC3"/>
        <w:tabs>
          <w:tab w:val="left" w:pos="1200"/>
        </w:tabs>
        <w:rPr>
          <w:rFonts w:eastAsiaTheme="minorEastAsia" w:cstheme="minorBidi"/>
          <w:sz w:val="22"/>
          <w:lang w:eastAsia="en-AU"/>
        </w:rPr>
      </w:pPr>
      <w:hyperlink w:anchor="_Toc296497281" w:history="1">
        <w:r w:rsidR="00F57062" w:rsidRPr="00C83CE9">
          <w:rPr>
            <w:rStyle w:val="Hyperlink"/>
          </w:rPr>
          <w:t>9.2.2</w:t>
        </w:r>
        <w:r w:rsidR="00F57062">
          <w:rPr>
            <w:rFonts w:eastAsiaTheme="minorEastAsia" w:cstheme="minorBidi"/>
            <w:sz w:val="22"/>
            <w:lang w:eastAsia="en-AU"/>
          </w:rPr>
          <w:tab/>
        </w:r>
        <w:r w:rsidR="00F57062" w:rsidRPr="00C83CE9">
          <w:rPr>
            <w:rStyle w:val="Hyperlink"/>
          </w:rPr>
          <w:t>HILP assessments</w:t>
        </w:r>
        <w:r w:rsidR="00F57062">
          <w:rPr>
            <w:webHidden/>
          </w:rPr>
          <w:tab/>
        </w:r>
        <w:r w:rsidR="005F4FEA">
          <w:rPr>
            <w:webHidden/>
          </w:rPr>
          <w:fldChar w:fldCharType="begin"/>
        </w:r>
        <w:r w:rsidR="00F57062">
          <w:rPr>
            <w:webHidden/>
          </w:rPr>
          <w:instrText xml:space="preserve"> PAGEREF _Toc296497281 \h </w:instrText>
        </w:r>
        <w:r w:rsidR="005F4FEA">
          <w:rPr>
            <w:webHidden/>
          </w:rPr>
        </w:r>
        <w:r w:rsidR="005F4FEA">
          <w:rPr>
            <w:webHidden/>
          </w:rPr>
          <w:fldChar w:fldCharType="separate"/>
        </w:r>
        <w:r w:rsidR="00F57062">
          <w:rPr>
            <w:webHidden/>
          </w:rPr>
          <w:t>16</w:t>
        </w:r>
        <w:r w:rsidR="005F4FEA">
          <w:rPr>
            <w:webHidden/>
          </w:rPr>
          <w:fldChar w:fldCharType="end"/>
        </w:r>
      </w:hyperlink>
    </w:p>
    <w:p w14:paraId="04FBFD80" w14:textId="77777777" w:rsidR="00F57062" w:rsidRDefault="005941E8">
      <w:pPr>
        <w:pStyle w:val="TOC3"/>
        <w:tabs>
          <w:tab w:val="left" w:pos="1200"/>
        </w:tabs>
        <w:rPr>
          <w:rFonts w:eastAsiaTheme="minorEastAsia" w:cstheme="minorBidi"/>
          <w:sz w:val="22"/>
          <w:lang w:eastAsia="en-AU"/>
        </w:rPr>
      </w:pPr>
      <w:hyperlink w:anchor="_Toc296497282" w:history="1">
        <w:r w:rsidR="00F57062" w:rsidRPr="00C83CE9">
          <w:rPr>
            <w:rStyle w:val="Hyperlink"/>
          </w:rPr>
          <w:t>9.2.3</w:t>
        </w:r>
        <w:r w:rsidR="00F57062">
          <w:rPr>
            <w:rFonts w:eastAsiaTheme="minorEastAsia" w:cstheme="minorBidi"/>
            <w:sz w:val="22"/>
            <w:lang w:eastAsia="en-AU"/>
          </w:rPr>
          <w:tab/>
        </w:r>
        <w:r w:rsidR="00F57062" w:rsidRPr="00C83CE9">
          <w:rPr>
            <w:rStyle w:val="Hyperlink"/>
          </w:rPr>
          <w:t>Option value</w:t>
        </w:r>
        <w:r w:rsidR="00F57062">
          <w:rPr>
            <w:webHidden/>
          </w:rPr>
          <w:tab/>
        </w:r>
        <w:r w:rsidR="005F4FEA">
          <w:rPr>
            <w:webHidden/>
          </w:rPr>
          <w:fldChar w:fldCharType="begin"/>
        </w:r>
        <w:r w:rsidR="00F57062">
          <w:rPr>
            <w:webHidden/>
          </w:rPr>
          <w:instrText xml:space="preserve"> PAGEREF _Toc296497282 \h </w:instrText>
        </w:r>
        <w:r w:rsidR="005F4FEA">
          <w:rPr>
            <w:webHidden/>
          </w:rPr>
        </w:r>
        <w:r w:rsidR="005F4FEA">
          <w:rPr>
            <w:webHidden/>
          </w:rPr>
          <w:fldChar w:fldCharType="separate"/>
        </w:r>
        <w:r w:rsidR="00F57062">
          <w:rPr>
            <w:webHidden/>
          </w:rPr>
          <w:t>16</w:t>
        </w:r>
        <w:r w:rsidR="005F4FEA">
          <w:rPr>
            <w:webHidden/>
          </w:rPr>
          <w:fldChar w:fldCharType="end"/>
        </w:r>
      </w:hyperlink>
    </w:p>
    <w:p w14:paraId="04FBFD81" w14:textId="77777777" w:rsidR="00F57062" w:rsidRDefault="005941E8">
      <w:pPr>
        <w:pStyle w:val="TOC2"/>
        <w:rPr>
          <w:rFonts w:eastAsiaTheme="minorEastAsia" w:cstheme="minorBidi"/>
          <w:color w:val="auto"/>
          <w:sz w:val="22"/>
          <w:lang w:eastAsia="en-AU"/>
        </w:rPr>
      </w:pPr>
      <w:hyperlink w:anchor="_Toc296497283" w:history="1">
        <w:r w:rsidR="00F57062" w:rsidRPr="00C83CE9">
          <w:rPr>
            <w:rStyle w:val="Hyperlink"/>
          </w:rPr>
          <w:t>9.3</w:t>
        </w:r>
        <w:r w:rsidR="00F57062">
          <w:rPr>
            <w:rFonts w:eastAsiaTheme="minorEastAsia" w:cstheme="minorBidi"/>
            <w:color w:val="auto"/>
            <w:sz w:val="22"/>
            <w:lang w:eastAsia="en-AU"/>
          </w:rPr>
          <w:tab/>
        </w:r>
        <w:r w:rsidR="00F57062" w:rsidRPr="00C83CE9">
          <w:rPr>
            <w:rStyle w:val="Hyperlink"/>
          </w:rPr>
          <w:t>Recommendations for NTNDP</w:t>
        </w:r>
        <w:r w:rsidR="00F57062">
          <w:rPr>
            <w:webHidden/>
          </w:rPr>
          <w:tab/>
        </w:r>
        <w:r w:rsidR="005F4FEA">
          <w:rPr>
            <w:webHidden/>
          </w:rPr>
          <w:fldChar w:fldCharType="begin"/>
        </w:r>
        <w:r w:rsidR="00F57062">
          <w:rPr>
            <w:webHidden/>
          </w:rPr>
          <w:instrText xml:space="preserve"> PAGEREF _Toc296497283 \h </w:instrText>
        </w:r>
        <w:r w:rsidR="005F4FEA">
          <w:rPr>
            <w:webHidden/>
          </w:rPr>
        </w:r>
        <w:r w:rsidR="005F4FEA">
          <w:rPr>
            <w:webHidden/>
          </w:rPr>
          <w:fldChar w:fldCharType="separate"/>
        </w:r>
        <w:r w:rsidR="00F57062">
          <w:rPr>
            <w:webHidden/>
          </w:rPr>
          <w:t>16</w:t>
        </w:r>
        <w:r w:rsidR="005F4FEA">
          <w:rPr>
            <w:webHidden/>
          </w:rPr>
          <w:fldChar w:fldCharType="end"/>
        </w:r>
      </w:hyperlink>
    </w:p>
    <w:p w14:paraId="04FBFD82" w14:textId="77777777" w:rsidR="00F57062" w:rsidRDefault="005941E8">
      <w:pPr>
        <w:pStyle w:val="TOC3"/>
        <w:tabs>
          <w:tab w:val="left" w:pos="1200"/>
        </w:tabs>
        <w:rPr>
          <w:rFonts w:eastAsiaTheme="minorEastAsia" w:cstheme="minorBidi"/>
          <w:sz w:val="22"/>
          <w:lang w:eastAsia="en-AU"/>
        </w:rPr>
      </w:pPr>
      <w:hyperlink w:anchor="_Toc296497284" w:history="1">
        <w:r w:rsidR="00F57062" w:rsidRPr="00C83CE9">
          <w:rPr>
            <w:rStyle w:val="Hyperlink"/>
          </w:rPr>
          <w:t>9.3.1</w:t>
        </w:r>
        <w:r w:rsidR="00F57062">
          <w:rPr>
            <w:rFonts w:eastAsiaTheme="minorEastAsia" w:cstheme="minorBidi"/>
            <w:sz w:val="22"/>
            <w:lang w:eastAsia="en-AU"/>
          </w:rPr>
          <w:tab/>
        </w:r>
        <w:r w:rsidR="00F57062" w:rsidRPr="00C83CE9">
          <w:rPr>
            <w:rStyle w:val="Hyperlink"/>
          </w:rPr>
          <w:t>Competition benefits</w:t>
        </w:r>
        <w:r w:rsidR="00F57062">
          <w:rPr>
            <w:webHidden/>
          </w:rPr>
          <w:tab/>
        </w:r>
        <w:r w:rsidR="005F4FEA">
          <w:rPr>
            <w:webHidden/>
          </w:rPr>
          <w:fldChar w:fldCharType="begin"/>
        </w:r>
        <w:r w:rsidR="00F57062">
          <w:rPr>
            <w:webHidden/>
          </w:rPr>
          <w:instrText xml:space="preserve"> PAGEREF _Toc296497284 \h </w:instrText>
        </w:r>
        <w:r w:rsidR="005F4FEA">
          <w:rPr>
            <w:webHidden/>
          </w:rPr>
        </w:r>
        <w:r w:rsidR="005F4FEA">
          <w:rPr>
            <w:webHidden/>
          </w:rPr>
          <w:fldChar w:fldCharType="separate"/>
        </w:r>
        <w:r w:rsidR="00F57062">
          <w:rPr>
            <w:webHidden/>
          </w:rPr>
          <w:t>16</w:t>
        </w:r>
        <w:r w:rsidR="005F4FEA">
          <w:rPr>
            <w:webHidden/>
          </w:rPr>
          <w:fldChar w:fldCharType="end"/>
        </w:r>
      </w:hyperlink>
    </w:p>
    <w:p w14:paraId="04FBFD83" w14:textId="77777777" w:rsidR="00F57062" w:rsidRDefault="005941E8">
      <w:pPr>
        <w:pStyle w:val="TOC3"/>
        <w:tabs>
          <w:tab w:val="left" w:pos="1200"/>
        </w:tabs>
        <w:rPr>
          <w:rFonts w:eastAsiaTheme="minorEastAsia" w:cstheme="minorBidi"/>
          <w:sz w:val="22"/>
          <w:lang w:eastAsia="en-AU"/>
        </w:rPr>
      </w:pPr>
      <w:hyperlink w:anchor="_Toc296497285" w:history="1">
        <w:r w:rsidR="00F57062" w:rsidRPr="00C83CE9">
          <w:rPr>
            <w:rStyle w:val="Hyperlink"/>
          </w:rPr>
          <w:t>9.3.2</w:t>
        </w:r>
        <w:r w:rsidR="00F57062">
          <w:rPr>
            <w:rFonts w:eastAsiaTheme="minorEastAsia" w:cstheme="minorBidi"/>
            <w:sz w:val="22"/>
            <w:lang w:eastAsia="en-AU"/>
          </w:rPr>
          <w:tab/>
        </w:r>
        <w:r w:rsidR="00F57062" w:rsidRPr="00C83CE9">
          <w:rPr>
            <w:rStyle w:val="Hyperlink"/>
          </w:rPr>
          <w:t>HILP assessments</w:t>
        </w:r>
        <w:r w:rsidR="00F57062">
          <w:rPr>
            <w:webHidden/>
          </w:rPr>
          <w:tab/>
        </w:r>
        <w:r w:rsidR="005F4FEA">
          <w:rPr>
            <w:webHidden/>
          </w:rPr>
          <w:fldChar w:fldCharType="begin"/>
        </w:r>
        <w:r w:rsidR="00F57062">
          <w:rPr>
            <w:webHidden/>
          </w:rPr>
          <w:instrText xml:space="preserve"> PAGEREF _Toc296497285 \h </w:instrText>
        </w:r>
        <w:r w:rsidR="005F4FEA">
          <w:rPr>
            <w:webHidden/>
          </w:rPr>
        </w:r>
        <w:r w:rsidR="005F4FEA">
          <w:rPr>
            <w:webHidden/>
          </w:rPr>
          <w:fldChar w:fldCharType="separate"/>
        </w:r>
        <w:r w:rsidR="00F57062">
          <w:rPr>
            <w:webHidden/>
          </w:rPr>
          <w:t>16</w:t>
        </w:r>
        <w:r w:rsidR="005F4FEA">
          <w:rPr>
            <w:webHidden/>
          </w:rPr>
          <w:fldChar w:fldCharType="end"/>
        </w:r>
      </w:hyperlink>
    </w:p>
    <w:p w14:paraId="04FBFD84" w14:textId="77777777" w:rsidR="00F57062" w:rsidRDefault="005941E8">
      <w:pPr>
        <w:pStyle w:val="TOC3"/>
        <w:tabs>
          <w:tab w:val="left" w:pos="1200"/>
        </w:tabs>
        <w:rPr>
          <w:rFonts w:eastAsiaTheme="minorEastAsia" w:cstheme="minorBidi"/>
          <w:sz w:val="22"/>
          <w:lang w:eastAsia="en-AU"/>
        </w:rPr>
      </w:pPr>
      <w:hyperlink w:anchor="_Toc296497286" w:history="1">
        <w:r w:rsidR="00F57062" w:rsidRPr="00C83CE9">
          <w:rPr>
            <w:rStyle w:val="Hyperlink"/>
          </w:rPr>
          <w:t>9.3.3</w:t>
        </w:r>
        <w:r w:rsidR="00F57062">
          <w:rPr>
            <w:rFonts w:eastAsiaTheme="minorEastAsia" w:cstheme="minorBidi"/>
            <w:sz w:val="22"/>
            <w:lang w:eastAsia="en-AU"/>
          </w:rPr>
          <w:tab/>
        </w:r>
        <w:r w:rsidR="00F57062" w:rsidRPr="00C83CE9">
          <w:rPr>
            <w:rStyle w:val="Hyperlink"/>
          </w:rPr>
          <w:t>Option value</w:t>
        </w:r>
        <w:r w:rsidR="00F57062">
          <w:rPr>
            <w:webHidden/>
          </w:rPr>
          <w:tab/>
        </w:r>
        <w:r w:rsidR="005F4FEA">
          <w:rPr>
            <w:webHidden/>
          </w:rPr>
          <w:fldChar w:fldCharType="begin"/>
        </w:r>
        <w:r w:rsidR="00F57062">
          <w:rPr>
            <w:webHidden/>
          </w:rPr>
          <w:instrText xml:space="preserve"> PAGEREF _Toc296497286 \h </w:instrText>
        </w:r>
        <w:r w:rsidR="005F4FEA">
          <w:rPr>
            <w:webHidden/>
          </w:rPr>
        </w:r>
        <w:r w:rsidR="005F4FEA">
          <w:rPr>
            <w:webHidden/>
          </w:rPr>
          <w:fldChar w:fldCharType="separate"/>
        </w:r>
        <w:r w:rsidR="00F57062">
          <w:rPr>
            <w:webHidden/>
          </w:rPr>
          <w:t>16</w:t>
        </w:r>
        <w:r w:rsidR="005F4FEA">
          <w:rPr>
            <w:webHidden/>
          </w:rPr>
          <w:fldChar w:fldCharType="end"/>
        </w:r>
      </w:hyperlink>
    </w:p>
    <w:p w14:paraId="04FBFD85" w14:textId="77777777" w:rsidR="00F57062" w:rsidRDefault="005941E8">
      <w:pPr>
        <w:pStyle w:val="TOC1"/>
        <w:rPr>
          <w:rFonts w:asciiTheme="minorHAnsi" w:eastAsiaTheme="minorEastAsia" w:hAnsiTheme="minorHAnsi" w:cstheme="minorBidi"/>
          <w:b w:val="0"/>
          <w:caps w:val="0"/>
          <w:color w:val="auto"/>
          <w:sz w:val="22"/>
          <w:szCs w:val="22"/>
          <w:lang w:eastAsia="en-AU"/>
        </w:rPr>
      </w:pPr>
      <w:hyperlink w:anchor="_Toc296497287" w:history="1">
        <w:r w:rsidR="00F57062" w:rsidRPr="00C83CE9">
          <w:rPr>
            <w:rStyle w:val="Hyperlink"/>
          </w:rPr>
          <w:t>Chapter 10 - demand forecasting methodology development</w:t>
        </w:r>
        <w:r w:rsidR="00F57062">
          <w:rPr>
            <w:webHidden/>
          </w:rPr>
          <w:tab/>
        </w:r>
        <w:r w:rsidR="005F4FEA">
          <w:rPr>
            <w:webHidden/>
          </w:rPr>
          <w:fldChar w:fldCharType="begin"/>
        </w:r>
        <w:r w:rsidR="00F57062">
          <w:rPr>
            <w:webHidden/>
          </w:rPr>
          <w:instrText xml:space="preserve"> PAGEREF _Toc296497287 \h </w:instrText>
        </w:r>
        <w:r w:rsidR="005F4FEA">
          <w:rPr>
            <w:webHidden/>
          </w:rPr>
        </w:r>
        <w:r w:rsidR="005F4FEA">
          <w:rPr>
            <w:webHidden/>
          </w:rPr>
          <w:fldChar w:fldCharType="separate"/>
        </w:r>
        <w:r w:rsidR="00F57062">
          <w:rPr>
            <w:webHidden/>
          </w:rPr>
          <w:t>17</w:t>
        </w:r>
        <w:r w:rsidR="005F4FEA">
          <w:rPr>
            <w:webHidden/>
          </w:rPr>
          <w:fldChar w:fldCharType="end"/>
        </w:r>
      </w:hyperlink>
    </w:p>
    <w:p w14:paraId="04FBFD86" w14:textId="77777777" w:rsidR="00F57062" w:rsidRDefault="005941E8">
      <w:pPr>
        <w:pStyle w:val="TOC2"/>
        <w:rPr>
          <w:rFonts w:eastAsiaTheme="minorEastAsia" w:cstheme="minorBidi"/>
          <w:color w:val="auto"/>
          <w:sz w:val="22"/>
          <w:lang w:eastAsia="en-AU"/>
        </w:rPr>
      </w:pPr>
      <w:hyperlink w:anchor="_Toc296497288" w:history="1">
        <w:r w:rsidR="00F57062" w:rsidRPr="00C83CE9">
          <w:rPr>
            <w:rStyle w:val="Hyperlink"/>
          </w:rPr>
          <w:t>Summary</w:t>
        </w:r>
        <w:r w:rsidR="00F57062">
          <w:rPr>
            <w:webHidden/>
          </w:rPr>
          <w:tab/>
        </w:r>
        <w:r w:rsidR="005F4FEA">
          <w:rPr>
            <w:webHidden/>
          </w:rPr>
          <w:fldChar w:fldCharType="begin"/>
        </w:r>
        <w:r w:rsidR="00F57062">
          <w:rPr>
            <w:webHidden/>
          </w:rPr>
          <w:instrText xml:space="preserve"> PAGEREF _Toc296497288 \h </w:instrText>
        </w:r>
        <w:r w:rsidR="005F4FEA">
          <w:rPr>
            <w:webHidden/>
          </w:rPr>
        </w:r>
        <w:r w:rsidR="005F4FEA">
          <w:rPr>
            <w:webHidden/>
          </w:rPr>
          <w:fldChar w:fldCharType="separate"/>
        </w:r>
        <w:r w:rsidR="00F57062">
          <w:rPr>
            <w:webHidden/>
          </w:rPr>
          <w:t>17</w:t>
        </w:r>
        <w:r w:rsidR="005F4FEA">
          <w:rPr>
            <w:webHidden/>
          </w:rPr>
          <w:fldChar w:fldCharType="end"/>
        </w:r>
      </w:hyperlink>
    </w:p>
    <w:p w14:paraId="04FBFD87" w14:textId="77777777" w:rsidR="00F57062" w:rsidRDefault="005941E8">
      <w:pPr>
        <w:pStyle w:val="TOC2"/>
        <w:rPr>
          <w:rFonts w:eastAsiaTheme="minorEastAsia" w:cstheme="minorBidi"/>
          <w:color w:val="auto"/>
          <w:sz w:val="22"/>
          <w:lang w:eastAsia="en-AU"/>
        </w:rPr>
      </w:pPr>
      <w:hyperlink w:anchor="_Toc296497289" w:history="1">
        <w:r w:rsidR="00F57062" w:rsidRPr="00C83CE9">
          <w:rPr>
            <w:rStyle w:val="Hyperlink"/>
          </w:rPr>
          <w:t>10.1</w:t>
        </w:r>
        <w:r w:rsidR="00F57062">
          <w:rPr>
            <w:rFonts w:eastAsiaTheme="minorEastAsia" w:cstheme="minorBidi"/>
            <w:color w:val="auto"/>
            <w:sz w:val="22"/>
            <w:lang w:eastAsia="en-AU"/>
          </w:rPr>
          <w:tab/>
        </w:r>
        <w:r w:rsidR="00F57062" w:rsidRPr="00C83CE9">
          <w:rPr>
            <w:rStyle w:val="Hyperlink"/>
          </w:rPr>
          <w:t>Small, distributed generation and storage impacts</w:t>
        </w:r>
        <w:r w:rsidR="00F57062">
          <w:rPr>
            <w:webHidden/>
          </w:rPr>
          <w:tab/>
        </w:r>
        <w:r w:rsidR="005F4FEA">
          <w:rPr>
            <w:webHidden/>
          </w:rPr>
          <w:fldChar w:fldCharType="begin"/>
        </w:r>
        <w:r w:rsidR="00F57062">
          <w:rPr>
            <w:webHidden/>
          </w:rPr>
          <w:instrText xml:space="preserve"> PAGEREF _Toc296497289 \h </w:instrText>
        </w:r>
        <w:r w:rsidR="005F4FEA">
          <w:rPr>
            <w:webHidden/>
          </w:rPr>
        </w:r>
        <w:r w:rsidR="005F4FEA">
          <w:rPr>
            <w:webHidden/>
          </w:rPr>
          <w:fldChar w:fldCharType="separate"/>
        </w:r>
        <w:r w:rsidR="00F57062">
          <w:rPr>
            <w:webHidden/>
          </w:rPr>
          <w:t>17</w:t>
        </w:r>
        <w:r w:rsidR="005F4FEA">
          <w:rPr>
            <w:webHidden/>
          </w:rPr>
          <w:fldChar w:fldCharType="end"/>
        </w:r>
      </w:hyperlink>
    </w:p>
    <w:p w14:paraId="04FBFD88" w14:textId="77777777" w:rsidR="00F57062" w:rsidRDefault="005941E8">
      <w:pPr>
        <w:pStyle w:val="TOC2"/>
        <w:rPr>
          <w:rFonts w:eastAsiaTheme="minorEastAsia" w:cstheme="minorBidi"/>
          <w:color w:val="auto"/>
          <w:sz w:val="22"/>
          <w:lang w:eastAsia="en-AU"/>
        </w:rPr>
      </w:pPr>
      <w:hyperlink w:anchor="_Toc296497290" w:history="1">
        <w:r w:rsidR="00F57062" w:rsidRPr="00C83CE9">
          <w:rPr>
            <w:rStyle w:val="Hyperlink"/>
          </w:rPr>
          <w:t>10.2</w:t>
        </w:r>
        <w:r w:rsidR="00F57062">
          <w:rPr>
            <w:rFonts w:eastAsiaTheme="minorEastAsia" w:cstheme="minorBidi"/>
            <w:color w:val="auto"/>
            <w:sz w:val="22"/>
            <w:lang w:eastAsia="en-AU"/>
          </w:rPr>
          <w:tab/>
        </w:r>
        <w:r w:rsidR="00F57062" w:rsidRPr="00C83CE9">
          <w:rPr>
            <w:rStyle w:val="Hyperlink"/>
          </w:rPr>
          <w:t>Electric vehicle impacts</w:t>
        </w:r>
        <w:r w:rsidR="00F57062">
          <w:rPr>
            <w:webHidden/>
          </w:rPr>
          <w:tab/>
        </w:r>
        <w:r w:rsidR="005F4FEA">
          <w:rPr>
            <w:webHidden/>
          </w:rPr>
          <w:fldChar w:fldCharType="begin"/>
        </w:r>
        <w:r w:rsidR="00F57062">
          <w:rPr>
            <w:webHidden/>
          </w:rPr>
          <w:instrText xml:space="preserve"> PAGEREF _Toc296497290 \h </w:instrText>
        </w:r>
        <w:r w:rsidR="005F4FEA">
          <w:rPr>
            <w:webHidden/>
          </w:rPr>
        </w:r>
        <w:r w:rsidR="005F4FEA">
          <w:rPr>
            <w:webHidden/>
          </w:rPr>
          <w:fldChar w:fldCharType="separate"/>
        </w:r>
        <w:r w:rsidR="00F57062">
          <w:rPr>
            <w:webHidden/>
          </w:rPr>
          <w:t>17</w:t>
        </w:r>
        <w:r w:rsidR="005F4FEA">
          <w:rPr>
            <w:webHidden/>
          </w:rPr>
          <w:fldChar w:fldCharType="end"/>
        </w:r>
      </w:hyperlink>
    </w:p>
    <w:p w14:paraId="04FBFD89" w14:textId="77777777" w:rsidR="00F57062" w:rsidRDefault="005941E8">
      <w:pPr>
        <w:pStyle w:val="TOC2"/>
        <w:rPr>
          <w:rFonts w:eastAsiaTheme="minorEastAsia" w:cstheme="minorBidi"/>
          <w:color w:val="auto"/>
          <w:sz w:val="22"/>
          <w:lang w:eastAsia="en-AU"/>
        </w:rPr>
      </w:pPr>
      <w:hyperlink w:anchor="_Toc296497291" w:history="1">
        <w:r w:rsidR="00F57062" w:rsidRPr="00C83CE9">
          <w:rPr>
            <w:rStyle w:val="Hyperlink"/>
          </w:rPr>
          <w:t>10.3</w:t>
        </w:r>
        <w:r w:rsidR="00F57062">
          <w:rPr>
            <w:rFonts w:eastAsiaTheme="minorEastAsia" w:cstheme="minorBidi"/>
            <w:color w:val="auto"/>
            <w:sz w:val="22"/>
            <w:lang w:eastAsia="en-AU"/>
          </w:rPr>
          <w:tab/>
        </w:r>
        <w:r w:rsidR="00F57062" w:rsidRPr="00C83CE9">
          <w:rPr>
            <w:rStyle w:val="Hyperlink"/>
          </w:rPr>
          <w:t>Load traces</w:t>
        </w:r>
        <w:r w:rsidR="00F57062">
          <w:rPr>
            <w:webHidden/>
          </w:rPr>
          <w:tab/>
        </w:r>
        <w:r w:rsidR="005F4FEA">
          <w:rPr>
            <w:webHidden/>
          </w:rPr>
          <w:fldChar w:fldCharType="begin"/>
        </w:r>
        <w:r w:rsidR="00F57062">
          <w:rPr>
            <w:webHidden/>
          </w:rPr>
          <w:instrText xml:space="preserve"> PAGEREF _Toc296497291 \h </w:instrText>
        </w:r>
        <w:r w:rsidR="005F4FEA">
          <w:rPr>
            <w:webHidden/>
          </w:rPr>
        </w:r>
        <w:r w:rsidR="005F4FEA">
          <w:rPr>
            <w:webHidden/>
          </w:rPr>
          <w:fldChar w:fldCharType="separate"/>
        </w:r>
        <w:r w:rsidR="00F57062">
          <w:rPr>
            <w:webHidden/>
          </w:rPr>
          <w:t>17</w:t>
        </w:r>
        <w:r w:rsidR="005F4FEA">
          <w:rPr>
            <w:webHidden/>
          </w:rPr>
          <w:fldChar w:fldCharType="end"/>
        </w:r>
      </w:hyperlink>
    </w:p>
    <w:p w14:paraId="04FBFD8A" w14:textId="77777777" w:rsidR="00F57062" w:rsidRDefault="005941E8">
      <w:pPr>
        <w:pStyle w:val="TOC2"/>
        <w:rPr>
          <w:rFonts w:eastAsiaTheme="minorEastAsia" w:cstheme="minorBidi"/>
          <w:color w:val="auto"/>
          <w:sz w:val="22"/>
          <w:lang w:eastAsia="en-AU"/>
        </w:rPr>
      </w:pPr>
      <w:hyperlink w:anchor="_Toc296497292" w:history="1">
        <w:r w:rsidR="00F57062" w:rsidRPr="00C83CE9">
          <w:rPr>
            <w:rStyle w:val="Hyperlink"/>
          </w:rPr>
          <w:t>10.4</w:t>
        </w:r>
        <w:r w:rsidR="00F57062">
          <w:rPr>
            <w:rFonts w:eastAsiaTheme="minorEastAsia" w:cstheme="minorBidi"/>
            <w:color w:val="auto"/>
            <w:sz w:val="22"/>
            <w:lang w:eastAsia="en-AU"/>
          </w:rPr>
          <w:tab/>
        </w:r>
        <w:r w:rsidR="00F57062" w:rsidRPr="00C83CE9">
          <w:rPr>
            <w:rStyle w:val="Hyperlink"/>
          </w:rPr>
          <w:t>2012 NTNDP demand modelling</w:t>
        </w:r>
        <w:r w:rsidR="00F57062">
          <w:rPr>
            <w:webHidden/>
          </w:rPr>
          <w:tab/>
        </w:r>
        <w:r w:rsidR="005F4FEA">
          <w:rPr>
            <w:webHidden/>
          </w:rPr>
          <w:fldChar w:fldCharType="begin"/>
        </w:r>
        <w:r w:rsidR="00F57062">
          <w:rPr>
            <w:webHidden/>
          </w:rPr>
          <w:instrText xml:space="preserve"> PAGEREF _Toc296497292 \h </w:instrText>
        </w:r>
        <w:r w:rsidR="005F4FEA">
          <w:rPr>
            <w:webHidden/>
          </w:rPr>
        </w:r>
        <w:r w:rsidR="005F4FEA">
          <w:rPr>
            <w:webHidden/>
          </w:rPr>
          <w:fldChar w:fldCharType="separate"/>
        </w:r>
        <w:r w:rsidR="00F57062">
          <w:rPr>
            <w:webHidden/>
          </w:rPr>
          <w:t>17</w:t>
        </w:r>
        <w:r w:rsidR="005F4FEA">
          <w:rPr>
            <w:webHidden/>
          </w:rPr>
          <w:fldChar w:fldCharType="end"/>
        </w:r>
      </w:hyperlink>
    </w:p>
    <w:p w14:paraId="04FBFD8B" w14:textId="77777777" w:rsidR="00F57062" w:rsidRDefault="005941E8">
      <w:pPr>
        <w:pStyle w:val="TOC1"/>
        <w:rPr>
          <w:rFonts w:asciiTheme="minorHAnsi" w:eastAsiaTheme="minorEastAsia" w:hAnsiTheme="minorHAnsi" w:cstheme="minorBidi"/>
          <w:b w:val="0"/>
          <w:caps w:val="0"/>
          <w:color w:val="auto"/>
          <w:sz w:val="22"/>
          <w:szCs w:val="22"/>
          <w:lang w:eastAsia="en-AU"/>
        </w:rPr>
      </w:pPr>
      <w:hyperlink w:anchor="_Toc296497293" w:history="1">
        <w:r w:rsidR="00F57062" w:rsidRPr="00C83CE9">
          <w:rPr>
            <w:rStyle w:val="Hyperlink"/>
          </w:rPr>
          <w:t>Chapter 11 - wind integration approach development</w:t>
        </w:r>
        <w:r w:rsidR="00F57062">
          <w:rPr>
            <w:webHidden/>
          </w:rPr>
          <w:tab/>
        </w:r>
        <w:r w:rsidR="005F4FEA">
          <w:rPr>
            <w:webHidden/>
          </w:rPr>
          <w:fldChar w:fldCharType="begin"/>
        </w:r>
        <w:r w:rsidR="00F57062">
          <w:rPr>
            <w:webHidden/>
          </w:rPr>
          <w:instrText xml:space="preserve"> PAGEREF _Toc296497293 \h </w:instrText>
        </w:r>
        <w:r w:rsidR="005F4FEA">
          <w:rPr>
            <w:webHidden/>
          </w:rPr>
        </w:r>
        <w:r w:rsidR="005F4FEA">
          <w:rPr>
            <w:webHidden/>
          </w:rPr>
          <w:fldChar w:fldCharType="separate"/>
        </w:r>
        <w:r w:rsidR="00F57062">
          <w:rPr>
            <w:webHidden/>
          </w:rPr>
          <w:t>18</w:t>
        </w:r>
        <w:r w:rsidR="005F4FEA">
          <w:rPr>
            <w:webHidden/>
          </w:rPr>
          <w:fldChar w:fldCharType="end"/>
        </w:r>
      </w:hyperlink>
    </w:p>
    <w:p w14:paraId="04FBFD8C" w14:textId="77777777" w:rsidR="00F57062" w:rsidRDefault="005941E8">
      <w:pPr>
        <w:pStyle w:val="TOC2"/>
        <w:rPr>
          <w:rFonts w:eastAsiaTheme="minorEastAsia" w:cstheme="minorBidi"/>
          <w:color w:val="auto"/>
          <w:sz w:val="22"/>
          <w:lang w:eastAsia="en-AU"/>
        </w:rPr>
      </w:pPr>
      <w:hyperlink w:anchor="_Toc296497294" w:history="1">
        <w:r w:rsidR="00F57062" w:rsidRPr="00C83CE9">
          <w:rPr>
            <w:rStyle w:val="Hyperlink"/>
          </w:rPr>
          <w:t>Summary</w:t>
        </w:r>
        <w:r w:rsidR="00F57062">
          <w:rPr>
            <w:webHidden/>
          </w:rPr>
          <w:tab/>
        </w:r>
        <w:r w:rsidR="005F4FEA">
          <w:rPr>
            <w:webHidden/>
          </w:rPr>
          <w:fldChar w:fldCharType="begin"/>
        </w:r>
        <w:r w:rsidR="00F57062">
          <w:rPr>
            <w:webHidden/>
          </w:rPr>
          <w:instrText xml:space="preserve"> PAGEREF _Toc296497294 \h </w:instrText>
        </w:r>
        <w:r w:rsidR="005F4FEA">
          <w:rPr>
            <w:webHidden/>
          </w:rPr>
        </w:r>
        <w:r w:rsidR="005F4FEA">
          <w:rPr>
            <w:webHidden/>
          </w:rPr>
          <w:fldChar w:fldCharType="separate"/>
        </w:r>
        <w:r w:rsidR="00F57062">
          <w:rPr>
            <w:webHidden/>
          </w:rPr>
          <w:t>18</w:t>
        </w:r>
        <w:r w:rsidR="005F4FEA">
          <w:rPr>
            <w:webHidden/>
          </w:rPr>
          <w:fldChar w:fldCharType="end"/>
        </w:r>
      </w:hyperlink>
    </w:p>
    <w:p w14:paraId="04FBFD8D" w14:textId="77777777" w:rsidR="00F57062" w:rsidRDefault="005941E8">
      <w:pPr>
        <w:pStyle w:val="TOC2"/>
        <w:rPr>
          <w:rFonts w:eastAsiaTheme="minorEastAsia" w:cstheme="minorBidi"/>
          <w:color w:val="auto"/>
          <w:sz w:val="22"/>
          <w:lang w:eastAsia="en-AU"/>
        </w:rPr>
      </w:pPr>
      <w:hyperlink w:anchor="_Toc296497295" w:history="1">
        <w:r w:rsidR="00F57062" w:rsidRPr="00C83CE9">
          <w:rPr>
            <w:rStyle w:val="Hyperlink"/>
          </w:rPr>
          <w:t>11.1</w:t>
        </w:r>
        <w:r w:rsidR="00F57062">
          <w:rPr>
            <w:rFonts w:eastAsiaTheme="minorEastAsia" w:cstheme="minorBidi"/>
            <w:color w:val="auto"/>
            <w:sz w:val="22"/>
            <w:lang w:eastAsia="en-AU"/>
          </w:rPr>
          <w:tab/>
        </w:r>
        <w:r w:rsidR="00F57062" w:rsidRPr="00C83CE9">
          <w:rPr>
            <w:rStyle w:val="Hyperlink"/>
          </w:rPr>
          <w:t>International practice</w:t>
        </w:r>
        <w:r w:rsidR="00F57062">
          <w:rPr>
            <w:webHidden/>
          </w:rPr>
          <w:tab/>
        </w:r>
        <w:r w:rsidR="005F4FEA">
          <w:rPr>
            <w:webHidden/>
          </w:rPr>
          <w:fldChar w:fldCharType="begin"/>
        </w:r>
        <w:r w:rsidR="00F57062">
          <w:rPr>
            <w:webHidden/>
          </w:rPr>
          <w:instrText xml:space="preserve"> PAGEREF _Toc296497295 \h </w:instrText>
        </w:r>
        <w:r w:rsidR="005F4FEA">
          <w:rPr>
            <w:webHidden/>
          </w:rPr>
        </w:r>
        <w:r w:rsidR="005F4FEA">
          <w:rPr>
            <w:webHidden/>
          </w:rPr>
          <w:fldChar w:fldCharType="separate"/>
        </w:r>
        <w:r w:rsidR="00F57062">
          <w:rPr>
            <w:webHidden/>
          </w:rPr>
          <w:t>18</w:t>
        </w:r>
        <w:r w:rsidR="005F4FEA">
          <w:rPr>
            <w:webHidden/>
          </w:rPr>
          <w:fldChar w:fldCharType="end"/>
        </w:r>
      </w:hyperlink>
    </w:p>
    <w:p w14:paraId="04FBFD8E" w14:textId="77777777" w:rsidR="00F57062" w:rsidRDefault="005941E8">
      <w:pPr>
        <w:pStyle w:val="TOC2"/>
        <w:rPr>
          <w:rFonts w:eastAsiaTheme="minorEastAsia" w:cstheme="minorBidi"/>
          <w:color w:val="auto"/>
          <w:sz w:val="22"/>
          <w:lang w:eastAsia="en-AU"/>
        </w:rPr>
      </w:pPr>
      <w:hyperlink w:anchor="_Toc296497296" w:history="1">
        <w:r w:rsidR="00F57062" w:rsidRPr="00C83CE9">
          <w:rPr>
            <w:rStyle w:val="Hyperlink"/>
          </w:rPr>
          <w:t>11.2</w:t>
        </w:r>
        <w:r w:rsidR="00F57062">
          <w:rPr>
            <w:rFonts w:eastAsiaTheme="minorEastAsia" w:cstheme="minorBidi"/>
            <w:color w:val="auto"/>
            <w:sz w:val="22"/>
            <w:lang w:eastAsia="en-AU"/>
          </w:rPr>
          <w:tab/>
        </w:r>
        <w:r w:rsidR="00F57062" w:rsidRPr="00C83CE9">
          <w:rPr>
            <w:rStyle w:val="Hyperlink"/>
          </w:rPr>
          <w:t>Review of grid codes</w:t>
        </w:r>
        <w:r w:rsidR="00F57062">
          <w:rPr>
            <w:webHidden/>
          </w:rPr>
          <w:tab/>
        </w:r>
        <w:r w:rsidR="005F4FEA">
          <w:rPr>
            <w:webHidden/>
          </w:rPr>
          <w:fldChar w:fldCharType="begin"/>
        </w:r>
        <w:r w:rsidR="00F57062">
          <w:rPr>
            <w:webHidden/>
          </w:rPr>
          <w:instrText xml:space="preserve"> PAGEREF _Toc296497296 \h </w:instrText>
        </w:r>
        <w:r w:rsidR="005F4FEA">
          <w:rPr>
            <w:webHidden/>
          </w:rPr>
        </w:r>
        <w:r w:rsidR="005F4FEA">
          <w:rPr>
            <w:webHidden/>
          </w:rPr>
          <w:fldChar w:fldCharType="separate"/>
        </w:r>
        <w:r w:rsidR="00F57062">
          <w:rPr>
            <w:webHidden/>
          </w:rPr>
          <w:t>18</w:t>
        </w:r>
        <w:r w:rsidR="005F4FEA">
          <w:rPr>
            <w:webHidden/>
          </w:rPr>
          <w:fldChar w:fldCharType="end"/>
        </w:r>
      </w:hyperlink>
    </w:p>
    <w:p w14:paraId="04FBFD8F" w14:textId="77777777" w:rsidR="00F57062" w:rsidRDefault="005941E8">
      <w:pPr>
        <w:pStyle w:val="TOC2"/>
        <w:rPr>
          <w:rFonts w:eastAsiaTheme="minorEastAsia" w:cstheme="minorBidi"/>
          <w:color w:val="auto"/>
          <w:sz w:val="22"/>
          <w:lang w:eastAsia="en-AU"/>
        </w:rPr>
      </w:pPr>
      <w:hyperlink w:anchor="_Toc296497297" w:history="1">
        <w:r w:rsidR="00F57062" w:rsidRPr="00C83CE9">
          <w:rPr>
            <w:rStyle w:val="Hyperlink"/>
          </w:rPr>
          <w:t>11.3</w:t>
        </w:r>
        <w:r w:rsidR="00F57062">
          <w:rPr>
            <w:rFonts w:eastAsiaTheme="minorEastAsia" w:cstheme="minorBidi"/>
            <w:color w:val="auto"/>
            <w:sz w:val="22"/>
            <w:lang w:eastAsia="en-AU"/>
          </w:rPr>
          <w:tab/>
        </w:r>
        <w:r w:rsidR="00F57062" w:rsidRPr="00C83CE9">
          <w:rPr>
            <w:rStyle w:val="Hyperlink"/>
          </w:rPr>
          <w:t>Wind impact study</w:t>
        </w:r>
        <w:r w:rsidR="00F57062">
          <w:rPr>
            <w:webHidden/>
          </w:rPr>
          <w:tab/>
        </w:r>
        <w:r w:rsidR="005F4FEA">
          <w:rPr>
            <w:webHidden/>
          </w:rPr>
          <w:fldChar w:fldCharType="begin"/>
        </w:r>
        <w:r w:rsidR="00F57062">
          <w:rPr>
            <w:webHidden/>
          </w:rPr>
          <w:instrText xml:space="preserve"> PAGEREF _Toc296497297 \h </w:instrText>
        </w:r>
        <w:r w:rsidR="005F4FEA">
          <w:rPr>
            <w:webHidden/>
          </w:rPr>
        </w:r>
        <w:r w:rsidR="005F4FEA">
          <w:rPr>
            <w:webHidden/>
          </w:rPr>
          <w:fldChar w:fldCharType="separate"/>
        </w:r>
        <w:r w:rsidR="00F57062">
          <w:rPr>
            <w:webHidden/>
          </w:rPr>
          <w:t>19</w:t>
        </w:r>
        <w:r w:rsidR="005F4FEA">
          <w:rPr>
            <w:webHidden/>
          </w:rPr>
          <w:fldChar w:fldCharType="end"/>
        </w:r>
      </w:hyperlink>
    </w:p>
    <w:p w14:paraId="04FBFD90" w14:textId="77777777" w:rsidR="00F57062" w:rsidRDefault="005941E8">
      <w:pPr>
        <w:pStyle w:val="TOC3"/>
        <w:tabs>
          <w:tab w:val="left" w:pos="1400"/>
        </w:tabs>
        <w:rPr>
          <w:rFonts w:eastAsiaTheme="minorEastAsia" w:cstheme="minorBidi"/>
          <w:sz w:val="22"/>
          <w:lang w:eastAsia="en-AU"/>
        </w:rPr>
      </w:pPr>
      <w:hyperlink w:anchor="_Toc296497298" w:history="1">
        <w:r w:rsidR="00F57062" w:rsidRPr="00C83CE9">
          <w:rPr>
            <w:rStyle w:val="Hyperlink"/>
          </w:rPr>
          <w:t>11.3.1</w:t>
        </w:r>
        <w:r w:rsidR="00F57062">
          <w:rPr>
            <w:rFonts w:eastAsiaTheme="minorEastAsia" w:cstheme="minorBidi"/>
            <w:sz w:val="22"/>
            <w:lang w:eastAsia="en-AU"/>
          </w:rPr>
          <w:tab/>
        </w:r>
        <w:r w:rsidR="00F57062" w:rsidRPr="00C83CE9">
          <w:rPr>
            <w:rStyle w:val="Hyperlink"/>
          </w:rPr>
          <w:t>Voltage control and stability</w:t>
        </w:r>
        <w:r w:rsidR="00F57062">
          <w:rPr>
            <w:webHidden/>
          </w:rPr>
          <w:tab/>
        </w:r>
        <w:r w:rsidR="005F4FEA">
          <w:rPr>
            <w:webHidden/>
          </w:rPr>
          <w:fldChar w:fldCharType="begin"/>
        </w:r>
        <w:r w:rsidR="00F57062">
          <w:rPr>
            <w:webHidden/>
          </w:rPr>
          <w:instrText xml:space="preserve"> PAGEREF _Toc296497298 \h </w:instrText>
        </w:r>
        <w:r w:rsidR="005F4FEA">
          <w:rPr>
            <w:webHidden/>
          </w:rPr>
        </w:r>
        <w:r w:rsidR="005F4FEA">
          <w:rPr>
            <w:webHidden/>
          </w:rPr>
          <w:fldChar w:fldCharType="separate"/>
        </w:r>
        <w:r w:rsidR="00F57062">
          <w:rPr>
            <w:webHidden/>
          </w:rPr>
          <w:t>19</w:t>
        </w:r>
        <w:r w:rsidR="005F4FEA">
          <w:rPr>
            <w:webHidden/>
          </w:rPr>
          <w:fldChar w:fldCharType="end"/>
        </w:r>
      </w:hyperlink>
    </w:p>
    <w:p w14:paraId="04FBFD91" w14:textId="77777777" w:rsidR="00F57062" w:rsidRDefault="005941E8">
      <w:pPr>
        <w:pStyle w:val="TOC3"/>
        <w:tabs>
          <w:tab w:val="left" w:pos="1400"/>
        </w:tabs>
        <w:rPr>
          <w:rFonts w:eastAsiaTheme="minorEastAsia" w:cstheme="minorBidi"/>
          <w:sz w:val="22"/>
          <w:lang w:eastAsia="en-AU"/>
        </w:rPr>
      </w:pPr>
      <w:hyperlink w:anchor="_Toc296497299" w:history="1">
        <w:r w:rsidR="00F57062" w:rsidRPr="00C83CE9">
          <w:rPr>
            <w:rStyle w:val="Hyperlink"/>
          </w:rPr>
          <w:t>11.3.2</w:t>
        </w:r>
        <w:r w:rsidR="00F57062">
          <w:rPr>
            <w:rFonts w:eastAsiaTheme="minorEastAsia" w:cstheme="minorBidi"/>
            <w:sz w:val="22"/>
            <w:lang w:eastAsia="en-AU"/>
          </w:rPr>
          <w:tab/>
        </w:r>
        <w:r w:rsidR="00F57062" w:rsidRPr="00C83CE9">
          <w:rPr>
            <w:rStyle w:val="Hyperlink"/>
          </w:rPr>
          <w:t>Inertia</w:t>
        </w:r>
        <w:r w:rsidR="00F57062">
          <w:rPr>
            <w:webHidden/>
          </w:rPr>
          <w:tab/>
        </w:r>
        <w:r w:rsidR="005F4FEA">
          <w:rPr>
            <w:webHidden/>
          </w:rPr>
          <w:fldChar w:fldCharType="begin"/>
        </w:r>
        <w:r w:rsidR="00F57062">
          <w:rPr>
            <w:webHidden/>
          </w:rPr>
          <w:instrText xml:space="preserve"> PAGEREF _Toc296497299 \h </w:instrText>
        </w:r>
        <w:r w:rsidR="005F4FEA">
          <w:rPr>
            <w:webHidden/>
          </w:rPr>
        </w:r>
        <w:r w:rsidR="005F4FEA">
          <w:rPr>
            <w:webHidden/>
          </w:rPr>
          <w:fldChar w:fldCharType="separate"/>
        </w:r>
        <w:r w:rsidR="00F57062">
          <w:rPr>
            <w:webHidden/>
          </w:rPr>
          <w:t>19</w:t>
        </w:r>
        <w:r w:rsidR="005F4FEA">
          <w:rPr>
            <w:webHidden/>
          </w:rPr>
          <w:fldChar w:fldCharType="end"/>
        </w:r>
      </w:hyperlink>
    </w:p>
    <w:p w14:paraId="04FBFD92" w14:textId="77777777" w:rsidR="00F57062" w:rsidRDefault="005941E8">
      <w:pPr>
        <w:pStyle w:val="TOC3"/>
        <w:tabs>
          <w:tab w:val="left" w:pos="1400"/>
        </w:tabs>
        <w:rPr>
          <w:rFonts w:eastAsiaTheme="minorEastAsia" w:cstheme="minorBidi"/>
          <w:sz w:val="22"/>
          <w:lang w:eastAsia="en-AU"/>
        </w:rPr>
      </w:pPr>
      <w:hyperlink w:anchor="_Toc296497300" w:history="1">
        <w:r w:rsidR="00F57062" w:rsidRPr="00C83CE9">
          <w:rPr>
            <w:rStyle w:val="Hyperlink"/>
          </w:rPr>
          <w:t>11.3.3</w:t>
        </w:r>
        <w:r w:rsidR="00F57062">
          <w:rPr>
            <w:rFonts w:eastAsiaTheme="minorEastAsia" w:cstheme="minorBidi"/>
            <w:sz w:val="22"/>
            <w:lang w:eastAsia="en-AU"/>
          </w:rPr>
          <w:tab/>
        </w:r>
        <w:r w:rsidR="00F57062" w:rsidRPr="00C83CE9">
          <w:rPr>
            <w:rStyle w:val="Hyperlink"/>
          </w:rPr>
          <w:t>Frequency control</w:t>
        </w:r>
        <w:r w:rsidR="00F57062">
          <w:rPr>
            <w:webHidden/>
          </w:rPr>
          <w:tab/>
        </w:r>
        <w:r w:rsidR="005F4FEA">
          <w:rPr>
            <w:webHidden/>
          </w:rPr>
          <w:fldChar w:fldCharType="begin"/>
        </w:r>
        <w:r w:rsidR="00F57062">
          <w:rPr>
            <w:webHidden/>
          </w:rPr>
          <w:instrText xml:space="preserve"> PAGEREF _Toc296497300 \h </w:instrText>
        </w:r>
        <w:r w:rsidR="005F4FEA">
          <w:rPr>
            <w:webHidden/>
          </w:rPr>
        </w:r>
        <w:r w:rsidR="005F4FEA">
          <w:rPr>
            <w:webHidden/>
          </w:rPr>
          <w:fldChar w:fldCharType="separate"/>
        </w:r>
        <w:r w:rsidR="00F57062">
          <w:rPr>
            <w:webHidden/>
          </w:rPr>
          <w:t>19</w:t>
        </w:r>
        <w:r w:rsidR="005F4FEA">
          <w:rPr>
            <w:webHidden/>
          </w:rPr>
          <w:fldChar w:fldCharType="end"/>
        </w:r>
      </w:hyperlink>
    </w:p>
    <w:p w14:paraId="04FBFD93" w14:textId="77777777" w:rsidR="00F57062" w:rsidRDefault="005941E8">
      <w:pPr>
        <w:pStyle w:val="TOC3"/>
        <w:tabs>
          <w:tab w:val="left" w:pos="1400"/>
        </w:tabs>
        <w:rPr>
          <w:rFonts w:eastAsiaTheme="minorEastAsia" w:cstheme="minorBidi"/>
          <w:sz w:val="22"/>
          <w:lang w:eastAsia="en-AU"/>
        </w:rPr>
      </w:pPr>
      <w:hyperlink w:anchor="_Toc296497301" w:history="1">
        <w:r w:rsidR="00F57062" w:rsidRPr="00C83CE9">
          <w:rPr>
            <w:rStyle w:val="Hyperlink"/>
          </w:rPr>
          <w:t>11.3.4</w:t>
        </w:r>
        <w:r w:rsidR="00F57062">
          <w:rPr>
            <w:rFonts w:eastAsiaTheme="minorEastAsia" w:cstheme="minorBidi"/>
            <w:sz w:val="22"/>
            <w:lang w:eastAsia="en-AU"/>
          </w:rPr>
          <w:tab/>
        </w:r>
        <w:r w:rsidR="00F57062" w:rsidRPr="00C83CE9">
          <w:rPr>
            <w:rStyle w:val="Hyperlink"/>
          </w:rPr>
          <w:t>Minimum generation</w:t>
        </w:r>
        <w:r w:rsidR="00F57062">
          <w:rPr>
            <w:webHidden/>
          </w:rPr>
          <w:tab/>
        </w:r>
        <w:r w:rsidR="005F4FEA">
          <w:rPr>
            <w:webHidden/>
          </w:rPr>
          <w:fldChar w:fldCharType="begin"/>
        </w:r>
        <w:r w:rsidR="00F57062">
          <w:rPr>
            <w:webHidden/>
          </w:rPr>
          <w:instrText xml:space="preserve"> PAGEREF _Toc296497301 \h </w:instrText>
        </w:r>
        <w:r w:rsidR="005F4FEA">
          <w:rPr>
            <w:webHidden/>
          </w:rPr>
        </w:r>
        <w:r w:rsidR="005F4FEA">
          <w:rPr>
            <w:webHidden/>
          </w:rPr>
          <w:fldChar w:fldCharType="separate"/>
        </w:r>
        <w:r w:rsidR="00F57062">
          <w:rPr>
            <w:webHidden/>
          </w:rPr>
          <w:t>19</w:t>
        </w:r>
        <w:r w:rsidR="005F4FEA">
          <w:rPr>
            <w:webHidden/>
          </w:rPr>
          <w:fldChar w:fldCharType="end"/>
        </w:r>
      </w:hyperlink>
    </w:p>
    <w:p w14:paraId="04FBFD94" w14:textId="77777777" w:rsidR="00F57062" w:rsidRDefault="005941E8">
      <w:pPr>
        <w:pStyle w:val="TOC3"/>
        <w:tabs>
          <w:tab w:val="left" w:pos="1400"/>
        </w:tabs>
        <w:rPr>
          <w:rFonts w:eastAsiaTheme="minorEastAsia" w:cstheme="minorBidi"/>
          <w:sz w:val="22"/>
          <w:lang w:eastAsia="en-AU"/>
        </w:rPr>
      </w:pPr>
      <w:hyperlink w:anchor="_Toc296497302" w:history="1">
        <w:r w:rsidR="00F57062" w:rsidRPr="00C83CE9">
          <w:rPr>
            <w:rStyle w:val="Hyperlink"/>
          </w:rPr>
          <w:t>11.3.5</w:t>
        </w:r>
        <w:r w:rsidR="00F57062">
          <w:rPr>
            <w:rFonts w:eastAsiaTheme="minorEastAsia" w:cstheme="minorBidi"/>
            <w:sz w:val="22"/>
            <w:lang w:eastAsia="en-AU"/>
          </w:rPr>
          <w:tab/>
        </w:r>
        <w:r w:rsidR="00F57062" w:rsidRPr="00C83CE9">
          <w:rPr>
            <w:rStyle w:val="Hyperlink"/>
          </w:rPr>
          <w:t>Volatility</w:t>
        </w:r>
        <w:r w:rsidR="00F57062">
          <w:rPr>
            <w:webHidden/>
          </w:rPr>
          <w:tab/>
        </w:r>
        <w:r w:rsidR="005F4FEA">
          <w:rPr>
            <w:webHidden/>
          </w:rPr>
          <w:fldChar w:fldCharType="begin"/>
        </w:r>
        <w:r w:rsidR="00F57062">
          <w:rPr>
            <w:webHidden/>
          </w:rPr>
          <w:instrText xml:space="preserve"> PAGEREF _Toc296497302 \h </w:instrText>
        </w:r>
        <w:r w:rsidR="005F4FEA">
          <w:rPr>
            <w:webHidden/>
          </w:rPr>
        </w:r>
        <w:r w:rsidR="005F4FEA">
          <w:rPr>
            <w:webHidden/>
          </w:rPr>
          <w:fldChar w:fldCharType="separate"/>
        </w:r>
        <w:r w:rsidR="00F57062">
          <w:rPr>
            <w:webHidden/>
          </w:rPr>
          <w:t>19</w:t>
        </w:r>
        <w:r w:rsidR="005F4FEA">
          <w:rPr>
            <w:webHidden/>
          </w:rPr>
          <w:fldChar w:fldCharType="end"/>
        </w:r>
      </w:hyperlink>
    </w:p>
    <w:p w14:paraId="04FBFD95" w14:textId="77777777" w:rsidR="00F57062" w:rsidRDefault="005941E8">
      <w:pPr>
        <w:pStyle w:val="TOC3"/>
        <w:tabs>
          <w:tab w:val="left" w:pos="1400"/>
        </w:tabs>
        <w:rPr>
          <w:rFonts w:eastAsiaTheme="minorEastAsia" w:cstheme="minorBidi"/>
          <w:sz w:val="22"/>
          <w:lang w:eastAsia="en-AU"/>
        </w:rPr>
      </w:pPr>
      <w:hyperlink w:anchor="_Toc296497303" w:history="1">
        <w:r w:rsidR="00F57062" w:rsidRPr="00C83CE9">
          <w:rPr>
            <w:rStyle w:val="Hyperlink"/>
          </w:rPr>
          <w:t>11.3.6</w:t>
        </w:r>
        <w:r w:rsidR="00F57062">
          <w:rPr>
            <w:rFonts w:eastAsiaTheme="minorEastAsia" w:cstheme="minorBidi"/>
            <w:sz w:val="22"/>
            <w:lang w:eastAsia="en-AU"/>
          </w:rPr>
          <w:tab/>
        </w:r>
        <w:r w:rsidR="00F57062" w:rsidRPr="00C83CE9">
          <w:rPr>
            <w:rStyle w:val="Hyperlink"/>
          </w:rPr>
          <w:t>Power electronic device technology issues</w:t>
        </w:r>
        <w:r w:rsidR="00F57062">
          <w:rPr>
            <w:webHidden/>
          </w:rPr>
          <w:tab/>
        </w:r>
        <w:r w:rsidR="005F4FEA">
          <w:rPr>
            <w:webHidden/>
          </w:rPr>
          <w:fldChar w:fldCharType="begin"/>
        </w:r>
        <w:r w:rsidR="00F57062">
          <w:rPr>
            <w:webHidden/>
          </w:rPr>
          <w:instrText xml:space="preserve"> PAGEREF _Toc296497303 \h </w:instrText>
        </w:r>
        <w:r w:rsidR="005F4FEA">
          <w:rPr>
            <w:webHidden/>
          </w:rPr>
        </w:r>
        <w:r w:rsidR="005F4FEA">
          <w:rPr>
            <w:webHidden/>
          </w:rPr>
          <w:fldChar w:fldCharType="separate"/>
        </w:r>
        <w:r w:rsidR="00F57062">
          <w:rPr>
            <w:webHidden/>
          </w:rPr>
          <w:t>20</w:t>
        </w:r>
        <w:r w:rsidR="005F4FEA">
          <w:rPr>
            <w:webHidden/>
          </w:rPr>
          <w:fldChar w:fldCharType="end"/>
        </w:r>
      </w:hyperlink>
    </w:p>
    <w:p w14:paraId="04FBFD96" w14:textId="77777777" w:rsidR="00F57062" w:rsidRDefault="005941E8">
      <w:pPr>
        <w:pStyle w:val="TOC3"/>
        <w:tabs>
          <w:tab w:val="left" w:pos="1400"/>
        </w:tabs>
        <w:rPr>
          <w:rFonts w:eastAsiaTheme="minorEastAsia" w:cstheme="minorBidi"/>
          <w:sz w:val="22"/>
          <w:lang w:eastAsia="en-AU"/>
        </w:rPr>
      </w:pPr>
      <w:hyperlink w:anchor="_Toc296497304" w:history="1">
        <w:r w:rsidR="00F57062" w:rsidRPr="00C83CE9">
          <w:rPr>
            <w:rStyle w:val="Hyperlink"/>
          </w:rPr>
          <w:t>11.3.7</w:t>
        </w:r>
        <w:r w:rsidR="00F57062">
          <w:rPr>
            <w:rFonts w:eastAsiaTheme="minorEastAsia" w:cstheme="minorBidi"/>
            <w:sz w:val="22"/>
            <w:lang w:eastAsia="en-AU"/>
          </w:rPr>
          <w:tab/>
        </w:r>
        <w:r w:rsidR="00F57062" w:rsidRPr="00C83CE9">
          <w:rPr>
            <w:rStyle w:val="Hyperlink"/>
          </w:rPr>
          <w:t>Sub-synchronous resonance</w:t>
        </w:r>
        <w:r w:rsidR="00F57062">
          <w:rPr>
            <w:webHidden/>
          </w:rPr>
          <w:tab/>
        </w:r>
        <w:r w:rsidR="005F4FEA">
          <w:rPr>
            <w:webHidden/>
          </w:rPr>
          <w:fldChar w:fldCharType="begin"/>
        </w:r>
        <w:r w:rsidR="00F57062">
          <w:rPr>
            <w:webHidden/>
          </w:rPr>
          <w:instrText xml:space="preserve"> PAGEREF _Toc296497304 \h </w:instrText>
        </w:r>
        <w:r w:rsidR="005F4FEA">
          <w:rPr>
            <w:webHidden/>
          </w:rPr>
        </w:r>
        <w:r w:rsidR="005F4FEA">
          <w:rPr>
            <w:webHidden/>
          </w:rPr>
          <w:fldChar w:fldCharType="separate"/>
        </w:r>
        <w:r w:rsidR="00F57062">
          <w:rPr>
            <w:webHidden/>
          </w:rPr>
          <w:t>20</w:t>
        </w:r>
        <w:r w:rsidR="005F4FEA">
          <w:rPr>
            <w:webHidden/>
          </w:rPr>
          <w:fldChar w:fldCharType="end"/>
        </w:r>
      </w:hyperlink>
    </w:p>
    <w:p w14:paraId="04FBFD97" w14:textId="77777777" w:rsidR="00F57062" w:rsidRDefault="005941E8">
      <w:pPr>
        <w:pStyle w:val="TOC2"/>
        <w:rPr>
          <w:rFonts w:eastAsiaTheme="minorEastAsia" w:cstheme="minorBidi"/>
          <w:color w:val="auto"/>
          <w:sz w:val="22"/>
          <w:lang w:eastAsia="en-AU"/>
        </w:rPr>
      </w:pPr>
      <w:hyperlink w:anchor="_Toc296497305" w:history="1">
        <w:r w:rsidR="00F57062" w:rsidRPr="00C83CE9">
          <w:rPr>
            <w:rStyle w:val="Hyperlink"/>
          </w:rPr>
          <w:t>11.4</w:t>
        </w:r>
        <w:r w:rsidR="00F57062">
          <w:rPr>
            <w:rFonts w:eastAsiaTheme="minorEastAsia" w:cstheme="minorBidi"/>
            <w:color w:val="auto"/>
            <w:sz w:val="22"/>
            <w:lang w:eastAsia="en-AU"/>
          </w:rPr>
          <w:tab/>
        </w:r>
        <w:r w:rsidR="00F57062" w:rsidRPr="00C83CE9">
          <w:rPr>
            <w:rStyle w:val="Hyperlink"/>
          </w:rPr>
          <w:t>Intermittency and Congestion studies</w:t>
        </w:r>
        <w:r w:rsidR="00F57062">
          <w:rPr>
            <w:webHidden/>
          </w:rPr>
          <w:tab/>
        </w:r>
        <w:r w:rsidR="005F4FEA">
          <w:rPr>
            <w:webHidden/>
          </w:rPr>
          <w:fldChar w:fldCharType="begin"/>
        </w:r>
        <w:r w:rsidR="00F57062">
          <w:rPr>
            <w:webHidden/>
          </w:rPr>
          <w:instrText xml:space="preserve"> PAGEREF _Toc296497305 \h </w:instrText>
        </w:r>
        <w:r w:rsidR="005F4FEA">
          <w:rPr>
            <w:webHidden/>
          </w:rPr>
        </w:r>
        <w:r w:rsidR="005F4FEA">
          <w:rPr>
            <w:webHidden/>
          </w:rPr>
          <w:fldChar w:fldCharType="separate"/>
        </w:r>
        <w:r w:rsidR="00F57062">
          <w:rPr>
            <w:webHidden/>
          </w:rPr>
          <w:t>20</w:t>
        </w:r>
        <w:r w:rsidR="005F4FEA">
          <w:rPr>
            <w:webHidden/>
          </w:rPr>
          <w:fldChar w:fldCharType="end"/>
        </w:r>
      </w:hyperlink>
    </w:p>
    <w:p w14:paraId="04FBFD98" w14:textId="77777777" w:rsidR="00F57062" w:rsidRDefault="005941E8">
      <w:pPr>
        <w:pStyle w:val="TOC3"/>
        <w:tabs>
          <w:tab w:val="left" w:pos="1400"/>
        </w:tabs>
        <w:rPr>
          <w:rFonts w:eastAsiaTheme="minorEastAsia" w:cstheme="minorBidi"/>
          <w:sz w:val="22"/>
          <w:lang w:eastAsia="en-AU"/>
        </w:rPr>
      </w:pPr>
      <w:hyperlink w:anchor="_Toc296497306" w:history="1">
        <w:r w:rsidR="00F57062" w:rsidRPr="00C83CE9">
          <w:rPr>
            <w:rStyle w:val="Hyperlink"/>
          </w:rPr>
          <w:t>11.4.1</w:t>
        </w:r>
        <w:r w:rsidR="00F57062">
          <w:rPr>
            <w:rFonts w:eastAsiaTheme="minorEastAsia" w:cstheme="minorBidi"/>
            <w:sz w:val="22"/>
            <w:lang w:eastAsia="en-AU"/>
          </w:rPr>
          <w:tab/>
        </w:r>
        <w:r w:rsidR="00F57062" w:rsidRPr="00C83CE9">
          <w:rPr>
            <w:rStyle w:val="Hyperlink"/>
          </w:rPr>
          <w:t>Location and extent of congestion</w:t>
        </w:r>
        <w:r w:rsidR="00F57062">
          <w:rPr>
            <w:webHidden/>
          </w:rPr>
          <w:tab/>
        </w:r>
        <w:r w:rsidR="005F4FEA">
          <w:rPr>
            <w:webHidden/>
          </w:rPr>
          <w:fldChar w:fldCharType="begin"/>
        </w:r>
        <w:r w:rsidR="00F57062">
          <w:rPr>
            <w:webHidden/>
          </w:rPr>
          <w:instrText xml:space="preserve"> PAGEREF _Toc296497306 \h </w:instrText>
        </w:r>
        <w:r w:rsidR="005F4FEA">
          <w:rPr>
            <w:webHidden/>
          </w:rPr>
        </w:r>
        <w:r w:rsidR="005F4FEA">
          <w:rPr>
            <w:webHidden/>
          </w:rPr>
          <w:fldChar w:fldCharType="separate"/>
        </w:r>
        <w:r w:rsidR="00F57062">
          <w:rPr>
            <w:webHidden/>
          </w:rPr>
          <w:t>20</w:t>
        </w:r>
        <w:r w:rsidR="005F4FEA">
          <w:rPr>
            <w:webHidden/>
          </w:rPr>
          <w:fldChar w:fldCharType="end"/>
        </w:r>
      </w:hyperlink>
    </w:p>
    <w:p w14:paraId="04FBFD99" w14:textId="77777777" w:rsidR="00F57062" w:rsidRDefault="005941E8">
      <w:pPr>
        <w:pStyle w:val="TOC3"/>
        <w:tabs>
          <w:tab w:val="left" w:pos="1400"/>
        </w:tabs>
        <w:rPr>
          <w:rFonts w:eastAsiaTheme="minorEastAsia" w:cstheme="minorBidi"/>
          <w:sz w:val="22"/>
          <w:lang w:eastAsia="en-AU"/>
        </w:rPr>
      </w:pPr>
      <w:hyperlink w:anchor="_Toc296497307" w:history="1">
        <w:r w:rsidR="00F57062" w:rsidRPr="00C83CE9">
          <w:rPr>
            <w:rStyle w:val="Hyperlink"/>
          </w:rPr>
          <w:t>11.4.2</w:t>
        </w:r>
        <w:r w:rsidR="00F57062">
          <w:rPr>
            <w:rFonts w:eastAsiaTheme="minorEastAsia" w:cstheme="minorBidi"/>
            <w:sz w:val="22"/>
            <w:lang w:eastAsia="en-AU"/>
          </w:rPr>
          <w:tab/>
        </w:r>
        <w:r w:rsidR="00F57062" w:rsidRPr="00C83CE9">
          <w:rPr>
            <w:rStyle w:val="Hyperlink"/>
          </w:rPr>
          <w:t>N ratings and wide area control schemes</w:t>
        </w:r>
        <w:r w:rsidR="00F57062">
          <w:rPr>
            <w:webHidden/>
          </w:rPr>
          <w:tab/>
        </w:r>
        <w:r w:rsidR="005F4FEA">
          <w:rPr>
            <w:webHidden/>
          </w:rPr>
          <w:fldChar w:fldCharType="begin"/>
        </w:r>
        <w:r w:rsidR="00F57062">
          <w:rPr>
            <w:webHidden/>
          </w:rPr>
          <w:instrText xml:space="preserve"> PAGEREF _Toc296497307 \h </w:instrText>
        </w:r>
        <w:r w:rsidR="005F4FEA">
          <w:rPr>
            <w:webHidden/>
          </w:rPr>
        </w:r>
        <w:r w:rsidR="005F4FEA">
          <w:rPr>
            <w:webHidden/>
          </w:rPr>
          <w:fldChar w:fldCharType="separate"/>
        </w:r>
        <w:r w:rsidR="00F57062">
          <w:rPr>
            <w:webHidden/>
          </w:rPr>
          <w:t>20</w:t>
        </w:r>
        <w:r w:rsidR="005F4FEA">
          <w:rPr>
            <w:webHidden/>
          </w:rPr>
          <w:fldChar w:fldCharType="end"/>
        </w:r>
      </w:hyperlink>
    </w:p>
    <w:p w14:paraId="04FBFD9A" w14:textId="77777777" w:rsidR="00F57062" w:rsidRDefault="005941E8">
      <w:pPr>
        <w:pStyle w:val="TOC3"/>
        <w:tabs>
          <w:tab w:val="left" w:pos="1400"/>
        </w:tabs>
        <w:rPr>
          <w:rFonts w:eastAsiaTheme="minorEastAsia" w:cstheme="minorBidi"/>
          <w:sz w:val="22"/>
          <w:lang w:eastAsia="en-AU"/>
        </w:rPr>
      </w:pPr>
      <w:hyperlink w:anchor="_Toc296497308" w:history="1">
        <w:r w:rsidR="00F57062" w:rsidRPr="00C83CE9">
          <w:rPr>
            <w:rStyle w:val="Hyperlink"/>
          </w:rPr>
          <w:t>11.4.3</w:t>
        </w:r>
        <w:r w:rsidR="00F57062">
          <w:rPr>
            <w:rFonts w:eastAsiaTheme="minorEastAsia" w:cstheme="minorBidi"/>
            <w:sz w:val="22"/>
            <w:lang w:eastAsia="en-AU"/>
          </w:rPr>
          <w:tab/>
        </w:r>
        <w:r w:rsidR="00F57062" w:rsidRPr="00C83CE9">
          <w:rPr>
            <w:rStyle w:val="Hyperlink"/>
          </w:rPr>
          <w:t>Current modelling of wind congestion</w:t>
        </w:r>
        <w:r w:rsidR="00F57062">
          <w:rPr>
            <w:webHidden/>
          </w:rPr>
          <w:tab/>
        </w:r>
        <w:r w:rsidR="005F4FEA">
          <w:rPr>
            <w:webHidden/>
          </w:rPr>
          <w:fldChar w:fldCharType="begin"/>
        </w:r>
        <w:r w:rsidR="00F57062">
          <w:rPr>
            <w:webHidden/>
          </w:rPr>
          <w:instrText xml:space="preserve"> PAGEREF _Toc296497308 \h </w:instrText>
        </w:r>
        <w:r w:rsidR="005F4FEA">
          <w:rPr>
            <w:webHidden/>
          </w:rPr>
        </w:r>
        <w:r w:rsidR="005F4FEA">
          <w:rPr>
            <w:webHidden/>
          </w:rPr>
          <w:fldChar w:fldCharType="separate"/>
        </w:r>
        <w:r w:rsidR="00F57062">
          <w:rPr>
            <w:webHidden/>
          </w:rPr>
          <w:t>21</w:t>
        </w:r>
        <w:r w:rsidR="005F4FEA">
          <w:rPr>
            <w:webHidden/>
          </w:rPr>
          <w:fldChar w:fldCharType="end"/>
        </w:r>
      </w:hyperlink>
    </w:p>
    <w:p w14:paraId="04FBFD9B" w14:textId="77777777" w:rsidR="00F57062" w:rsidRDefault="005941E8">
      <w:pPr>
        <w:pStyle w:val="TOC2"/>
        <w:rPr>
          <w:rFonts w:eastAsiaTheme="minorEastAsia" w:cstheme="minorBidi"/>
          <w:color w:val="auto"/>
          <w:sz w:val="22"/>
          <w:lang w:eastAsia="en-AU"/>
        </w:rPr>
      </w:pPr>
      <w:hyperlink w:anchor="_Toc296497309" w:history="1">
        <w:r w:rsidR="00F57062" w:rsidRPr="00C83CE9">
          <w:rPr>
            <w:rStyle w:val="Hyperlink"/>
          </w:rPr>
          <w:t>11.5</w:t>
        </w:r>
        <w:r w:rsidR="00F57062">
          <w:rPr>
            <w:rFonts w:eastAsiaTheme="minorEastAsia" w:cstheme="minorBidi"/>
            <w:color w:val="auto"/>
            <w:sz w:val="22"/>
            <w:lang w:eastAsia="en-AU"/>
          </w:rPr>
          <w:tab/>
        </w:r>
        <w:r w:rsidR="00F57062" w:rsidRPr="00C83CE9">
          <w:rPr>
            <w:rStyle w:val="Hyperlink"/>
          </w:rPr>
          <w:t>Next steps</w:t>
        </w:r>
        <w:r w:rsidR="00F57062">
          <w:rPr>
            <w:webHidden/>
          </w:rPr>
          <w:tab/>
        </w:r>
        <w:r w:rsidR="005F4FEA">
          <w:rPr>
            <w:webHidden/>
          </w:rPr>
          <w:fldChar w:fldCharType="begin"/>
        </w:r>
        <w:r w:rsidR="00F57062">
          <w:rPr>
            <w:webHidden/>
          </w:rPr>
          <w:instrText xml:space="preserve"> PAGEREF _Toc296497309 \h </w:instrText>
        </w:r>
        <w:r w:rsidR="005F4FEA">
          <w:rPr>
            <w:webHidden/>
          </w:rPr>
        </w:r>
        <w:r w:rsidR="005F4FEA">
          <w:rPr>
            <w:webHidden/>
          </w:rPr>
          <w:fldChar w:fldCharType="separate"/>
        </w:r>
        <w:r w:rsidR="00F57062">
          <w:rPr>
            <w:webHidden/>
          </w:rPr>
          <w:t>21</w:t>
        </w:r>
        <w:r w:rsidR="005F4FEA">
          <w:rPr>
            <w:webHidden/>
          </w:rPr>
          <w:fldChar w:fldCharType="end"/>
        </w:r>
      </w:hyperlink>
    </w:p>
    <w:p w14:paraId="04FBFD9C" w14:textId="77777777" w:rsidR="00F57062" w:rsidRDefault="005941E8">
      <w:pPr>
        <w:pStyle w:val="TOC1"/>
        <w:rPr>
          <w:rFonts w:asciiTheme="minorHAnsi" w:eastAsiaTheme="minorEastAsia" w:hAnsiTheme="minorHAnsi" w:cstheme="minorBidi"/>
          <w:b w:val="0"/>
          <w:caps w:val="0"/>
          <w:color w:val="auto"/>
          <w:sz w:val="22"/>
          <w:szCs w:val="22"/>
          <w:lang w:eastAsia="en-AU"/>
        </w:rPr>
      </w:pPr>
      <w:hyperlink w:anchor="_Toc296497310" w:history="1">
        <w:r w:rsidR="00F57062" w:rsidRPr="00C83CE9">
          <w:rPr>
            <w:rStyle w:val="Hyperlink"/>
          </w:rPr>
          <w:t>Chapter 12 - 2012 NTNDP Consultation</w:t>
        </w:r>
        <w:r w:rsidR="00F57062">
          <w:rPr>
            <w:webHidden/>
          </w:rPr>
          <w:tab/>
        </w:r>
        <w:r w:rsidR="005F4FEA">
          <w:rPr>
            <w:webHidden/>
          </w:rPr>
          <w:fldChar w:fldCharType="begin"/>
        </w:r>
        <w:r w:rsidR="00F57062">
          <w:rPr>
            <w:webHidden/>
          </w:rPr>
          <w:instrText xml:space="preserve"> PAGEREF _Toc296497310 \h </w:instrText>
        </w:r>
        <w:r w:rsidR="005F4FEA">
          <w:rPr>
            <w:webHidden/>
          </w:rPr>
        </w:r>
        <w:r w:rsidR="005F4FEA">
          <w:rPr>
            <w:webHidden/>
          </w:rPr>
          <w:fldChar w:fldCharType="separate"/>
        </w:r>
        <w:r w:rsidR="00F57062">
          <w:rPr>
            <w:webHidden/>
          </w:rPr>
          <w:t>22</w:t>
        </w:r>
        <w:r w:rsidR="005F4FEA">
          <w:rPr>
            <w:webHidden/>
          </w:rPr>
          <w:fldChar w:fldCharType="end"/>
        </w:r>
      </w:hyperlink>
    </w:p>
    <w:p w14:paraId="04FBFD9D" w14:textId="77777777" w:rsidR="00F57062" w:rsidRDefault="005941E8">
      <w:pPr>
        <w:pStyle w:val="TOC2"/>
        <w:rPr>
          <w:rFonts w:eastAsiaTheme="minorEastAsia" w:cstheme="minorBidi"/>
          <w:color w:val="auto"/>
          <w:sz w:val="22"/>
          <w:lang w:eastAsia="en-AU"/>
        </w:rPr>
      </w:pPr>
      <w:hyperlink w:anchor="_Toc296497311" w:history="1">
        <w:r w:rsidR="00F57062" w:rsidRPr="00C83CE9">
          <w:rPr>
            <w:rStyle w:val="Hyperlink"/>
          </w:rPr>
          <w:t>Summary</w:t>
        </w:r>
        <w:r w:rsidR="00F57062">
          <w:rPr>
            <w:webHidden/>
          </w:rPr>
          <w:tab/>
        </w:r>
        <w:r w:rsidR="005F4FEA">
          <w:rPr>
            <w:webHidden/>
          </w:rPr>
          <w:fldChar w:fldCharType="begin"/>
        </w:r>
        <w:r w:rsidR="00F57062">
          <w:rPr>
            <w:webHidden/>
          </w:rPr>
          <w:instrText xml:space="preserve"> PAGEREF _Toc296497311 \h </w:instrText>
        </w:r>
        <w:r w:rsidR="005F4FEA">
          <w:rPr>
            <w:webHidden/>
          </w:rPr>
        </w:r>
        <w:r w:rsidR="005F4FEA">
          <w:rPr>
            <w:webHidden/>
          </w:rPr>
          <w:fldChar w:fldCharType="separate"/>
        </w:r>
        <w:r w:rsidR="00F57062">
          <w:rPr>
            <w:webHidden/>
          </w:rPr>
          <w:t>22</w:t>
        </w:r>
        <w:r w:rsidR="005F4FEA">
          <w:rPr>
            <w:webHidden/>
          </w:rPr>
          <w:fldChar w:fldCharType="end"/>
        </w:r>
      </w:hyperlink>
    </w:p>
    <w:p w14:paraId="04FBFD9E" w14:textId="77777777" w:rsidR="00F57062" w:rsidRDefault="005941E8">
      <w:pPr>
        <w:pStyle w:val="TOC2"/>
        <w:rPr>
          <w:rFonts w:eastAsiaTheme="minorEastAsia" w:cstheme="minorBidi"/>
          <w:color w:val="auto"/>
          <w:sz w:val="22"/>
          <w:lang w:eastAsia="en-AU"/>
        </w:rPr>
      </w:pPr>
      <w:hyperlink w:anchor="_Toc296497312" w:history="1">
        <w:r w:rsidR="00F57062" w:rsidRPr="00C83CE9">
          <w:rPr>
            <w:rStyle w:val="Hyperlink"/>
          </w:rPr>
          <w:t>12.1</w:t>
        </w:r>
        <w:r w:rsidR="00F57062">
          <w:rPr>
            <w:rFonts w:eastAsiaTheme="minorEastAsia" w:cstheme="minorBidi"/>
            <w:color w:val="auto"/>
            <w:sz w:val="22"/>
            <w:lang w:eastAsia="en-AU"/>
          </w:rPr>
          <w:tab/>
        </w:r>
        <w:r w:rsidR="00F57062" w:rsidRPr="00C83CE9">
          <w:rPr>
            <w:rStyle w:val="Hyperlink"/>
          </w:rPr>
          <w:t>The 2011 NTNDP</w:t>
        </w:r>
        <w:r w:rsidR="00F57062">
          <w:rPr>
            <w:webHidden/>
          </w:rPr>
          <w:tab/>
        </w:r>
        <w:r w:rsidR="005F4FEA">
          <w:rPr>
            <w:webHidden/>
          </w:rPr>
          <w:fldChar w:fldCharType="begin"/>
        </w:r>
        <w:r w:rsidR="00F57062">
          <w:rPr>
            <w:webHidden/>
          </w:rPr>
          <w:instrText xml:space="preserve"> PAGEREF _Toc296497312 \h </w:instrText>
        </w:r>
        <w:r w:rsidR="005F4FEA">
          <w:rPr>
            <w:webHidden/>
          </w:rPr>
        </w:r>
        <w:r w:rsidR="005F4FEA">
          <w:rPr>
            <w:webHidden/>
          </w:rPr>
          <w:fldChar w:fldCharType="separate"/>
        </w:r>
        <w:r w:rsidR="00F57062">
          <w:rPr>
            <w:webHidden/>
          </w:rPr>
          <w:t>23</w:t>
        </w:r>
        <w:r w:rsidR="005F4FEA">
          <w:rPr>
            <w:webHidden/>
          </w:rPr>
          <w:fldChar w:fldCharType="end"/>
        </w:r>
      </w:hyperlink>
    </w:p>
    <w:p w14:paraId="04FBFD9F" w14:textId="77777777" w:rsidR="00F57062" w:rsidRDefault="005941E8">
      <w:pPr>
        <w:pStyle w:val="TOC2"/>
        <w:rPr>
          <w:rFonts w:eastAsiaTheme="minorEastAsia" w:cstheme="minorBidi"/>
          <w:color w:val="auto"/>
          <w:sz w:val="22"/>
          <w:lang w:eastAsia="en-AU"/>
        </w:rPr>
      </w:pPr>
      <w:hyperlink w:anchor="_Toc296497313" w:history="1">
        <w:r w:rsidR="00F57062" w:rsidRPr="00C83CE9">
          <w:rPr>
            <w:rStyle w:val="Hyperlink"/>
          </w:rPr>
          <w:t>12.2</w:t>
        </w:r>
        <w:r w:rsidR="00F57062">
          <w:rPr>
            <w:rFonts w:eastAsiaTheme="minorEastAsia" w:cstheme="minorBidi"/>
            <w:color w:val="auto"/>
            <w:sz w:val="22"/>
            <w:lang w:eastAsia="en-AU"/>
          </w:rPr>
          <w:tab/>
        </w:r>
        <w:r w:rsidR="00F57062" w:rsidRPr="00C83CE9">
          <w:rPr>
            <w:rStyle w:val="Hyperlink"/>
          </w:rPr>
          <w:t>2012 scenarios</w:t>
        </w:r>
        <w:r w:rsidR="00F57062">
          <w:rPr>
            <w:webHidden/>
          </w:rPr>
          <w:tab/>
        </w:r>
        <w:r w:rsidR="005F4FEA">
          <w:rPr>
            <w:webHidden/>
          </w:rPr>
          <w:fldChar w:fldCharType="begin"/>
        </w:r>
        <w:r w:rsidR="00F57062">
          <w:rPr>
            <w:webHidden/>
          </w:rPr>
          <w:instrText xml:space="preserve"> PAGEREF _Toc296497313 \h </w:instrText>
        </w:r>
        <w:r w:rsidR="005F4FEA">
          <w:rPr>
            <w:webHidden/>
          </w:rPr>
        </w:r>
        <w:r w:rsidR="005F4FEA">
          <w:rPr>
            <w:webHidden/>
          </w:rPr>
          <w:fldChar w:fldCharType="separate"/>
        </w:r>
        <w:r w:rsidR="00F57062">
          <w:rPr>
            <w:webHidden/>
          </w:rPr>
          <w:t>23</w:t>
        </w:r>
        <w:r w:rsidR="005F4FEA">
          <w:rPr>
            <w:webHidden/>
          </w:rPr>
          <w:fldChar w:fldCharType="end"/>
        </w:r>
      </w:hyperlink>
    </w:p>
    <w:p w14:paraId="04FBFDA0" w14:textId="77777777" w:rsidR="00F57062" w:rsidRDefault="005941E8">
      <w:pPr>
        <w:pStyle w:val="TOC2"/>
        <w:rPr>
          <w:rFonts w:eastAsiaTheme="minorEastAsia" w:cstheme="minorBidi"/>
          <w:color w:val="auto"/>
          <w:sz w:val="22"/>
          <w:lang w:eastAsia="en-AU"/>
        </w:rPr>
      </w:pPr>
      <w:hyperlink w:anchor="_Toc296497314" w:history="1">
        <w:r w:rsidR="00F57062" w:rsidRPr="00C83CE9">
          <w:rPr>
            <w:rStyle w:val="Hyperlink"/>
          </w:rPr>
          <w:t>12.3</w:t>
        </w:r>
        <w:r w:rsidR="00F57062">
          <w:rPr>
            <w:rFonts w:eastAsiaTheme="minorEastAsia" w:cstheme="minorBidi"/>
            <w:color w:val="auto"/>
            <w:sz w:val="22"/>
            <w:lang w:eastAsia="en-AU"/>
          </w:rPr>
          <w:tab/>
        </w:r>
        <w:r w:rsidR="00F57062" w:rsidRPr="00C83CE9">
          <w:rPr>
            <w:rStyle w:val="Hyperlink"/>
          </w:rPr>
          <w:t>Least-cost expansion modelling</w:t>
        </w:r>
        <w:r w:rsidR="00F57062">
          <w:rPr>
            <w:webHidden/>
          </w:rPr>
          <w:tab/>
        </w:r>
        <w:r w:rsidR="005F4FEA">
          <w:rPr>
            <w:webHidden/>
          </w:rPr>
          <w:fldChar w:fldCharType="begin"/>
        </w:r>
        <w:r w:rsidR="00F57062">
          <w:rPr>
            <w:webHidden/>
          </w:rPr>
          <w:instrText xml:space="preserve"> PAGEREF _Toc296497314 \h </w:instrText>
        </w:r>
        <w:r w:rsidR="005F4FEA">
          <w:rPr>
            <w:webHidden/>
          </w:rPr>
        </w:r>
        <w:r w:rsidR="005F4FEA">
          <w:rPr>
            <w:webHidden/>
          </w:rPr>
          <w:fldChar w:fldCharType="separate"/>
        </w:r>
        <w:r w:rsidR="00F57062">
          <w:rPr>
            <w:webHidden/>
          </w:rPr>
          <w:t>23</w:t>
        </w:r>
        <w:r w:rsidR="005F4FEA">
          <w:rPr>
            <w:webHidden/>
          </w:rPr>
          <w:fldChar w:fldCharType="end"/>
        </w:r>
      </w:hyperlink>
    </w:p>
    <w:p w14:paraId="04FBFDA1" w14:textId="77777777" w:rsidR="00F57062" w:rsidRDefault="005941E8">
      <w:pPr>
        <w:pStyle w:val="TOC2"/>
        <w:rPr>
          <w:rFonts w:eastAsiaTheme="minorEastAsia" w:cstheme="minorBidi"/>
          <w:color w:val="auto"/>
          <w:sz w:val="22"/>
          <w:lang w:eastAsia="en-AU"/>
        </w:rPr>
      </w:pPr>
      <w:hyperlink w:anchor="_Toc296497315" w:history="1">
        <w:r w:rsidR="00F57062" w:rsidRPr="00C83CE9">
          <w:rPr>
            <w:rStyle w:val="Hyperlink"/>
          </w:rPr>
          <w:t>12.4</w:t>
        </w:r>
        <w:r w:rsidR="00F57062">
          <w:rPr>
            <w:rFonts w:eastAsiaTheme="minorEastAsia" w:cstheme="minorBidi"/>
            <w:color w:val="auto"/>
            <w:sz w:val="22"/>
            <w:lang w:eastAsia="en-AU"/>
          </w:rPr>
          <w:tab/>
        </w:r>
        <w:r w:rsidR="00F57062" w:rsidRPr="00C83CE9">
          <w:rPr>
            <w:rStyle w:val="Hyperlink"/>
          </w:rPr>
          <w:t>Major transmission option cost-benefit analysis (NEMLink)</w:t>
        </w:r>
        <w:r w:rsidR="00F57062">
          <w:rPr>
            <w:webHidden/>
          </w:rPr>
          <w:tab/>
        </w:r>
        <w:r w:rsidR="005F4FEA">
          <w:rPr>
            <w:webHidden/>
          </w:rPr>
          <w:fldChar w:fldCharType="begin"/>
        </w:r>
        <w:r w:rsidR="00F57062">
          <w:rPr>
            <w:webHidden/>
          </w:rPr>
          <w:instrText xml:space="preserve"> PAGEREF _Toc296497315 \h </w:instrText>
        </w:r>
        <w:r w:rsidR="005F4FEA">
          <w:rPr>
            <w:webHidden/>
          </w:rPr>
        </w:r>
        <w:r w:rsidR="005F4FEA">
          <w:rPr>
            <w:webHidden/>
          </w:rPr>
          <w:fldChar w:fldCharType="separate"/>
        </w:r>
        <w:r w:rsidR="00F57062">
          <w:rPr>
            <w:webHidden/>
          </w:rPr>
          <w:t>23</w:t>
        </w:r>
        <w:r w:rsidR="005F4FEA">
          <w:rPr>
            <w:webHidden/>
          </w:rPr>
          <w:fldChar w:fldCharType="end"/>
        </w:r>
      </w:hyperlink>
    </w:p>
    <w:p w14:paraId="04FBFDA2" w14:textId="77777777" w:rsidR="00F57062" w:rsidRDefault="005941E8">
      <w:pPr>
        <w:pStyle w:val="TOC2"/>
        <w:rPr>
          <w:rFonts w:eastAsiaTheme="minorEastAsia" w:cstheme="minorBidi"/>
          <w:color w:val="auto"/>
          <w:sz w:val="22"/>
          <w:lang w:eastAsia="en-AU"/>
        </w:rPr>
      </w:pPr>
      <w:hyperlink w:anchor="_Toc296497316" w:history="1">
        <w:r w:rsidR="00F57062" w:rsidRPr="00C83CE9">
          <w:rPr>
            <w:rStyle w:val="Hyperlink"/>
          </w:rPr>
          <w:t>12.5</w:t>
        </w:r>
        <w:r w:rsidR="00F57062">
          <w:rPr>
            <w:rFonts w:eastAsiaTheme="minorEastAsia" w:cstheme="minorBidi"/>
            <w:color w:val="auto"/>
            <w:sz w:val="22"/>
            <w:lang w:eastAsia="en-AU"/>
          </w:rPr>
          <w:tab/>
        </w:r>
        <w:r w:rsidR="00F57062" w:rsidRPr="00C83CE9">
          <w:rPr>
            <w:rStyle w:val="Hyperlink"/>
          </w:rPr>
          <w:t>Other market benefit assessments</w:t>
        </w:r>
        <w:r w:rsidR="00F57062">
          <w:rPr>
            <w:webHidden/>
          </w:rPr>
          <w:tab/>
        </w:r>
        <w:r w:rsidR="005F4FEA">
          <w:rPr>
            <w:webHidden/>
          </w:rPr>
          <w:fldChar w:fldCharType="begin"/>
        </w:r>
        <w:r w:rsidR="00F57062">
          <w:rPr>
            <w:webHidden/>
          </w:rPr>
          <w:instrText xml:space="preserve"> PAGEREF _Toc296497316 \h </w:instrText>
        </w:r>
        <w:r w:rsidR="005F4FEA">
          <w:rPr>
            <w:webHidden/>
          </w:rPr>
        </w:r>
        <w:r w:rsidR="005F4FEA">
          <w:rPr>
            <w:webHidden/>
          </w:rPr>
          <w:fldChar w:fldCharType="separate"/>
        </w:r>
        <w:r w:rsidR="00F57062">
          <w:rPr>
            <w:webHidden/>
          </w:rPr>
          <w:t>23</w:t>
        </w:r>
        <w:r w:rsidR="005F4FEA">
          <w:rPr>
            <w:webHidden/>
          </w:rPr>
          <w:fldChar w:fldCharType="end"/>
        </w:r>
      </w:hyperlink>
    </w:p>
    <w:p w14:paraId="04FBFDA3" w14:textId="77777777" w:rsidR="00F57062" w:rsidRDefault="005941E8">
      <w:pPr>
        <w:pStyle w:val="TOC2"/>
        <w:rPr>
          <w:rFonts w:eastAsiaTheme="minorEastAsia" w:cstheme="minorBidi"/>
          <w:color w:val="auto"/>
          <w:sz w:val="22"/>
          <w:lang w:eastAsia="en-AU"/>
        </w:rPr>
      </w:pPr>
      <w:hyperlink w:anchor="_Toc296497317" w:history="1">
        <w:r w:rsidR="00F57062" w:rsidRPr="00C83CE9">
          <w:rPr>
            <w:rStyle w:val="Hyperlink"/>
          </w:rPr>
          <w:t>12.6</w:t>
        </w:r>
        <w:r w:rsidR="00F57062">
          <w:rPr>
            <w:rFonts w:eastAsiaTheme="minorEastAsia" w:cstheme="minorBidi"/>
            <w:color w:val="auto"/>
            <w:sz w:val="22"/>
            <w:lang w:eastAsia="en-AU"/>
          </w:rPr>
          <w:tab/>
        </w:r>
        <w:r w:rsidR="00F57062" w:rsidRPr="00C83CE9">
          <w:rPr>
            <w:rStyle w:val="Hyperlink"/>
          </w:rPr>
          <w:t>Proposed modelling methodology and data inputs</w:t>
        </w:r>
        <w:r w:rsidR="00F57062">
          <w:rPr>
            <w:webHidden/>
          </w:rPr>
          <w:tab/>
        </w:r>
        <w:r w:rsidR="005F4FEA">
          <w:rPr>
            <w:webHidden/>
          </w:rPr>
          <w:fldChar w:fldCharType="begin"/>
        </w:r>
        <w:r w:rsidR="00F57062">
          <w:rPr>
            <w:webHidden/>
          </w:rPr>
          <w:instrText xml:space="preserve"> PAGEREF _Toc296497317 \h </w:instrText>
        </w:r>
        <w:r w:rsidR="005F4FEA">
          <w:rPr>
            <w:webHidden/>
          </w:rPr>
        </w:r>
        <w:r w:rsidR="005F4FEA">
          <w:rPr>
            <w:webHidden/>
          </w:rPr>
          <w:fldChar w:fldCharType="separate"/>
        </w:r>
        <w:r w:rsidR="00F57062">
          <w:rPr>
            <w:webHidden/>
          </w:rPr>
          <w:t>23</w:t>
        </w:r>
        <w:r w:rsidR="005F4FEA">
          <w:rPr>
            <w:webHidden/>
          </w:rPr>
          <w:fldChar w:fldCharType="end"/>
        </w:r>
      </w:hyperlink>
    </w:p>
    <w:p w14:paraId="04FBFDA4" w14:textId="77777777" w:rsidR="00F57062" w:rsidRDefault="005941E8">
      <w:pPr>
        <w:pStyle w:val="TOC2"/>
        <w:rPr>
          <w:rFonts w:eastAsiaTheme="minorEastAsia" w:cstheme="minorBidi"/>
          <w:color w:val="auto"/>
          <w:sz w:val="22"/>
          <w:lang w:eastAsia="en-AU"/>
        </w:rPr>
      </w:pPr>
      <w:hyperlink w:anchor="_Toc296497318" w:history="1">
        <w:r w:rsidR="00F57062" w:rsidRPr="00C83CE9">
          <w:rPr>
            <w:rStyle w:val="Hyperlink"/>
          </w:rPr>
          <w:t>12.7</w:t>
        </w:r>
        <w:r w:rsidR="00F57062">
          <w:rPr>
            <w:rFonts w:eastAsiaTheme="minorEastAsia" w:cstheme="minorBidi"/>
            <w:color w:val="auto"/>
            <w:sz w:val="22"/>
            <w:lang w:eastAsia="en-AU"/>
          </w:rPr>
          <w:tab/>
        </w:r>
        <w:r w:rsidR="00F57062" w:rsidRPr="00C83CE9">
          <w:rPr>
            <w:rStyle w:val="Hyperlink"/>
          </w:rPr>
          <w:t>Strategic long-term direction</w:t>
        </w:r>
        <w:r w:rsidR="00F57062">
          <w:rPr>
            <w:webHidden/>
          </w:rPr>
          <w:tab/>
        </w:r>
        <w:r w:rsidR="005F4FEA">
          <w:rPr>
            <w:webHidden/>
          </w:rPr>
          <w:fldChar w:fldCharType="begin"/>
        </w:r>
        <w:r w:rsidR="00F57062">
          <w:rPr>
            <w:webHidden/>
          </w:rPr>
          <w:instrText xml:space="preserve"> PAGEREF _Toc296497318 \h </w:instrText>
        </w:r>
        <w:r w:rsidR="005F4FEA">
          <w:rPr>
            <w:webHidden/>
          </w:rPr>
        </w:r>
        <w:r w:rsidR="005F4FEA">
          <w:rPr>
            <w:webHidden/>
          </w:rPr>
          <w:fldChar w:fldCharType="separate"/>
        </w:r>
        <w:r w:rsidR="00F57062">
          <w:rPr>
            <w:webHidden/>
          </w:rPr>
          <w:t>23</w:t>
        </w:r>
        <w:r w:rsidR="005F4FEA">
          <w:rPr>
            <w:webHidden/>
          </w:rPr>
          <w:fldChar w:fldCharType="end"/>
        </w:r>
      </w:hyperlink>
    </w:p>
    <w:p w14:paraId="04FBFDA5" w14:textId="77777777" w:rsidR="00F57062" w:rsidRDefault="005941E8">
      <w:pPr>
        <w:pStyle w:val="TOC2"/>
        <w:rPr>
          <w:rFonts w:eastAsiaTheme="minorEastAsia" w:cstheme="minorBidi"/>
          <w:color w:val="auto"/>
          <w:sz w:val="22"/>
          <w:lang w:eastAsia="en-AU"/>
        </w:rPr>
      </w:pPr>
      <w:hyperlink w:anchor="_Toc296497319" w:history="1">
        <w:r w:rsidR="00F57062" w:rsidRPr="00C83CE9">
          <w:rPr>
            <w:rStyle w:val="Hyperlink"/>
          </w:rPr>
          <w:t>12.8</w:t>
        </w:r>
        <w:r w:rsidR="00F57062">
          <w:rPr>
            <w:rFonts w:eastAsiaTheme="minorEastAsia" w:cstheme="minorBidi"/>
            <w:color w:val="auto"/>
            <w:sz w:val="22"/>
            <w:lang w:eastAsia="en-AU"/>
          </w:rPr>
          <w:tab/>
        </w:r>
        <w:r w:rsidR="00F57062" w:rsidRPr="00C83CE9">
          <w:rPr>
            <w:rStyle w:val="Hyperlink"/>
          </w:rPr>
          <w:t>Next steps</w:t>
        </w:r>
        <w:r w:rsidR="00F57062">
          <w:rPr>
            <w:webHidden/>
          </w:rPr>
          <w:tab/>
        </w:r>
        <w:r w:rsidR="005F4FEA">
          <w:rPr>
            <w:webHidden/>
          </w:rPr>
          <w:fldChar w:fldCharType="begin"/>
        </w:r>
        <w:r w:rsidR="00F57062">
          <w:rPr>
            <w:webHidden/>
          </w:rPr>
          <w:instrText xml:space="preserve"> PAGEREF _Toc296497319 \h </w:instrText>
        </w:r>
        <w:r w:rsidR="005F4FEA">
          <w:rPr>
            <w:webHidden/>
          </w:rPr>
        </w:r>
        <w:r w:rsidR="005F4FEA">
          <w:rPr>
            <w:webHidden/>
          </w:rPr>
          <w:fldChar w:fldCharType="separate"/>
        </w:r>
        <w:r w:rsidR="00F57062">
          <w:rPr>
            <w:webHidden/>
          </w:rPr>
          <w:t>23</w:t>
        </w:r>
        <w:r w:rsidR="005F4FEA">
          <w:rPr>
            <w:webHidden/>
          </w:rPr>
          <w:fldChar w:fldCharType="end"/>
        </w:r>
      </w:hyperlink>
    </w:p>
    <w:p w14:paraId="04FBFDA6" w14:textId="77777777" w:rsidR="008768EB" w:rsidRDefault="005F4FEA" w:rsidP="008768EB">
      <w:pPr>
        <w:pStyle w:val="BodyText"/>
      </w:pPr>
      <w:r>
        <w:fldChar w:fldCharType="end"/>
      </w:r>
    </w:p>
    <w:p w14:paraId="04FBFDA7" w14:textId="77777777" w:rsidR="00F57062" w:rsidRDefault="002123D3" w:rsidP="00C34CA8">
      <w:pPr>
        <w:pStyle w:val="TOCHeading"/>
        <w:autoSpaceDE w:val="0"/>
        <w:rPr>
          <w:noProof/>
        </w:rPr>
      </w:pPr>
      <w:r>
        <w:rPr>
          <w:rFonts w:ascii="ZWAdobeF" w:hAnsi="ZWAdobeF" w:cs="ZWAdobeF"/>
          <w:color w:val="auto"/>
          <w:sz w:val="2"/>
          <w:szCs w:val="2"/>
        </w:rPr>
        <w:t>1B</w:t>
      </w:r>
      <w:r w:rsidR="00193CCC">
        <w:t>Tables</w:t>
      </w:r>
      <w:r w:rsidR="005F4FEA">
        <w:rPr>
          <w:noProof/>
          <w:szCs w:val="22"/>
        </w:rPr>
        <w:fldChar w:fldCharType="begin"/>
      </w:r>
      <w:r w:rsidR="003A31EE">
        <w:rPr>
          <w:noProof/>
          <w:szCs w:val="22"/>
        </w:rPr>
        <w:instrText xml:space="preserve"> TOC \h \z \c "Table A1-" </w:instrText>
      </w:r>
      <w:r w:rsidR="005F4FEA">
        <w:rPr>
          <w:noProof/>
          <w:szCs w:val="22"/>
        </w:rPr>
        <w:fldChar w:fldCharType="separate"/>
      </w:r>
    </w:p>
    <w:p w14:paraId="04FBFDA8" w14:textId="77777777" w:rsidR="006362E9" w:rsidRDefault="00F57062" w:rsidP="003A31EE">
      <w:pPr>
        <w:pStyle w:val="BodyText"/>
        <w:rPr>
          <w:noProof/>
          <w:szCs w:val="22"/>
        </w:rPr>
      </w:pPr>
      <w:r>
        <w:rPr>
          <w:b/>
          <w:bCs/>
          <w:noProof/>
          <w:szCs w:val="22"/>
          <w:lang w:val="en-US"/>
        </w:rPr>
        <w:t>No table of figures entries found.</w:t>
      </w:r>
      <w:r w:rsidR="005F4FEA">
        <w:rPr>
          <w:noProof/>
          <w:szCs w:val="22"/>
        </w:rPr>
        <w:fldChar w:fldCharType="end"/>
      </w:r>
    </w:p>
    <w:p w14:paraId="04FBFDA9" w14:textId="77777777" w:rsidR="003A31EE" w:rsidRDefault="003A31EE" w:rsidP="003A31EE">
      <w:pPr>
        <w:pStyle w:val="BodyText"/>
      </w:pPr>
    </w:p>
    <w:p w14:paraId="04FBFDAA" w14:textId="77777777" w:rsidR="006362E9" w:rsidRDefault="006362E9" w:rsidP="00193CCC">
      <w:pPr>
        <w:pStyle w:val="BodyText"/>
      </w:pPr>
    </w:p>
    <w:p w14:paraId="04FBFDAB" w14:textId="77777777" w:rsidR="00193CCC" w:rsidRDefault="002123D3" w:rsidP="002123D3">
      <w:pPr>
        <w:pStyle w:val="TOCHeading"/>
        <w:autoSpaceDE w:val="0"/>
      </w:pPr>
      <w:r>
        <w:rPr>
          <w:rFonts w:ascii="ZWAdobeF" w:hAnsi="ZWAdobeF" w:cs="ZWAdobeF"/>
          <w:color w:val="auto"/>
          <w:sz w:val="2"/>
          <w:szCs w:val="2"/>
        </w:rPr>
        <w:t>2B</w:t>
      </w:r>
      <w:r w:rsidR="00193CCC">
        <w:t>Figures</w:t>
      </w:r>
    </w:p>
    <w:p w14:paraId="04FBFDAC" w14:textId="77777777" w:rsidR="00193CCC" w:rsidRDefault="005F4FEA" w:rsidP="00193CCC">
      <w:pPr>
        <w:pStyle w:val="BodyText"/>
      </w:pPr>
      <w:r>
        <w:rPr>
          <w:noProof/>
          <w:szCs w:val="22"/>
        </w:rPr>
        <w:fldChar w:fldCharType="begin"/>
      </w:r>
      <w:r w:rsidR="00193CCC">
        <w:instrText xml:space="preserve"> TOC \h \z \c "Figure" </w:instrText>
      </w:r>
      <w:r>
        <w:rPr>
          <w:noProof/>
          <w:szCs w:val="22"/>
        </w:rPr>
        <w:fldChar w:fldCharType="separate"/>
      </w:r>
      <w:r w:rsidR="00F57062">
        <w:rPr>
          <w:b/>
          <w:bCs/>
          <w:noProof/>
          <w:szCs w:val="22"/>
          <w:lang w:val="en-US"/>
        </w:rPr>
        <w:t>No table of figures entries found.</w:t>
      </w:r>
      <w:r>
        <w:fldChar w:fldCharType="end"/>
      </w:r>
    </w:p>
    <w:p w14:paraId="04FBFDAD" w14:textId="77777777" w:rsidR="006E4C00" w:rsidRPr="006E4C00" w:rsidRDefault="006E4C00" w:rsidP="006E4C00">
      <w:pPr>
        <w:pStyle w:val="BodyText"/>
      </w:pPr>
    </w:p>
    <w:p w14:paraId="04FBFDAE" w14:textId="77777777" w:rsidR="009D1400" w:rsidRDefault="009D1400" w:rsidP="00304A24">
      <w:pPr>
        <w:pStyle w:val="BodyText"/>
        <w:sectPr w:rsidR="009D1400" w:rsidSect="00684ADB">
          <w:headerReference w:type="even" r:id="rId14"/>
          <w:headerReference w:type="default" r:id="rId15"/>
          <w:footerReference w:type="even" r:id="rId16"/>
          <w:footerReference w:type="default" r:id="rId17"/>
          <w:headerReference w:type="first" r:id="rId18"/>
          <w:footerReference w:type="first" r:id="rId19"/>
          <w:pgSz w:w="11907" w:h="16840" w:code="9"/>
          <w:pgMar w:top="1871" w:right="851" w:bottom="1871" w:left="1871" w:header="567" w:footer="567" w:gutter="0"/>
          <w:pgNumType w:fmt="lowerRoman" w:start="1"/>
          <w:cols w:space="720"/>
          <w:titlePg/>
          <w:docGrid w:linePitch="360"/>
        </w:sectPr>
      </w:pPr>
    </w:p>
    <w:p w14:paraId="04FBFDAF" w14:textId="77777777" w:rsidR="008E3DD9" w:rsidRPr="002D580B" w:rsidRDefault="00EC5B3D" w:rsidP="00EC5B3D">
      <w:pPr>
        <w:pStyle w:val="Heading1"/>
      </w:pPr>
      <w:bookmarkStart w:id="4" w:name="_Toc296497196"/>
      <w:r>
        <w:lastRenderedPageBreak/>
        <w:t>introduction</w:t>
      </w:r>
      <w:bookmarkEnd w:id="4"/>
    </w:p>
    <w:p w14:paraId="04FBFDB0" w14:textId="77777777" w:rsidR="0074493E" w:rsidRDefault="0062427A" w:rsidP="0005724C">
      <w:pPr>
        <w:pStyle w:val="Heading2"/>
      </w:pPr>
      <w:bookmarkStart w:id="5" w:name="_Toc296497197"/>
      <w:r>
        <w:t>Introduction to the 2011 NTNDP</w:t>
      </w:r>
      <w:bookmarkEnd w:id="5"/>
    </w:p>
    <w:p w14:paraId="04FBFDB1" w14:textId="77777777" w:rsidR="00B2575C" w:rsidRDefault="00B2575C" w:rsidP="001F756A">
      <w:pPr>
        <w:pStyle w:val="BodyText"/>
      </w:pPr>
      <w:r>
        <w:t>The 2011 National Transmission Network Development Plan (NTNDP) is the Australian Energy Market Operator’s (AEMO</w:t>
      </w:r>
      <w:r w:rsidR="00750ACC">
        <w:t>’s</w:t>
      </w:r>
      <w:r>
        <w:t xml:space="preserve">) second NTNDP and has been developed </w:t>
      </w:r>
      <w:r w:rsidR="008B1027">
        <w:t>to expand on</w:t>
      </w:r>
      <w:r w:rsidR="00750ACC">
        <w:t xml:space="preserve"> the 2010 NTNDP, addressing stakeholder feedback on the 2010 NTNDP.</w:t>
      </w:r>
    </w:p>
    <w:p w14:paraId="04FBFDB2" w14:textId="77777777" w:rsidR="00750ACC" w:rsidRDefault="008B1027" w:rsidP="001F756A">
      <w:pPr>
        <w:pStyle w:val="BodyText"/>
      </w:pPr>
      <w:r>
        <w:t>The 2011 NTNDP expands on</w:t>
      </w:r>
      <w:r w:rsidR="00750ACC">
        <w:t xml:space="preserve"> the 2010 NTNDP in three ways:</w:t>
      </w:r>
    </w:p>
    <w:p w14:paraId="04FBFDB3" w14:textId="77777777" w:rsidR="00750ACC" w:rsidRDefault="008B1027" w:rsidP="00750ACC">
      <w:pPr>
        <w:pStyle w:val="ListBullet"/>
      </w:pPr>
      <w:r>
        <w:t xml:space="preserve">Expanding and updating </w:t>
      </w:r>
      <w:r w:rsidR="00750ACC">
        <w:t>the 2010 NTNDP results. For example in relation to:</w:t>
      </w:r>
    </w:p>
    <w:p w14:paraId="04FBFDB4" w14:textId="77777777" w:rsidR="00750ACC" w:rsidRDefault="00750ACC" w:rsidP="00750ACC">
      <w:pPr>
        <w:pStyle w:val="ListBullet2"/>
      </w:pPr>
      <w:r>
        <w:t>the augmentation projects identified</w:t>
      </w:r>
      <w:r w:rsidR="00B40E46">
        <w:t>, including NEMLink (a high capacity backbone)</w:t>
      </w:r>
    </w:p>
    <w:p w14:paraId="04FBFDB5" w14:textId="77777777" w:rsidR="00750ACC" w:rsidRDefault="00750ACC" w:rsidP="00750ACC">
      <w:pPr>
        <w:pStyle w:val="ListBullet2"/>
      </w:pPr>
      <w:r>
        <w:t>reviews of Regional Annual Planning Reports (APRs), and</w:t>
      </w:r>
    </w:p>
    <w:p w14:paraId="04FBFDB6" w14:textId="77777777" w:rsidR="00750ACC" w:rsidRDefault="00750ACC" w:rsidP="00750ACC">
      <w:pPr>
        <w:pStyle w:val="ListBullet2"/>
      </w:pPr>
      <w:r>
        <w:t>Network Support and Control ancillary Services (NSCAS).</w:t>
      </w:r>
    </w:p>
    <w:p w14:paraId="04FBFDB7" w14:textId="77777777" w:rsidR="00750ACC" w:rsidRDefault="008B1027" w:rsidP="00750ACC">
      <w:pPr>
        <w:pStyle w:val="ListBullet"/>
      </w:pPr>
      <w:r>
        <w:t xml:space="preserve">Further development of the </w:t>
      </w:r>
      <w:r w:rsidR="00750ACC">
        <w:t xml:space="preserve">inputs and approaches used to </w:t>
      </w:r>
      <w:r w:rsidR="00B40E46">
        <w:t>develop the 2010 NTNDP results</w:t>
      </w:r>
      <w:r w:rsidR="00180C09">
        <w:t xml:space="preserve"> to provide new or improved ways for transmission planners and the industry generally to deal with the issues addressed</w:t>
      </w:r>
      <w:r w:rsidR="00B40E46">
        <w:t>. For example in relation to:</w:t>
      </w:r>
    </w:p>
    <w:p w14:paraId="04FBFDB8" w14:textId="77777777" w:rsidR="00B40E46" w:rsidRDefault="008B1027" w:rsidP="00B40E46">
      <w:pPr>
        <w:pStyle w:val="ListBullet2"/>
      </w:pPr>
      <w:r>
        <w:t>h</w:t>
      </w:r>
      <w:r w:rsidR="00B40E46">
        <w:t>ow demand projections are developed, in particular how the impacts of electric vehicles and small</w:t>
      </w:r>
      <w:r>
        <w:t>-scale generation are addressed, and</w:t>
      </w:r>
    </w:p>
    <w:p w14:paraId="04FBFDB9" w14:textId="77777777" w:rsidR="00B40E46" w:rsidRDefault="008B1027" w:rsidP="00B40E46">
      <w:pPr>
        <w:pStyle w:val="ListBullet2"/>
      </w:pPr>
      <w:r>
        <w:t>h</w:t>
      </w:r>
      <w:r w:rsidR="00B40E46">
        <w:t>ow the impact of the projected increase in wind generation is addressed.</w:t>
      </w:r>
    </w:p>
    <w:p w14:paraId="04FBFDBA" w14:textId="77777777" w:rsidR="00750ACC" w:rsidRDefault="00B40E46" w:rsidP="00750ACC">
      <w:pPr>
        <w:pStyle w:val="ListBullet"/>
      </w:pPr>
      <w:r>
        <w:t xml:space="preserve">To develop inputs for the 2012 NTNDP based on </w:t>
      </w:r>
      <w:r w:rsidR="00180C09">
        <w:t>reviewing those used for the 2010 NTNDP.</w:t>
      </w:r>
    </w:p>
    <w:p w14:paraId="04FBFDBB" w14:textId="77777777" w:rsidR="001F756A" w:rsidRDefault="001F756A" w:rsidP="001F756A">
      <w:pPr>
        <w:pStyle w:val="BodyText"/>
      </w:pPr>
      <w:r>
        <w:t xml:space="preserve">To maximise the value obtained from the modelling and analysis used to develop the 20-year network development plan, AEMO prepares the </w:t>
      </w:r>
      <w:r w:rsidR="00180C09">
        <w:t>transmission network review every other year</w:t>
      </w:r>
      <w:r>
        <w:t>. Consequent</w:t>
      </w:r>
      <w:r w:rsidR="008B1027">
        <w:t>ly, the 2011 NTNDP is to be considered</w:t>
      </w:r>
      <w:r>
        <w:t xml:space="preserve"> in con</w:t>
      </w:r>
      <w:r w:rsidR="008B1027">
        <w:t>junction with the 2010 NTNDP.</w:t>
      </w:r>
    </w:p>
    <w:p w14:paraId="04FBFDBC" w14:textId="77777777" w:rsidR="001F756A" w:rsidRDefault="001F756A" w:rsidP="001F756A">
      <w:pPr>
        <w:pStyle w:val="BodyText"/>
      </w:pPr>
      <w:r>
        <w:t>Responses to emerging planning issues are provided in 2011 for:</w:t>
      </w:r>
    </w:p>
    <w:p w14:paraId="04FBFDBD" w14:textId="77777777" w:rsidR="001F756A" w:rsidRDefault="008B1027" w:rsidP="001F756A">
      <w:pPr>
        <w:pStyle w:val="ListBullet"/>
      </w:pPr>
      <w:r>
        <w:t>e</w:t>
      </w:r>
      <w:r w:rsidR="001F756A">
        <w:t>ffective integration of wind generation in the NEM</w:t>
      </w:r>
    </w:p>
    <w:p w14:paraId="04FBFDBE" w14:textId="77777777" w:rsidR="001F756A" w:rsidRDefault="008B1027" w:rsidP="001F756A">
      <w:pPr>
        <w:pStyle w:val="ListBullet"/>
      </w:pPr>
      <w:r>
        <w:t>d</w:t>
      </w:r>
      <w:r w:rsidR="001F756A">
        <w:t>evelopment of transmission planning criteria and approaches</w:t>
      </w:r>
    </w:p>
    <w:p w14:paraId="04FBFDBF" w14:textId="77777777" w:rsidR="001F756A" w:rsidRDefault="008B1027" w:rsidP="001F756A">
      <w:pPr>
        <w:pStyle w:val="ListBullet"/>
      </w:pPr>
      <w:r>
        <w:t>c</w:t>
      </w:r>
      <w:r w:rsidR="001F756A">
        <w:t>onsidering gas and electricity transmission options</w:t>
      </w:r>
      <w:r>
        <w:t>, and</w:t>
      </w:r>
    </w:p>
    <w:p w14:paraId="04FBFDC0" w14:textId="77777777" w:rsidR="001F756A" w:rsidRDefault="008B1027" w:rsidP="001F756A">
      <w:pPr>
        <w:pStyle w:val="ListBullet"/>
      </w:pPr>
      <w:r>
        <w:t>f</w:t>
      </w:r>
      <w:r w:rsidR="001F756A">
        <w:t>orecasting annual and maximum electricity demand</w:t>
      </w:r>
      <w:r>
        <w:t>.</w:t>
      </w:r>
    </w:p>
    <w:p w14:paraId="04FBFDC1" w14:textId="77777777" w:rsidR="001F756A" w:rsidRDefault="001F756A" w:rsidP="001F756A">
      <w:pPr>
        <w:pStyle w:val="BodyText"/>
      </w:pPr>
      <w:r>
        <w:t>Further study results are provided in 2011 for:</w:t>
      </w:r>
    </w:p>
    <w:p w14:paraId="04FBFDC2" w14:textId="77777777" w:rsidR="001F756A" w:rsidRDefault="001F756A" w:rsidP="001F756A">
      <w:pPr>
        <w:pStyle w:val="ListBullet"/>
      </w:pPr>
      <w:r>
        <w:t>NEMLink</w:t>
      </w:r>
      <w:r w:rsidR="008B1027">
        <w:t>, and</w:t>
      </w:r>
    </w:p>
    <w:p w14:paraId="04FBFDC3" w14:textId="77777777" w:rsidR="001F756A" w:rsidRDefault="001F756A" w:rsidP="001F756A">
      <w:pPr>
        <w:pStyle w:val="ListBullet"/>
      </w:pPr>
      <w:r>
        <w:t>NSCAS</w:t>
      </w:r>
      <w:r w:rsidR="008B1027">
        <w:t>.</w:t>
      </w:r>
    </w:p>
    <w:p w14:paraId="04FBFDC4" w14:textId="77777777" w:rsidR="001F756A" w:rsidRDefault="001F756A" w:rsidP="001F756A">
      <w:pPr>
        <w:pStyle w:val="BodyText"/>
      </w:pPr>
      <w:r>
        <w:t>In response to stakeholder feedback, the 2011 NTNDP also provides:</w:t>
      </w:r>
    </w:p>
    <w:p w14:paraId="04FBFDC5" w14:textId="77777777" w:rsidR="001F756A" w:rsidRDefault="008B1027" w:rsidP="001F756A">
      <w:pPr>
        <w:pStyle w:val="ListBullet"/>
      </w:pPr>
      <w:r>
        <w:t>s</w:t>
      </w:r>
      <w:r w:rsidR="001F756A">
        <w:t>cenario sensitivity studies on certain 2010 NTNDP results</w:t>
      </w:r>
    </w:p>
    <w:p w14:paraId="04FBFDC6" w14:textId="77777777" w:rsidR="001F756A" w:rsidRDefault="008B1027" w:rsidP="001F756A">
      <w:pPr>
        <w:pStyle w:val="ListBullet"/>
      </w:pPr>
      <w:r>
        <w:t>m</w:t>
      </w:r>
      <w:r w:rsidR="001F756A">
        <w:t>arginal loss factor (MLF) outlooks for key connection points for 2010 NTNDP scenario results</w:t>
      </w:r>
      <w:r>
        <w:t>, and</w:t>
      </w:r>
    </w:p>
    <w:p w14:paraId="04FBFDC7" w14:textId="77777777" w:rsidR="001F756A" w:rsidRDefault="008B1027" w:rsidP="001F756A">
      <w:pPr>
        <w:pStyle w:val="ListBullet"/>
      </w:pPr>
      <w:r>
        <w:t>a</w:t>
      </w:r>
      <w:r w:rsidR="001F756A">
        <w:t xml:space="preserve"> review of transmission network service provider (TNSP) annual planning reports (APRs) for 2011 to ensure continuing alignment between the NTNDP and APRs</w:t>
      </w:r>
      <w:r>
        <w:t>.</w:t>
      </w:r>
    </w:p>
    <w:p w14:paraId="04FBFDC8" w14:textId="77777777" w:rsidR="001F756A" w:rsidRDefault="001F756A" w:rsidP="001F756A">
      <w:pPr>
        <w:pStyle w:val="BodyText"/>
      </w:pPr>
      <w:r>
        <w:t xml:space="preserve">AEMO has also refreshed the NTNDP data set in 2011 and has made this available to stakeholders.  </w:t>
      </w:r>
    </w:p>
    <w:p w14:paraId="04FBFDC9" w14:textId="77777777" w:rsidR="0062427A" w:rsidRDefault="0062427A" w:rsidP="0062427A">
      <w:pPr>
        <w:pStyle w:val="Heading3"/>
      </w:pPr>
      <w:bookmarkStart w:id="6" w:name="_Toc296497198"/>
      <w:r>
        <w:t>Background to the NTNDP</w:t>
      </w:r>
      <w:bookmarkEnd w:id="6"/>
    </w:p>
    <w:p w14:paraId="04FBFDCA" w14:textId="77777777" w:rsidR="0062427A" w:rsidRPr="006201F4" w:rsidRDefault="0062427A" w:rsidP="00720341">
      <w:pPr>
        <w:pStyle w:val="BodyText"/>
        <w:rPr>
          <w:i/>
        </w:rPr>
      </w:pPr>
      <w:r w:rsidRPr="006201F4">
        <w:rPr>
          <w:i/>
        </w:rPr>
        <w:t>Describe the objectives of the NTNDP and some history of its development. Briefly summarise how the objectives were met by the 2010 NTNDP.</w:t>
      </w:r>
    </w:p>
    <w:p w14:paraId="04FBFDCB" w14:textId="77777777" w:rsidR="006201F4" w:rsidRDefault="006201F4" w:rsidP="006201F4">
      <w:pPr>
        <w:pStyle w:val="BodyText"/>
      </w:pPr>
      <w:r>
        <w:t>The 2010 NTNDP includes a comprehensive review of electricity transmission development needs for the next 20 years for a wide range of industry scenarios.</w:t>
      </w:r>
    </w:p>
    <w:p w14:paraId="04FBFDCC" w14:textId="77777777" w:rsidR="006201F4" w:rsidRDefault="006201F4" w:rsidP="006201F4">
      <w:pPr>
        <w:pStyle w:val="BodyText"/>
      </w:pPr>
      <w:r>
        <w:lastRenderedPageBreak/>
        <w:t>It also includes information relating to generation clusters, Network Support and Control Ancillary Services (NSCAS) and presents AEMO’s NEMLink study, a high-level study of large, inter-regional interconnection projects.</w:t>
      </w:r>
    </w:p>
    <w:p w14:paraId="04FBFDCD" w14:textId="77777777" w:rsidR="006201F4" w:rsidRDefault="006201F4" w:rsidP="006201F4">
      <w:pPr>
        <w:pStyle w:val="BodyText"/>
      </w:pPr>
      <w:r>
        <w:t>As a 20-year strategic study, the key value the NTNDP provides is in setting out credible views of the transmission network in 20 years time. If these views were developed again in 2011 they would not differ materially from those developed in 2010, as the inputs used to develop them have not changed materially.</w:t>
      </w:r>
    </w:p>
    <w:p w14:paraId="04FBFDCE" w14:textId="77777777" w:rsidR="006201F4" w:rsidRDefault="006201F4" w:rsidP="006201F4">
      <w:pPr>
        <w:pStyle w:val="BodyText"/>
      </w:pPr>
      <w:r>
        <w:t>NTNDP users who require the 20-year views are advised to obtain the 2010 NTNDP, supplemented by the additional study results provided in the 2011 NTNDP.</w:t>
      </w:r>
    </w:p>
    <w:p w14:paraId="04FBFDCF" w14:textId="77777777" w:rsidR="00590972" w:rsidRDefault="00590972" w:rsidP="0062427A">
      <w:pPr>
        <w:pStyle w:val="Heading3"/>
      </w:pPr>
      <w:bookmarkStart w:id="7" w:name="_Toc296497199"/>
      <w:r>
        <w:t>Responses to the 2010 NTNDP</w:t>
      </w:r>
      <w:bookmarkEnd w:id="7"/>
    </w:p>
    <w:p w14:paraId="04FBFDD0" w14:textId="77777777" w:rsidR="00590972" w:rsidRPr="00590972" w:rsidRDefault="00590972" w:rsidP="00590972">
      <w:pPr>
        <w:pStyle w:val="BodyText"/>
      </w:pPr>
      <w:r>
        <w:t xml:space="preserve">Describe stakeholder response </w:t>
      </w:r>
      <w:r w:rsidR="006C6715">
        <w:t xml:space="preserve">(consultation, forums…) </w:t>
      </w:r>
      <w:r>
        <w:t>to the 2010 NTNDP</w:t>
      </w:r>
    </w:p>
    <w:p w14:paraId="04FBFDD1" w14:textId="77777777" w:rsidR="0062427A" w:rsidRDefault="0062427A" w:rsidP="0062427A">
      <w:pPr>
        <w:pStyle w:val="Heading3"/>
      </w:pPr>
      <w:bookmarkStart w:id="8" w:name="_Toc296497200"/>
      <w:r>
        <w:t>Changes since 2010</w:t>
      </w:r>
      <w:bookmarkEnd w:id="8"/>
    </w:p>
    <w:p w14:paraId="04FBFDD2" w14:textId="77777777" w:rsidR="0062427A" w:rsidRDefault="0062427A" w:rsidP="0062427A">
      <w:pPr>
        <w:pStyle w:val="BodyText"/>
      </w:pPr>
      <w:r>
        <w:t>Describe how the content of the 2011 NTNDP is different from the 2010 NTNDP.</w:t>
      </w:r>
    </w:p>
    <w:p w14:paraId="04FBFDD3" w14:textId="77777777" w:rsidR="001A16A0" w:rsidRDefault="001A16A0" w:rsidP="001A16A0">
      <w:pPr>
        <w:pStyle w:val="BodyText"/>
      </w:pPr>
      <w:r>
        <w:t>Briefly describe those inputs and results from 2010 that are different for 2011 and refer to the detailed review in Chapter 2.</w:t>
      </w:r>
    </w:p>
    <w:p w14:paraId="04FBFDD4" w14:textId="77777777" w:rsidR="00A70F63" w:rsidRDefault="00A70F63" w:rsidP="00A70F63">
      <w:pPr>
        <w:pStyle w:val="Heading3"/>
      </w:pPr>
      <w:bookmarkStart w:id="9" w:name="_Toc296497201"/>
      <w:r>
        <w:t>Looking forward to the 2012 NTNDP</w:t>
      </w:r>
      <w:bookmarkEnd w:id="9"/>
    </w:p>
    <w:p w14:paraId="04FBFDD5" w14:textId="77777777" w:rsidR="00242DFA" w:rsidRDefault="00242DFA" w:rsidP="0062427A">
      <w:pPr>
        <w:pStyle w:val="BodyText"/>
      </w:pPr>
      <w:r>
        <w:t>Indicate that the 2012 NTNDP will be a network review like the 2010 NTNDP.</w:t>
      </w:r>
    </w:p>
    <w:p w14:paraId="04FBFDD6" w14:textId="77777777" w:rsidR="00A70F63" w:rsidRDefault="00A70F63" w:rsidP="0062427A">
      <w:pPr>
        <w:pStyle w:val="BodyText"/>
      </w:pPr>
      <w:r>
        <w:t xml:space="preserve">Describe how the </w:t>
      </w:r>
      <w:r w:rsidR="00242DFA">
        <w:t>2011 NTNDP and consultation activities will inform the 2012 NTNDP.</w:t>
      </w:r>
    </w:p>
    <w:p w14:paraId="04FBFDD7" w14:textId="77777777" w:rsidR="001A16A0" w:rsidRDefault="001A16A0" w:rsidP="0062427A">
      <w:pPr>
        <w:pStyle w:val="BodyText"/>
      </w:pPr>
      <w:r>
        <w:t>Refer to Chapter 12, which contains the consultation material.</w:t>
      </w:r>
    </w:p>
    <w:p w14:paraId="04FBFDD8" w14:textId="77777777" w:rsidR="00720341" w:rsidRDefault="00720341" w:rsidP="00720341">
      <w:pPr>
        <w:pStyle w:val="Heading2"/>
      </w:pPr>
      <w:bookmarkStart w:id="10" w:name="_Toc296497202"/>
      <w:r>
        <w:t>Content and structure of the 2011 NTNDP</w:t>
      </w:r>
      <w:bookmarkEnd w:id="10"/>
    </w:p>
    <w:p w14:paraId="04FBFDD9" w14:textId="77777777" w:rsidR="00720341" w:rsidRPr="008E05EE" w:rsidRDefault="00720341" w:rsidP="00720341">
      <w:pPr>
        <w:pStyle w:val="BodyText"/>
        <w:rPr>
          <w:i/>
        </w:rPr>
      </w:pPr>
      <w:r w:rsidRPr="008E05EE">
        <w:rPr>
          <w:i/>
        </w:rPr>
        <w:t>List and describe the chapters, attachments and appendices.</w:t>
      </w:r>
      <w:r w:rsidR="006C6715">
        <w:rPr>
          <w:i/>
        </w:rPr>
        <w:t xml:space="preserve"> Explain graphically.</w:t>
      </w:r>
    </w:p>
    <w:p w14:paraId="04FBFDDA" w14:textId="77777777" w:rsidR="00720341" w:rsidRDefault="00720341" w:rsidP="00720341">
      <w:pPr>
        <w:pStyle w:val="BodyText"/>
        <w:rPr>
          <w:i/>
        </w:rPr>
      </w:pPr>
      <w:r w:rsidRPr="008E05EE">
        <w:rPr>
          <w:i/>
        </w:rPr>
        <w:t>Inform readers of how they can obtain the report and supporting information.</w:t>
      </w:r>
    </w:p>
    <w:p w14:paraId="04FBFDDB" w14:textId="77777777" w:rsidR="00454C9F" w:rsidRDefault="00454C9F" w:rsidP="00720341">
      <w:pPr>
        <w:pStyle w:val="BodyText"/>
      </w:pPr>
      <w:r>
        <w:t>The 2011 NTNDP chapters are grouped into four parts that reflect the different purposes of the chapters</w:t>
      </w:r>
      <w:r w:rsidR="00B8275B">
        <w:t>:</w:t>
      </w:r>
    </w:p>
    <w:p w14:paraId="04FBFDDC" w14:textId="77777777" w:rsidR="00454C9F" w:rsidRDefault="00454C9F" w:rsidP="00B8275B">
      <w:pPr>
        <w:pStyle w:val="ListBullet"/>
      </w:pPr>
      <w:r>
        <w:t>Part 1 provides updated information that represents latest AEMO’s view of transmission network development.</w:t>
      </w:r>
    </w:p>
    <w:p w14:paraId="04FBFDDD" w14:textId="77777777" w:rsidR="00B8275B" w:rsidRDefault="00387533" w:rsidP="00B8275B">
      <w:pPr>
        <w:pStyle w:val="ListBullet"/>
      </w:pPr>
      <w:r>
        <w:t>Part 2 provides additional information about the 2010 outcomes, relating to the impact of wind generation and marginal loss factors.</w:t>
      </w:r>
    </w:p>
    <w:p w14:paraId="04FBFDDE" w14:textId="77777777" w:rsidR="00387533" w:rsidRDefault="00387533" w:rsidP="00B8275B">
      <w:pPr>
        <w:pStyle w:val="ListBullet"/>
      </w:pPr>
      <w:r>
        <w:t>Part 3 provides the results of studies that extend the 2010 NTNDP and provide additional information. These include further studies on NEMLink, sensitivity studies on the 2010 NTNDP scenario results, and a gas and electricity case study for the connection of a major generating unit.</w:t>
      </w:r>
    </w:p>
    <w:p w14:paraId="04FBFDDF" w14:textId="77777777" w:rsidR="00454C9F" w:rsidRPr="00454C9F" w:rsidRDefault="00387533" w:rsidP="00720341">
      <w:pPr>
        <w:pStyle w:val="ListBullet"/>
      </w:pPr>
      <w:r>
        <w:t>Part 4 provides information about work to improve transmission planning. This includes approaches to better deal with key issues, including development of planning criteria, the demand forecasting methodology, approaches to integrating wind into NEM planning and inputs and methodologies for the 2012 NTNDP.</w:t>
      </w:r>
      <w:r w:rsidR="00454C9F">
        <w:t xml:space="preserve"> </w:t>
      </w:r>
    </w:p>
    <w:p w14:paraId="04FBFDE0" w14:textId="77777777" w:rsidR="00A17E1D" w:rsidRDefault="00A17E1D" w:rsidP="00A17E1D">
      <w:pPr>
        <w:pStyle w:val="ForewordHeading3"/>
      </w:pPr>
      <w:bookmarkStart w:id="11" w:name="_Toc296497203"/>
      <w:r>
        <w:t>Main document and attachments</w:t>
      </w:r>
      <w:bookmarkEnd w:id="11"/>
    </w:p>
    <w:p w14:paraId="04FBFDE1" w14:textId="77777777" w:rsidR="00A17E1D" w:rsidRDefault="00B00EC6" w:rsidP="00A17E1D">
      <w:pPr>
        <w:pStyle w:val="Heading4"/>
      </w:pPr>
      <w:r>
        <w:t>Part</w:t>
      </w:r>
      <w:r w:rsidR="00D309EF">
        <w:t xml:space="preserve"> 1 – Network </w:t>
      </w:r>
      <w:r w:rsidR="00941135">
        <w:t>development</w:t>
      </w:r>
      <w:r w:rsidR="00D309EF">
        <w:t xml:space="preserve"> </w:t>
      </w:r>
      <w:r w:rsidR="006C6715">
        <w:t>plan</w:t>
      </w:r>
      <w:r w:rsidR="00941135">
        <w:t xml:space="preserve"> </w:t>
      </w:r>
      <w:r w:rsidR="00D309EF">
        <w:t>for 2011</w:t>
      </w:r>
      <w:r w:rsidR="00A17E1D">
        <w:t>:</w:t>
      </w:r>
    </w:p>
    <w:p w14:paraId="04FBFDE2" w14:textId="77777777" w:rsidR="00A17E1D" w:rsidRDefault="00941135" w:rsidP="00A17E1D">
      <w:pPr>
        <w:pStyle w:val="BodyText"/>
      </w:pPr>
      <w:r>
        <w:rPr>
          <w:b/>
        </w:rPr>
        <w:t>Chapter 2</w:t>
      </w:r>
      <w:r w:rsidR="00A17E1D" w:rsidRPr="00113C85">
        <w:rPr>
          <w:b/>
        </w:rPr>
        <w:t xml:space="preserve">, </w:t>
      </w:r>
      <w:r w:rsidR="006C6715">
        <w:rPr>
          <w:b/>
        </w:rPr>
        <w:t>Network development updates</w:t>
      </w:r>
      <w:r w:rsidR="00D309EF">
        <w:rPr>
          <w:b/>
        </w:rPr>
        <w:t xml:space="preserve"> for 2011</w:t>
      </w:r>
      <w:r w:rsidR="00EC263A">
        <w:t>, provides information about AEMO’s 2011 view of transmission development</w:t>
      </w:r>
      <w:r w:rsidR="00A17E1D">
        <w:t>.</w:t>
      </w:r>
      <w:r w:rsidR="00EC263A">
        <w:t xml:space="preserve"> It lists the changes since 2010 and explains how the 2010 NTNDP results still represent AEMO’s view of the 20-year outlook for development. It includes a review of projects from regional Annual Planning Reports (APRs).</w:t>
      </w:r>
    </w:p>
    <w:p w14:paraId="04FBFDE3" w14:textId="77777777" w:rsidR="00A17E1D" w:rsidRDefault="00941135" w:rsidP="00A17E1D">
      <w:pPr>
        <w:pStyle w:val="BodyText"/>
      </w:pPr>
      <w:r>
        <w:rPr>
          <w:b/>
        </w:rPr>
        <w:t>Chapter 3</w:t>
      </w:r>
      <w:r w:rsidR="00A17E1D" w:rsidRPr="00113C85">
        <w:rPr>
          <w:b/>
        </w:rPr>
        <w:t xml:space="preserve">, </w:t>
      </w:r>
      <w:r w:rsidR="00D309EF">
        <w:rPr>
          <w:b/>
        </w:rPr>
        <w:t>Network Support and Control Ancillary Services</w:t>
      </w:r>
      <w:r w:rsidR="00A17E1D">
        <w:t>, provides</w:t>
      </w:r>
      <w:r w:rsidR="0026690E">
        <w:t xml:space="preserve"> information about National Electricity Market (NEM) requirements for Network Support and Control Ancillary Services (NSCAS)</w:t>
      </w:r>
      <w:r w:rsidR="00A17E1D">
        <w:t>.</w:t>
      </w:r>
    </w:p>
    <w:p w14:paraId="04FBFDE4" w14:textId="77777777" w:rsidR="00A17E1D" w:rsidRDefault="00B00EC6" w:rsidP="00A17E1D">
      <w:pPr>
        <w:pStyle w:val="Heading4"/>
      </w:pPr>
      <w:r>
        <w:lastRenderedPageBreak/>
        <w:t>Part</w:t>
      </w:r>
      <w:r w:rsidR="00941135">
        <w:t xml:space="preserve"> 2 – More </w:t>
      </w:r>
      <w:r w:rsidR="00387533">
        <w:t>information about</w:t>
      </w:r>
      <w:r w:rsidR="00941135">
        <w:t xml:space="preserve"> 2010 outcomes</w:t>
      </w:r>
      <w:r w:rsidR="00A17E1D">
        <w:t>:</w:t>
      </w:r>
    </w:p>
    <w:p w14:paraId="04FBFDE5" w14:textId="77777777" w:rsidR="00941135" w:rsidRDefault="00941135" w:rsidP="00941135">
      <w:pPr>
        <w:pStyle w:val="BodyText"/>
      </w:pPr>
      <w:r>
        <w:rPr>
          <w:b/>
        </w:rPr>
        <w:t>Chapter 4</w:t>
      </w:r>
      <w:r w:rsidRPr="00113C85">
        <w:rPr>
          <w:b/>
        </w:rPr>
        <w:t xml:space="preserve">, </w:t>
      </w:r>
      <w:r>
        <w:rPr>
          <w:b/>
        </w:rPr>
        <w:t>Wind Impact Simulation Results</w:t>
      </w:r>
      <w:r>
        <w:t>, provides</w:t>
      </w:r>
      <w:r w:rsidR="00D57F31">
        <w:t xml:space="preserve"> information about wind simulation studies that examine the impact of wind generation in 2019/20 for there NTNDP scenarios</w:t>
      </w:r>
      <w:r>
        <w:t>.</w:t>
      </w:r>
    </w:p>
    <w:p w14:paraId="04FBFDE6" w14:textId="77777777" w:rsidR="00941135" w:rsidRDefault="00941135" w:rsidP="00941135">
      <w:pPr>
        <w:pStyle w:val="BodyText"/>
      </w:pPr>
      <w:r w:rsidRPr="00113C85">
        <w:rPr>
          <w:b/>
        </w:rPr>
        <w:t xml:space="preserve">Chapter 5, </w:t>
      </w:r>
      <w:r>
        <w:rPr>
          <w:b/>
        </w:rPr>
        <w:t>NTNDP Outlook Marginal Loss Factors</w:t>
      </w:r>
      <w:r w:rsidR="00137DBF">
        <w:t>, provides information about how generation connection marginal loss factors change over t</w:t>
      </w:r>
      <w:r w:rsidR="00D57F31">
        <w:t>ime as generation and transmissi</w:t>
      </w:r>
      <w:r w:rsidR="00137DBF">
        <w:t>on develop under a number of NTNDP scenarios.</w:t>
      </w:r>
    </w:p>
    <w:p w14:paraId="04FBFDE7" w14:textId="77777777" w:rsidR="002F02EC" w:rsidRDefault="00B00EC6" w:rsidP="002F02EC">
      <w:pPr>
        <w:pStyle w:val="Heading4"/>
      </w:pPr>
      <w:r>
        <w:t>Part</w:t>
      </w:r>
      <w:r w:rsidR="002F02EC">
        <w:t xml:space="preserve"> 3 – Further studies extending the 2010 NTNDP</w:t>
      </w:r>
      <w:r w:rsidR="00C4461D">
        <w:t xml:space="preserve"> and providing additional information</w:t>
      </w:r>
      <w:r w:rsidR="002F02EC">
        <w:t>:</w:t>
      </w:r>
    </w:p>
    <w:p w14:paraId="04FBFDE8" w14:textId="77777777" w:rsidR="00A17E1D" w:rsidRDefault="00A17E1D" w:rsidP="00A17E1D">
      <w:pPr>
        <w:pStyle w:val="BodyText"/>
      </w:pPr>
      <w:r w:rsidRPr="00113C85">
        <w:rPr>
          <w:b/>
        </w:rPr>
        <w:t xml:space="preserve">Chapter 6, </w:t>
      </w:r>
      <w:r w:rsidR="002F02EC">
        <w:rPr>
          <w:b/>
        </w:rPr>
        <w:t>NEMLink: Further Study Results on a High-capacity Backbone</w:t>
      </w:r>
      <w:r>
        <w:t>, provides</w:t>
      </w:r>
      <w:r w:rsidR="002776CC">
        <w:t xml:space="preserve"> the results of further studies </w:t>
      </w:r>
      <w:r w:rsidR="00B40D6D">
        <w:t>that refine the scope and impact of a NEMlink-style project to further understand the potential costs and benefits of transmission backbone projects</w:t>
      </w:r>
      <w:r>
        <w:t>.</w:t>
      </w:r>
    </w:p>
    <w:p w14:paraId="04FBFDE9" w14:textId="77777777" w:rsidR="00A17E1D" w:rsidRDefault="00A17E1D" w:rsidP="00A17E1D">
      <w:pPr>
        <w:pStyle w:val="BodyText"/>
      </w:pPr>
      <w:r w:rsidRPr="00113C85">
        <w:rPr>
          <w:b/>
        </w:rPr>
        <w:t>Chapter 7, G</w:t>
      </w:r>
      <w:r w:rsidR="00F337A0">
        <w:rPr>
          <w:b/>
        </w:rPr>
        <w:t>eneration and Interconnector Development Scenario Sensitivity Studies</w:t>
      </w:r>
      <w:r>
        <w:t>, provides</w:t>
      </w:r>
      <w:r w:rsidR="00413763">
        <w:t xml:space="preserve"> information </w:t>
      </w:r>
      <w:r w:rsidR="00D57F31">
        <w:t xml:space="preserve">about generation </w:t>
      </w:r>
      <w:r w:rsidR="00413763">
        <w:t>and interconnector development for a range of sensitivities to the 2010 NTNDP scenarios</w:t>
      </w:r>
      <w:r>
        <w:t>.</w:t>
      </w:r>
    </w:p>
    <w:p w14:paraId="04FBFDEA" w14:textId="77777777" w:rsidR="00113C85" w:rsidRDefault="005649FE" w:rsidP="00113C85">
      <w:pPr>
        <w:pStyle w:val="BodyText"/>
      </w:pPr>
      <w:r>
        <w:rPr>
          <w:b/>
        </w:rPr>
        <w:t>Chapter 8</w:t>
      </w:r>
      <w:r w:rsidR="00113C85" w:rsidRPr="00113C85">
        <w:rPr>
          <w:b/>
        </w:rPr>
        <w:t xml:space="preserve">, </w:t>
      </w:r>
      <w:r>
        <w:rPr>
          <w:b/>
        </w:rPr>
        <w:t>Gas and Electricity Comparative Case Study</w:t>
      </w:r>
      <w:r w:rsidR="00113C85">
        <w:t>, provides</w:t>
      </w:r>
      <w:r w:rsidR="00516D0D">
        <w:t xml:space="preserve"> information about a comparative case study into connecting a hypothetical 1,000 MW CCGT, using either significant gas or electricity transmission infrastructure</w:t>
      </w:r>
      <w:r w:rsidR="00113C85">
        <w:t>.</w:t>
      </w:r>
    </w:p>
    <w:p w14:paraId="04FBFDEB" w14:textId="77777777" w:rsidR="005649FE" w:rsidRDefault="00B00EC6" w:rsidP="005649FE">
      <w:pPr>
        <w:pStyle w:val="Heading4"/>
      </w:pPr>
      <w:r>
        <w:t>Part</w:t>
      </w:r>
      <w:r w:rsidR="005649FE">
        <w:t xml:space="preserve"> </w:t>
      </w:r>
      <w:r w:rsidR="00C4461D">
        <w:t>4</w:t>
      </w:r>
      <w:r w:rsidR="006C4560">
        <w:t xml:space="preserve"> – Development of planning approaches for key issues</w:t>
      </w:r>
      <w:r w:rsidR="005649FE">
        <w:t>:</w:t>
      </w:r>
    </w:p>
    <w:p w14:paraId="04FBFDEC" w14:textId="77777777" w:rsidR="00113C85" w:rsidRDefault="00C4461D" w:rsidP="00113C85">
      <w:pPr>
        <w:pStyle w:val="BodyText"/>
      </w:pPr>
      <w:r>
        <w:rPr>
          <w:b/>
        </w:rPr>
        <w:t>Chapter 9</w:t>
      </w:r>
      <w:r w:rsidR="00C56471">
        <w:rPr>
          <w:b/>
        </w:rPr>
        <w:t xml:space="preserve">, </w:t>
      </w:r>
      <w:r w:rsidR="00113C85" w:rsidRPr="00113C85">
        <w:rPr>
          <w:b/>
        </w:rPr>
        <w:t xml:space="preserve">Transmission </w:t>
      </w:r>
      <w:r w:rsidR="00C56471">
        <w:rPr>
          <w:b/>
        </w:rPr>
        <w:t xml:space="preserve">Planning Criteria </w:t>
      </w:r>
      <w:r w:rsidR="00113C85" w:rsidRPr="00113C85">
        <w:rPr>
          <w:b/>
        </w:rPr>
        <w:t>Development</w:t>
      </w:r>
      <w:r w:rsidR="000B4EB3">
        <w:t>, provides information about AEMO’s Victorian TNSP planning approach, potential development of the planning criteria applied by the approach, and recommendations for improvements to NTNDP modelling</w:t>
      </w:r>
      <w:r w:rsidR="00113C85">
        <w:t>.</w:t>
      </w:r>
    </w:p>
    <w:p w14:paraId="04FBFDED" w14:textId="77777777" w:rsidR="00C4461D" w:rsidRDefault="00C4461D" w:rsidP="00C4461D">
      <w:pPr>
        <w:pStyle w:val="BodyText"/>
      </w:pPr>
      <w:r>
        <w:rPr>
          <w:b/>
        </w:rPr>
        <w:t>Chapter 10</w:t>
      </w:r>
      <w:r w:rsidRPr="00113C85">
        <w:rPr>
          <w:b/>
        </w:rPr>
        <w:t xml:space="preserve">, </w:t>
      </w:r>
      <w:r w:rsidR="00C56471">
        <w:rPr>
          <w:b/>
        </w:rPr>
        <w:t>Demand Forecasting Methodology</w:t>
      </w:r>
      <w:r w:rsidRPr="00113C85">
        <w:rPr>
          <w:b/>
        </w:rPr>
        <w:t xml:space="preserve"> Development</w:t>
      </w:r>
      <w:r w:rsidR="00A34C96">
        <w:t>, provides information about a review of the extent and impact of key new technologies, rooftop solar PV or other distributed generation and electric vehicles, on time-of-day demand</w:t>
      </w:r>
      <w:r>
        <w:t>.</w:t>
      </w:r>
    </w:p>
    <w:p w14:paraId="04FBFDEE" w14:textId="77777777" w:rsidR="00C4461D" w:rsidRDefault="00C4461D" w:rsidP="00C4461D">
      <w:pPr>
        <w:pStyle w:val="BodyText"/>
      </w:pPr>
      <w:r>
        <w:rPr>
          <w:b/>
        </w:rPr>
        <w:t>Chapter 11</w:t>
      </w:r>
      <w:r w:rsidRPr="00113C85">
        <w:rPr>
          <w:b/>
        </w:rPr>
        <w:t xml:space="preserve">, </w:t>
      </w:r>
      <w:r w:rsidR="008E598D">
        <w:rPr>
          <w:b/>
        </w:rPr>
        <w:t>Wind Integration Approach</w:t>
      </w:r>
      <w:r w:rsidRPr="00113C85">
        <w:rPr>
          <w:b/>
        </w:rPr>
        <w:t xml:space="preserve"> Development</w:t>
      </w:r>
      <w:r w:rsidR="00DA596B">
        <w:t xml:space="preserve">, presents information about reviews into how increasing wind generation </w:t>
      </w:r>
      <w:r w:rsidR="00A34C96">
        <w:t>can be integrated into the NEM</w:t>
      </w:r>
      <w:r>
        <w:t>.</w:t>
      </w:r>
    </w:p>
    <w:p w14:paraId="04FBFDEF" w14:textId="77777777" w:rsidR="00F57062" w:rsidRDefault="00F57062" w:rsidP="00F57062">
      <w:pPr>
        <w:pStyle w:val="Heading4"/>
      </w:pPr>
      <w:r>
        <w:t>Part 5 – 2012 NTNDP Consultation:</w:t>
      </w:r>
    </w:p>
    <w:p w14:paraId="04FBFDF0" w14:textId="77777777" w:rsidR="00C4461D" w:rsidRDefault="00C4461D" w:rsidP="00C4461D">
      <w:pPr>
        <w:pStyle w:val="BodyText"/>
      </w:pPr>
      <w:r>
        <w:rPr>
          <w:b/>
        </w:rPr>
        <w:t>Chapter 12</w:t>
      </w:r>
      <w:r w:rsidRPr="00113C85">
        <w:rPr>
          <w:b/>
        </w:rPr>
        <w:t xml:space="preserve">, </w:t>
      </w:r>
      <w:r w:rsidR="003F6905">
        <w:rPr>
          <w:b/>
        </w:rPr>
        <w:t>2012 NTNDP Consultation</w:t>
      </w:r>
      <w:r>
        <w:t xml:space="preserve">, provides </w:t>
      </w:r>
      <w:r w:rsidR="009207B5" w:rsidRPr="009207B5">
        <w:t>details of AEMO’s propose</w:t>
      </w:r>
      <w:r w:rsidR="009207B5">
        <w:t>d development of the 2012 NTNDP</w:t>
      </w:r>
      <w:r w:rsidR="00CC67D3">
        <w:t xml:space="preserve"> and describes</w:t>
      </w:r>
      <w:r w:rsidR="009207B5">
        <w:t xml:space="preserve"> the </w:t>
      </w:r>
      <w:r w:rsidR="00CC67D3">
        <w:t xml:space="preserve">modelling inputs and other </w:t>
      </w:r>
      <w:r w:rsidR="009207B5">
        <w:t>areas where AEMO is seeking stakeholder feedback</w:t>
      </w:r>
      <w:r>
        <w:t>.</w:t>
      </w:r>
    </w:p>
    <w:p w14:paraId="04FBFDF1" w14:textId="77777777" w:rsidR="00A17E1D" w:rsidRDefault="00A17E1D" w:rsidP="00A17E1D">
      <w:pPr>
        <w:pStyle w:val="Heading4"/>
      </w:pPr>
      <w:r>
        <w:t>Attachments:</w:t>
      </w:r>
    </w:p>
    <w:p w14:paraId="04FBFDF2" w14:textId="77777777" w:rsidR="00A17E1D" w:rsidRDefault="00A17E1D" w:rsidP="00A17E1D">
      <w:pPr>
        <w:pStyle w:val="BodyText"/>
      </w:pPr>
      <w:r w:rsidRPr="00113C85">
        <w:rPr>
          <w:b/>
        </w:rPr>
        <w:t>Attachment 1</w:t>
      </w:r>
      <w:r w:rsidR="006C4560">
        <w:rPr>
          <w:b/>
        </w:rPr>
        <w:t xml:space="preserve"> etc</w:t>
      </w:r>
      <w:r w:rsidRPr="00113C85">
        <w:rPr>
          <w:b/>
        </w:rPr>
        <w:t xml:space="preserve">, </w:t>
      </w:r>
      <w:r w:rsidR="006C4560">
        <w:rPr>
          <w:b/>
        </w:rPr>
        <w:t>As required</w:t>
      </w:r>
      <w:r>
        <w:t xml:space="preserve">, </w:t>
      </w:r>
      <w:r w:rsidR="006C4560">
        <w:t>As required</w:t>
      </w:r>
      <w:r>
        <w:t>.</w:t>
      </w:r>
    </w:p>
    <w:p w14:paraId="04FBFDF3" w14:textId="77777777" w:rsidR="00A17E1D" w:rsidRDefault="00A17E1D" w:rsidP="00A17E1D">
      <w:pPr>
        <w:pStyle w:val="Heading4"/>
      </w:pPr>
      <w:r>
        <w:t>Glossary</w:t>
      </w:r>
    </w:p>
    <w:p w14:paraId="04FBFDF4" w14:textId="77777777" w:rsidR="00A17E1D" w:rsidRDefault="00A17E1D" w:rsidP="00A17E1D">
      <w:pPr>
        <w:pStyle w:val="BodyText"/>
      </w:pPr>
      <w:r>
        <w:t>This provides a glossary of terms and abbrev</w:t>
      </w:r>
      <w:r w:rsidR="00113C85">
        <w:t>iations used throughout the NTNDP</w:t>
      </w:r>
      <w:r>
        <w:t>.</w:t>
      </w:r>
    </w:p>
    <w:p w14:paraId="04FBFDF5" w14:textId="77777777" w:rsidR="00A17E1D" w:rsidRDefault="00113C85" w:rsidP="00A17E1D">
      <w:pPr>
        <w:pStyle w:val="BodyText"/>
      </w:pPr>
      <w:r>
        <w:t>The NTNDP</w:t>
      </w:r>
      <w:r w:rsidR="00A17E1D">
        <w:t xml:space="preserve"> is available as a printed report and can be downloaded from AEMO's website.</w:t>
      </w:r>
    </w:p>
    <w:p w14:paraId="04FBFDF6" w14:textId="77777777" w:rsidR="00A17E1D" w:rsidRDefault="00A17E1D" w:rsidP="00A17E1D">
      <w:pPr>
        <w:pStyle w:val="ForewordHeading3"/>
      </w:pPr>
      <w:bookmarkStart w:id="12" w:name="_Toc296497204"/>
      <w:r>
        <w:t>Appendices</w:t>
      </w:r>
      <w:bookmarkEnd w:id="12"/>
    </w:p>
    <w:p w14:paraId="04FBFDF7" w14:textId="77777777" w:rsidR="00A17E1D" w:rsidRDefault="00A17E1D" w:rsidP="00A17E1D">
      <w:pPr>
        <w:pStyle w:val="BodyText"/>
      </w:pPr>
      <w:r>
        <w:t>The appendices are available electronically on the AEMO website only.</w:t>
      </w:r>
    </w:p>
    <w:p w14:paraId="04FBFDF8" w14:textId="77777777" w:rsidR="00A17E1D" w:rsidRDefault="00A17E1D" w:rsidP="00A17E1D">
      <w:pPr>
        <w:pStyle w:val="Heading4"/>
      </w:pPr>
      <w:r>
        <w:t>Appendices:</w:t>
      </w:r>
    </w:p>
    <w:p w14:paraId="04FBFDF9" w14:textId="77777777" w:rsidR="00A17E1D" w:rsidRDefault="00A17E1D" w:rsidP="00A17E1D">
      <w:pPr>
        <w:pStyle w:val="BodyText"/>
      </w:pPr>
      <w:r w:rsidRPr="00113C85">
        <w:rPr>
          <w:b/>
        </w:rPr>
        <w:t>Appendix A</w:t>
      </w:r>
      <w:r w:rsidR="006C4560">
        <w:rPr>
          <w:b/>
        </w:rPr>
        <w:t xml:space="preserve"> etc</w:t>
      </w:r>
      <w:r w:rsidRPr="00113C85">
        <w:rPr>
          <w:b/>
        </w:rPr>
        <w:t xml:space="preserve">, </w:t>
      </w:r>
      <w:r w:rsidR="006C4560">
        <w:rPr>
          <w:b/>
        </w:rPr>
        <w:t>As required</w:t>
      </w:r>
      <w:r>
        <w:t xml:space="preserve">, </w:t>
      </w:r>
      <w:r w:rsidR="006C4560">
        <w:t>As required</w:t>
      </w:r>
      <w:r>
        <w:t>.</w:t>
      </w:r>
    </w:p>
    <w:p w14:paraId="04FBFDFA" w14:textId="77777777" w:rsidR="004702F7" w:rsidRPr="00870260" w:rsidRDefault="004702F7" w:rsidP="00720341">
      <w:pPr>
        <w:pStyle w:val="BodyText"/>
      </w:pPr>
    </w:p>
    <w:p w14:paraId="04FBFDFB" w14:textId="77777777" w:rsidR="00720341" w:rsidRDefault="00720341">
      <w:pPr>
        <w:spacing w:after="0" w:line="240" w:lineRule="auto"/>
        <w:jc w:val="left"/>
        <w:rPr>
          <w:sz w:val="18"/>
        </w:rPr>
      </w:pPr>
      <w:r>
        <w:rPr>
          <w:sz w:val="18"/>
        </w:rPr>
        <w:br w:type="page"/>
      </w:r>
    </w:p>
    <w:p w14:paraId="04FBFDFC" w14:textId="77777777" w:rsidR="004654E5" w:rsidRDefault="006C6715" w:rsidP="00371C4D">
      <w:pPr>
        <w:pStyle w:val="Heading1"/>
      </w:pPr>
      <w:bookmarkStart w:id="13" w:name="_Toc296497205"/>
      <w:r>
        <w:lastRenderedPageBreak/>
        <w:t>Network development updates</w:t>
      </w:r>
      <w:r w:rsidR="00253414" w:rsidRPr="00253414">
        <w:t xml:space="preserve"> for 2011</w:t>
      </w:r>
      <w:bookmarkEnd w:id="13"/>
    </w:p>
    <w:p w14:paraId="04FBFDFD" w14:textId="77777777" w:rsidR="00EC5B3D" w:rsidRDefault="00EC5B3D" w:rsidP="00EC5B3D">
      <w:pPr>
        <w:pStyle w:val="ForewordHeading2"/>
      </w:pPr>
      <w:bookmarkStart w:id="14" w:name="_Toc296497206"/>
      <w:r>
        <w:t>Summary</w:t>
      </w:r>
      <w:bookmarkEnd w:id="14"/>
    </w:p>
    <w:tbl>
      <w:tblPr>
        <w:tblStyle w:val="Summary"/>
        <w:tblW w:w="0" w:type="auto"/>
        <w:tblLook w:val="0600" w:firstRow="0" w:lastRow="0" w:firstColumn="0" w:lastColumn="0" w:noHBand="1" w:noVBand="1"/>
      </w:tblPr>
      <w:tblGrid>
        <w:gridCol w:w="9204"/>
      </w:tblGrid>
      <w:tr w:rsidR="00EC5B3D" w14:paraId="04FBFE06" w14:textId="77777777" w:rsidTr="000E7E83">
        <w:tc>
          <w:tcPr>
            <w:tcW w:w="9402" w:type="dxa"/>
          </w:tcPr>
          <w:p w14:paraId="04FBFDFE" w14:textId="77777777" w:rsidR="00253414" w:rsidRDefault="00253414" w:rsidP="000E7E83">
            <w:pPr>
              <w:pStyle w:val="BodyText"/>
            </w:pPr>
            <w:r>
              <w:t>This c</w:t>
            </w:r>
            <w:r w:rsidRPr="00253414">
              <w:t>hapter provides information about AEMO’s 2011 view of transmission development. It lists the changes since 2010 and explains how the 2010 NTNDP results still represent AEMO’s view of the 20-year outlook for development. It includes a review of projects from regional Annual Planning Reports (APRs).</w:t>
            </w:r>
          </w:p>
          <w:p w14:paraId="04FBFDFF" w14:textId="77777777" w:rsidR="00FB46ED" w:rsidRDefault="00253414" w:rsidP="000E7E83">
            <w:pPr>
              <w:pStyle w:val="BodyText"/>
            </w:pPr>
            <w:r>
              <w:t>It</w:t>
            </w:r>
            <w:r w:rsidR="00EC5B3D" w:rsidRPr="00A66EC5">
              <w:t xml:space="preserve"> presents information about the </w:t>
            </w:r>
            <w:r w:rsidR="00FB46ED">
              <w:t xml:space="preserve">network developments identified in the 2010 NTNDP and how they have been addressed in the 2011 </w:t>
            </w:r>
            <w:r w:rsidR="00553732">
              <w:t>Transmission Network Service Provider (</w:t>
            </w:r>
            <w:r w:rsidR="00FB46ED">
              <w:t>TNSP</w:t>
            </w:r>
            <w:r w:rsidR="00553732">
              <w:t>) Annual Planning Reports</w:t>
            </w:r>
            <w:r w:rsidR="00FB46ED">
              <w:t xml:space="preserve"> </w:t>
            </w:r>
            <w:r w:rsidR="00553732">
              <w:t>(</w:t>
            </w:r>
            <w:r w:rsidR="00FB46ED">
              <w:t>APRs</w:t>
            </w:r>
            <w:r w:rsidR="00553732">
              <w:t>)</w:t>
            </w:r>
            <w:r w:rsidR="00FB46ED">
              <w:t>.</w:t>
            </w:r>
          </w:p>
          <w:p w14:paraId="04FBFE00" w14:textId="77777777" w:rsidR="00D56D96" w:rsidRDefault="00D56D96" w:rsidP="00D56D96">
            <w:pPr>
              <w:pStyle w:val="BodyText"/>
            </w:pPr>
            <w:r>
              <w:t xml:space="preserve">A key element of the NTNDP is the linkage between </w:t>
            </w:r>
            <w:r w:rsidR="00553732">
              <w:t xml:space="preserve">the shorter-term regional plans </w:t>
            </w:r>
            <w:r>
              <w:t xml:space="preserve">and </w:t>
            </w:r>
            <w:r w:rsidR="00553732">
              <w:t>the longer-term national picture</w:t>
            </w:r>
            <w:r>
              <w:t xml:space="preserve">. </w:t>
            </w:r>
            <w:r w:rsidR="00553732">
              <w:t>The NTNDP exists in a context where it needs to start from the existing system and have regard to upcoming regional developments, but TNSPs</w:t>
            </w:r>
            <w:r>
              <w:t xml:space="preserve"> </w:t>
            </w:r>
            <w:r w:rsidR="00553732">
              <w:t>must develop their plans taking account of the national strategies outlined in the NTNDP</w:t>
            </w:r>
            <w:r>
              <w:t>.</w:t>
            </w:r>
          </w:p>
          <w:p w14:paraId="04FBFE01" w14:textId="77777777" w:rsidR="00FB46ED" w:rsidRDefault="00FB46ED" w:rsidP="00D56D96">
            <w:pPr>
              <w:pStyle w:val="BodyText"/>
            </w:pPr>
            <w:r>
              <w:t>Th</w:t>
            </w:r>
            <w:r w:rsidR="00553732">
              <w:t>e alignment between APRs and the NTNDP</w:t>
            </w:r>
            <w:r>
              <w:t xml:space="preserve"> is reflected in this chapter by including tables for each NEM region that show the network developments identified in the 2010 NTNDP with the status of each one in the 2011</w:t>
            </w:r>
            <w:r w:rsidR="00EC438E">
              <w:t xml:space="preserve"> TNSP APRs</w:t>
            </w:r>
            <w:r>
              <w:t xml:space="preserve">, and additional developments identified in the 2011 TNSP APRs. </w:t>
            </w:r>
          </w:p>
          <w:p w14:paraId="04FBFE02" w14:textId="77777777" w:rsidR="00D56D96" w:rsidRDefault="007D29A8" w:rsidP="00D56D96">
            <w:pPr>
              <w:pStyle w:val="BodyText"/>
            </w:pPr>
            <w:r>
              <w:t>The chapter then includes c</w:t>
            </w:r>
            <w:r w:rsidR="00D56D96">
              <w:t>omment</w:t>
            </w:r>
            <w:r>
              <w:t>s</w:t>
            </w:r>
            <w:r w:rsidR="00D56D96">
              <w:t xml:space="preserve"> on how </w:t>
            </w:r>
            <w:r>
              <w:t xml:space="preserve"> </w:t>
            </w:r>
            <w:r w:rsidR="008841C5">
              <w:t xml:space="preserve">well </w:t>
            </w:r>
            <w:r>
              <w:t xml:space="preserve">the APRs </w:t>
            </w:r>
            <w:r w:rsidR="008841C5">
              <w:t xml:space="preserve">are aligned with the NTNDP </w:t>
            </w:r>
            <w:r>
              <w:t>and</w:t>
            </w:r>
            <w:r w:rsidR="00D56D96">
              <w:t xml:space="preserve"> examine</w:t>
            </w:r>
            <w:r>
              <w:t>s</w:t>
            </w:r>
            <w:r w:rsidR="00D56D96">
              <w:t xml:space="preserve"> how changes foreshadowed in TNSP planning publications (APR and any other planning documents) impact on the conclusions of the NTNDP.</w:t>
            </w:r>
          </w:p>
          <w:p w14:paraId="04FBFE03" w14:textId="77777777" w:rsidR="00DF11B6" w:rsidRDefault="00DF11B6" w:rsidP="00D56D96">
            <w:pPr>
              <w:pStyle w:val="BodyText"/>
            </w:pPr>
            <w:r>
              <w:t>These comments are</w:t>
            </w:r>
            <w:r w:rsidRPr="00DF11B6">
              <w:t xml:space="preserve"> based on discussions with TNSPs, high level analysis of investment drivers and</w:t>
            </w:r>
            <w:r w:rsidR="00142F89">
              <w:t xml:space="preserve"> </w:t>
            </w:r>
            <w:r w:rsidR="00EC438E">
              <w:t xml:space="preserve">a selected set of </w:t>
            </w:r>
            <w:r w:rsidR="00142F89">
              <w:t>network</w:t>
            </w:r>
            <w:r w:rsidR="00B91401">
              <w:t xml:space="preserve"> studies</w:t>
            </w:r>
            <w:r w:rsidR="00142F89">
              <w:t xml:space="preserve"> to further investigate key issues</w:t>
            </w:r>
            <w:r w:rsidR="00B91401">
              <w:t>.</w:t>
            </w:r>
            <w:r w:rsidR="00247C87">
              <w:t xml:space="preserve"> (</w:t>
            </w:r>
            <w:r w:rsidR="00247C87" w:rsidRPr="005553B2">
              <w:rPr>
                <w:i/>
              </w:rPr>
              <w:t>Note that</w:t>
            </w:r>
            <w:r w:rsidR="005553B2" w:rsidRPr="005553B2">
              <w:rPr>
                <w:i/>
              </w:rPr>
              <w:t xml:space="preserve"> any studies may be more qualitative than quantitative – this text ma</w:t>
            </w:r>
            <w:r w:rsidR="005553B2">
              <w:rPr>
                <w:i/>
              </w:rPr>
              <w:t>y</w:t>
            </w:r>
            <w:r w:rsidR="005553B2" w:rsidRPr="005553B2">
              <w:rPr>
                <w:i/>
              </w:rPr>
              <w:t xml:space="preserve"> need to change</w:t>
            </w:r>
            <w:r w:rsidR="005553B2">
              <w:t>)</w:t>
            </w:r>
          </w:p>
          <w:p w14:paraId="04FBFE04" w14:textId="77777777" w:rsidR="00DF11B6" w:rsidRDefault="00DF11B6" w:rsidP="00D56D96">
            <w:pPr>
              <w:pStyle w:val="BodyText"/>
              <w:rPr>
                <w:i/>
              </w:rPr>
            </w:pPr>
          </w:p>
          <w:p w14:paraId="04FBFE05" w14:textId="77777777" w:rsidR="00D56D96" w:rsidRPr="00DF11B6" w:rsidRDefault="00DF11B6" w:rsidP="00D56D96">
            <w:pPr>
              <w:pStyle w:val="BodyText"/>
              <w:rPr>
                <w:i/>
              </w:rPr>
            </w:pPr>
            <w:r w:rsidRPr="00DF11B6">
              <w:rPr>
                <w:i/>
              </w:rPr>
              <w:t>Provide a summary of how well the 2011 TNSP APRs align with the 2010 NTNDP and highlight any key differences.</w:t>
            </w:r>
          </w:p>
        </w:tc>
      </w:tr>
    </w:tbl>
    <w:p w14:paraId="04FBFE07" w14:textId="77777777" w:rsidR="0012724A" w:rsidRDefault="002179FB" w:rsidP="002179FB">
      <w:pPr>
        <w:pStyle w:val="Heading2"/>
      </w:pPr>
      <w:bookmarkStart w:id="15" w:name="_Toc296497207"/>
      <w:r>
        <w:t>2011 plan and changes since 2010</w:t>
      </w:r>
      <w:bookmarkEnd w:id="15"/>
    </w:p>
    <w:p w14:paraId="04FBFE08" w14:textId="77777777" w:rsidR="00136968" w:rsidRDefault="00136968" w:rsidP="00136968">
      <w:pPr>
        <w:pStyle w:val="Heading4"/>
      </w:pPr>
      <w:r>
        <w:t>2011 network development plan</w:t>
      </w:r>
    </w:p>
    <w:p w14:paraId="04FBFE09" w14:textId="77777777" w:rsidR="001A16A0" w:rsidRDefault="001A16A0" w:rsidP="001A16A0">
      <w:pPr>
        <w:pStyle w:val="BodyText"/>
      </w:pPr>
      <w:r>
        <w:t>As a 20-year strategic study, the key value the NTNDP provides is in setting out credible views of the transmission network in 20 years time. If these views were developed again in 2011 they would not differ materially from those developed in 2010, as the inputs used to develop them have not changed materially.</w:t>
      </w:r>
    </w:p>
    <w:p w14:paraId="04FBFE0A" w14:textId="77777777" w:rsidR="001A16A0" w:rsidRDefault="001A16A0" w:rsidP="001A16A0">
      <w:pPr>
        <w:pStyle w:val="BodyText"/>
      </w:pPr>
      <w:r>
        <w:t xml:space="preserve">Therefore the 2010 NTNDP, supplemented by the additional study results provided in the 2011 NTNDP, represents AEMO’s latest view of </w:t>
      </w:r>
      <w:r w:rsidR="00324FD1">
        <w:t>network development for the next 20 years</w:t>
      </w:r>
      <w:r>
        <w:t>.</w:t>
      </w:r>
    </w:p>
    <w:p w14:paraId="04FBFE0B" w14:textId="77777777" w:rsidR="00136968" w:rsidRDefault="00136968" w:rsidP="00136968">
      <w:pPr>
        <w:pStyle w:val="Heading4"/>
      </w:pPr>
      <w:r>
        <w:t>Changes from 2010</w:t>
      </w:r>
    </w:p>
    <w:p w14:paraId="04FBFE0C" w14:textId="77777777" w:rsidR="001A16A0" w:rsidRDefault="001A16A0" w:rsidP="001A16A0">
      <w:pPr>
        <w:pStyle w:val="BodyText"/>
      </w:pPr>
      <w:r>
        <w:t>Set out those inputs and results from 2010 that are different for 2011.</w:t>
      </w:r>
    </w:p>
    <w:p w14:paraId="04FBFE0D" w14:textId="77777777" w:rsidR="001A16A0" w:rsidRDefault="001A16A0" w:rsidP="001A16A0">
      <w:pPr>
        <w:pStyle w:val="BodyText"/>
      </w:pPr>
      <w:r>
        <w:t>For example:</w:t>
      </w:r>
    </w:p>
    <w:p w14:paraId="04FBFE0E" w14:textId="77777777" w:rsidR="001A16A0" w:rsidRDefault="001A16A0" w:rsidP="001A16A0">
      <w:pPr>
        <w:pStyle w:val="ListBullet"/>
      </w:pPr>
      <w:r>
        <w:t>Scenarios</w:t>
      </w:r>
    </w:p>
    <w:p w14:paraId="04FBFE0F" w14:textId="77777777" w:rsidR="001A16A0" w:rsidRDefault="001A16A0" w:rsidP="001A16A0">
      <w:pPr>
        <w:pStyle w:val="ListBullet2"/>
      </w:pPr>
      <w:r>
        <w:t>Drivers largely unchanged</w:t>
      </w:r>
    </w:p>
    <w:p w14:paraId="04FBFE10" w14:textId="77777777" w:rsidR="001A16A0" w:rsidRDefault="001A16A0" w:rsidP="001A16A0">
      <w:pPr>
        <w:pStyle w:val="ListBullet2"/>
      </w:pPr>
      <w:r>
        <w:t>Scenarios adjusted to cover carbon / growth matrix</w:t>
      </w:r>
    </w:p>
    <w:p w14:paraId="04FBFE11" w14:textId="77777777" w:rsidR="001A16A0" w:rsidRDefault="001A16A0" w:rsidP="001A16A0">
      <w:pPr>
        <w:pStyle w:val="ListBullet"/>
      </w:pPr>
      <w:r>
        <w:lastRenderedPageBreak/>
        <w:t>Demand forecasts</w:t>
      </w:r>
    </w:p>
    <w:p w14:paraId="04FBFE12" w14:textId="77777777" w:rsidR="001A16A0" w:rsidRDefault="001A16A0" w:rsidP="001A16A0">
      <w:pPr>
        <w:pStyle w:val="ListBullet2"/>
      </w:pPr>
      <w:r>
        <w:t>Near-term revisions but long-term consistency</w:t>
      </w:r>
    </w:p>
    <w:p w14:paraId="04FBFE13" w14:textId="77777777" w:rsidR="001A16A0" w:rsidRDefault="001A16A0" w:rsidP="001A16A0">
      <w:pPr>
        <w:pStyle w:val="ListBullet"/>
      </w:pPr>
      <w:r>
        <w:t>Technology and costs</w:t>
      </w:r>
    </w:p>
    <w:p w14:paraId="04FBFE14" w14:textId="77777777" w:rsidR="001A16A0" w:rsidRDefault="001A16A0" w:rsidP="001A16A0">
      <w:pPr>
        <w:pStyle w:val="ListBullet2"/>
      </w:pPr>
      <w:r>
        <w:t>Some changes - Geothermal, CCS</w:t>
      </w:r>
    </w:p>
    <w:p w14:paraId="04FBFE15" w14:textId="77777777" w:rsidR="002179FB" w:rsidRDefault="002179FB" w:rsidP="002179FB">
      <w:pPr>
        <w:pStyle w:val="Heading2"/>
      </w:pPr>
      <w:bookmarkStart w:id="16" w:name="_Toc296497208"/>
      <w:r>
        <w:t>Review of projects from regional Annual Planning Reports</w:t>
      </w:r>
      <w:bookmarkEnd w:id="16"/>
    </w:p>
    <w:p w14:paraId="04FBFE16" w14:textId="77777777" w:rsidR="002069FE" w:rsidRDefault="002069FE" w:rsidP="00031780">
      <w:pPr>
        <w:pStyle w:val="BodyText"/>
      </w:pPr>
      <w:r>
        <w:t xml:space="preserve">AEMO comments for each development </w:t>
      </w:r>
    </w:p>
    <w:p w14:paraId="04FBFE17" w14:textId="77777777" w:rsidR="00031780" w:rsidRDefault="00031780" w:rsidP="00031780">
      <w:pPr>
        <w:pStyle w:val="BodyText"/>
      </w:pPr>
      <w:r>
        <w:t>The following tables show the transmission network developments identified in the</w:t>
      </w:r>
      <w:r w:rsidR="005C15A7">
        <w:t xml:space="preserve"> 2010</w:t>
      </w:r>
      <w:r>
        <w:t xml:space="preserve"> NTNDP </w:t>
      </w:r>
      <w:r w:rsidR="005C15A7">
        <w:t>for a 10-year outlook period un</w:t>
      </w:r>
      <w:r>
        <w:t>der at least one scenario. AEMO categorised these developments on the basis of the timeframe over which the triggers were identified, how sensitive the triggers are to future conditions, and the risk and consequence of not doing preparatory work. In categorising the developments, AEMO applied the following guiding criteria:</w:t>
      </w:r>
    </w:p>
    <w:p w14:paraId="04FBFE18" w14:textId="77777777" w:rsidR="00EF4908" w:rsidRDefault="00EF4908" w:rsidP="00EF4908">
      <w:pPr>
        <w:pStyle w:val="Caption"/>
      </w:pPr>
      <w:r>
        <w:t xml:space="preserve">Table </w:t>
      </w:r>
      <w:r w:rsidR="005F4FEA">
        <w:fldChar w:fldCharType="begin"/>
      </w:r>
      <w:r w:rsidR="008650D8">
        <w:instrText xml:space="preserve"> STYLEREF 1 \s </w:instrText>
      </w:r>
      <w:r w:rsidR="005F4FEA">
        <w:fldChar w:fldCharType="separate"/>
      </w:r>
      <w:r w:rsidR="00F57062">
        <w:rPr>
          <w:noProof/>
        </w:rPr>
        <w:t>2</w:t>
      </w:r>
      <w:r w:rsidR="005F4FEA">
        <w:fldChar w:fldCharType="end"/>
      </w:r>
      <w:r w:rsidR="00EE1F24">
        <w:noBreakHyphen/>
      </w:r>
      <w:r w:rsidR="005F4FEA">
        <w:fldChar w:fldCharType="begin"/>
      </w:r>
      <w:r w:rsidR="008650D8">
        <w:instrText xml:space="preserve"> SEQ Table \* ARABIC \s 1 </w:instrText>
      </w:r>
      <w:r w:rsidR="005F4FEA">
        <w:fldChar w:fldCharType="separate"/>
      </w:r>
      <w:r w:rsidR="00F57062">
        <w:rPr>
          <w:noProof/>
        </w:rPr>
        <w:t>1</w:t>
      </w:r>
      <w:r w:rsidR="005F4FEA">
        <w:fldChar w:fldCharType="end"/>
      </w:r>
      <w:r>
        <w:t xml:space="preserve"> Network development categories</w:t>
      </w:r>
    </w:p>
    <w:tbl>
      <w:tblPr>
        <w:tblStyle w:val="TableGrid"/>
        <w:tblW w:w="0" w:type="auto"/>
        <w:tblLook w:val="04A0" w:firstRow="1" w:lastRow="0" w:firstColumn="1" w:lastColumn="0" w:noHBand="0" w:noVBand="1"/>
      </w:tblPr>
      <w:tblGrid>
        <w:gridCol w:w="3068"/>
        <w:gridCol w:w="3073"/>
        <w:gridCol w:w="3073"/>
      </w:tblGrid>
      <w:tr w:rsidR="00F348DB" w14:paraId="04FBFE1C" w14:textId="77777777" w:rsidTr="00EF490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3" w:type="dxa"/>
          </w:tcPr>
          <w:p w14:paraId="04FBFE19" w14:textId="77777777" w:rsidR="00F348DB" w:rsidRDefault="00F348DB" w:rsidP="00F348DB">
            <w:pPr>
              <w:pStyle w:val="TableText"/>
            </w:pPr>
            <w:r>
              <w:t>Category</w:t>
            </w:r>
          </w:p>
        </w:tc>
        <w:tc>
          <w:tcPr>
            <w:tcW w:w="3143" w:type="dxa"/>
          </w:tcPr>
          <w:p w14:paraId="04FBFE1A" w14:textId="77777777" w:rsidR="00F348DB" w:rsidRDefault="00F348DB" w:rsidP="00F348DB">
            <w:pPr>
              <w:pStyle w:val="TableText"/>
              <w:cnfStyle w:val="100000000000" w:firstRow="1" w:lastRow="0" w:firstColumn="0" w:lastColumn="0" w:oddVBand="0" w:evenVBand="0" w:oddHBand="0" w:evenHBand="0" w:firstRowFirstColumn="0" w:firstRowLastColumn="0" w:lastRowFirstColumn="0" w:lastRowLastColumn="0"/>
            </w:pPr>
            <w:r>
              <w:t>Trigger timing</w:t>
            </w:r>
          </w:p>
        </w:tc>
        <w:tc>
          <w:tcPr>
            <w:tcW w:w="3144" w:type="dxa"/>
          </w:tcPr>
          <w:p w14:paraId="04FBFE1B" w14:textId="77777777" w:rsidR="00F348DB" w:rsidRDefault="00F348DB" w:rsidP="00F348DB">
            <w:pPr>
              <w:pStyle w:val="TableText"/>
              <w:cnfStyle w:val="100000000000" w:firstRow="1" w:lastRow="0" w:firstColumn="0" w:lastColumn="0" w:oddVBand="0" w:evenVBand="0" w:oddHBand="0" w:evenHBand="0" w:firstRowFirstColumn="0" w:firstRowLastColumn="0" w:lastRowFirstColumn="0" w:lastRowLastColumn="0"/>
            </w:pPr>
            <w:r>
              <w:t>Opportunity cost</w:t>
            </w:r>
          </w:p>
        </w:tc>
      </w:tr>
      <w:tr w:rsidR="00F348DB" w14:paraId="04FBFE26" w14:textId="77777777" w:rsidTr="00F34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3" w:type="dxa"/>
          </w:tcPr>
          <w:p w14:paraId="04FBFE1D" w14:textId="77777777" w:rsidR="00F348DB" w:rsidRDefault="00F348DB" w:rsidP="00F348DB">
            <w:pPr>
              <w:pStyle w:val="TableText"/>
            </w:pPr>
            <w:r>
              <w:t>Early attention</w:t>
            </w:r>
          </w:p>
        </w:tc>
        <w:tc>
          <w:tcPr>
            <w:tcW w:w="3143" w:type="dxa"/>
          </w:tcPr>
          <w:p w14:paraId="04FBFE1E" w14:textId="77777777" w:rsidR="00F348DB" w:rsidRDefault="00F348DB" w:rsidP="00F348DB">
            <w:pPr>
              <w:pStyle w:val="TableText"/>
              <w:cnfStyle w:val="000000100000" w:firstRow="0" w:lastRow="0" w:firstColumn="0" w:lastColumn="0" w:oddVBand="0" w:evenVBand="0" w:oddHBand="1" w:evenHBand="0" w:firstRowFirstColumn="0" w:firstRowLastColumn="0" w:lastRowFirstColumn="0" w:lastRowLastColumn="0"/>
            </w:pPr>
            <w:r>
              <w:t>Development is triggered</w:t>
            </w:r>
          </w:p>
          <w:p w14:paraId="04FBFE1F" w14:textId="77777777" w:rsidR="00F348DB" w:rsidRDefault="00F348DB" w:rsidP="00F348DB">
            <w:pPr>
              <w:pStyle w:val="TableText"/>
              <w:cnfStyle w:val="000000100000" w:firstRow="0" w:lastRow="0" w:firstColumn="0" w:lastColumn="0" w:oddVBand="0" w:evenVBand="0" w:oddHBand="1" w:evenHBand="0" w:firstRowFirstColumn="0" w:firstRowLastColumn="0" w:lastRowFirstColumn="0" w:lastRowLastColumn="0"/>
            </w:pPr>
            <w:r>
              <w:t>in the first five-year period</w:t>
            </w:r>
          </w:p>
          <w:p w14:paraId="04FBFE20" w14:textId="77777777" w:rsidR="00F348DB" w:rsidRDefault="00F348DB" w:rsidP="00F348DB">
            <w:pPr>
              <w:pStyle w:val="TableText"/>
              <w:cnfStyle w:val="000000100000" w:firstRow="0" w:lastRow="0" w:firstColumn="0" w:lastColumn="0" w:oddVBand="0" w:evenVBand="0" w:oddHBand="1" w:evenHBand="0" w:firstRowFirstColumn="0" w:firstRowLastColumn="0" w:lastRowFirstColumn="0" w:lastRowLastColumn="0"/>
            </w:pPr>
            <w:r>
              <w:t>under most scenarios and in</w:t>
            </w:r>
          </w:p>
          <w:p w14:paraId="04FBFE21" w14:textId="77777777" w:rsidR="00F348DB" w:rsidRDefault="00F348DB" w:rsidP="00F348DB">
            <w:pPr>
              <w:pStyle w:val="TableText"/>
              <w:cnfStyle w:val="000000100000" w:firstRow="0" w:lastRow="0" w:firstColumn="0" w:lastColumn="0" w:oddVBand="0" w:evenVBand="0" w:oddHBand="1" w:evenHBand="0" w:firstRowFirstColumn="0" w:firstRowLastColumn="0" w:lastRowFirstColumn="0" w:lastRowLastColumn="0"/>
            </w:pPr>
            <w:r>
              <w:t>the second five-year period in</w:t>
            </w:r>
          </w:p>
          <w:p w14:paraId="04FBFE22" w14:textId="77777777" w:rsidR="00F348DB" w:rsidRDefault="00F348DB" w:rsidP="00F348DB">
            <w:pPr>
              <w:pStyle w:val="TableText"/>
              <w:cnfStyle w:val="000000100000" w:firstRow="0" w:lastRow="0" w:firstColumn="0" w:lastColumn="0" w:oddVBand="0" w:evenVBand="0" w:oddHBand="1" w:evenHBand="0" w:firstRowFirstColumn="0" w:firstRowLastColumn="0" w:lastRowFirstColumn="0" w:lastRowLastColumn="0"/>
            </w:pPr>
            <w:r>
              <w:t>most of the remaining ones</w:t>
            </w:r>
          </w:p>
        </w:tc>
        <w:tc>
          <w:tcPr>
            <w:tcW w:w="3144" w:type="dxa"/>
          </w:tcPr>
          <w:p w14:paraId="04FBFE23" w14:textId="77777777" w:rsidR="00F348DB" w:rsidRDefault="00F348DB" w:rsidP="00F348DB">
            <w:pPr>
              <w:pStyle w:val="TableText"/>
              <w:cnfStyle w:val="000000100000" w:firstRow="0" w:lastRow="0" w:firstColumn="0" w:lastColumn="0" w:oddVBand="0" w:evenVBand="0" w:oddHBand="1" w:evenHBand="0" w:firstRowFirstColumn="0" w:firstRowLastColumn="0" w:lastRowFirstColumn="0" w:lastRowLastColumn="0"/>
            </w:pPr>
            <w:r>
              <w:t>High opportunity cost if not</w:t>
            </w:r>
          </w:p>
          <w:p w14:paraId="04FBFE24" w14:textId="77777777" w:rsidR="00F348DB" w:rsidRDefault="00F348DB" w:rsidP="00F348DB">
            <w:pPr>
              <w:pStyle w:val="TableText"/>
              <w:cnfStyle w:val="000000100000" w:firstRow="0" w:lastRow="0" w:firstColumn="0" w:lastColumn="0" w:oddVBand="0" w:evenVBand="0" w:oddHBand="1" w:evenHBand="0" w:firstRowFirstColumn="0" w:firstRowLastColumn="0" w:lastRowFirstColumn="0" w:lastRowLastColumn="0"/>
            </w:pPr>
            <w:r>
              <w:t>done (or have limited or</w:t>
            </w:r>
          </w:p>
          <w:p w14:paraId="04FBFE25" w14:textId="77777777" w:rsidR="00F348DB" w:rsidRDefault="00F348DB" w:rsidP="00F348DB">
            <w:pPr>
              <w:pStyle w:val="TableText"/>
              <w:cnfStyle w:val="000000100000" w:firstRow="0" w:lastRow="0" w:firstColumn="0" w:lastColumn="0" w:oddVBand="0" w:evenVBand="0" w:oddHBand="1" w:evenHBand="0" w:firstRowFirstColumn="0" w:firstRowLastColumn="0" w:lastRowFirstColumn="0" w:lastRowLastColumn="0"/>
            </w:pPr>
            <w:r>
              <w:t>expensive work-arounds)</w:t>
            </w:r>
          </w:p>
        </w:tc>
      </w:tr>
      <w:tr w:rsidR="00F348DB" w14:paraId="04FBFE32" w14:textId="77777777" w:rsidTr="00F348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3" w:type="dxa"/>
          </w:tcPr>
          <w:p w14:paraId="04FBFE27" w14:textId="77777777" w:rsidR="00F348DB" w:rsidRDefault="00F348DB" w:rsidP="00F348DB">
            <w:pPr>
              <w:pStyle w:val="TableText"/>
            </w:pPr>
            <w:r>
              <w:t>Preparatory work</w:t>
            </w:r>
          </w:p>
        </w:tc>
        <w:tc>
          <w:tcPr>
            <w:tcW w:w="3143" w:type="dxa"/>
          </w:tcPr>
          <w:p w14:paraId="04FBFE28" w14:textId="77777777" w:rsidR="00EF4908" w:rsidRDefault="00EF4908" w:rsidP="00EF4908">
            <w:pPr>
              <w:pStyle w:val="TableText"/>
              <w:cnfStyle w:val="000000010000" w:firstRow="0" w:lastRow="0" w:firstColumn="0" w:lastColumn="0" w:oddVBand="0" w:evenVBand="0" w:oddHBand="0" w:evenHBand="1" w:firstRowFirstColumn="0" w:firstRowLastColumn="0" w:lastRowFirstColumn="0" w:lastRowLastColumn="0"/>
            </w:pPr>
            <w:r>
              <w:t>Development is generally</w:t>
            </w:r>
          </w:p>
          <w:p w14:paraId="04FBFE29" w14:textId="77777777" w:rsidR="00EF4908" w:rsidRDefault="00EF4908" w:rsidP="00EF4908">
            <w:pPr>
              <w:pStyle w:val="TableText"/>
              <w:cnfStyle w:val="000000010000" w:firstRow="0" w:lastRow="0" w:firstColumn="0" w:lastColumn="0" w:oddVBand="0" w:evenVBand="0" w:oddHBand="0" w:evenHBand="1" w:firstRowFirstColumn="0" w:firstRowLastColumn="0" w:lastRowFirstColumn="0" w:lastRowLastColumn="0"/>
            </w:pPr>
            <w:r>
              <w:t>triggered in the second</w:t>
            </w:r>
          </w:p>
          <w:p w14:paraId="04FBFE2A" w14:textId="77777777" w:rsidR="00EF4908" w:rsidRDefault="00EF4908" w:rsidP="00EF4908">
            <w:pPr>
              <w:pStyle w:val="TableText"/>
              <w:cnfStyle w:val="000000010000" w:firstRow="0" w:lastRow="0" w:firstColumn="0" w:lastColumn="0" w:oddVBand="0" w:evenVBand="0" w:oddHBand="0" w:evenHBand="1" w:firstRowFirstColumn="0" w:firstRowLastColumn="0" w:lastRowFirstColumn="0" w:lastRowLastColumn="0"/>
            </w:pPr>
            <w:r>
              <w:t>five-year period in most</w:t>
            </w:r>
          </w:p>
          <w:p w14:paraId="04FBFE2B" w14:textId="77777777" w:rsidR="00EF4908" w:rsidRDefault="00EF4908" w:rsidP="00EF4908">
            <w:pPr>
              <w:pStyle w:val="TableText"/>
              <w:cnfStyle w:val="000000010000" w:firstRow="0" w:lastRow="0" w:firstColumn="0" w:lastColumn="0" w:oddVBand="0" w:evenVBand="0" w:oddHBand="0" w:evenHBand="1" w:firstRowFirstColumn="0" w:firstRowLastColumn="0" w:lastRowFirstColumn="0" w:lastRowLastColumn="0"/>
            </w:pPr>
            <w:r>
              <w:t>scenarios but maybe later</w:t>
            </w:r>
          </w:p>
          <w:p w14:paraId="04FBFE2C" w14:textId="77777777" w:rsidR="00F348DB" w:rsidRDefault="00EF4908" w:rsidP="00EF4908">
            <w:pPr>
              <w:pStyle w:val="TableText"/>
              <w:cnfStyle w:val="000000010000" w:firstRow="0" w:lastRow="0" w:firstColumn="0" w:lastColumn="0" w:oddVBand="0" w:evenVBand="0" w:oddHBand="0" w:evenHBand="1" w:firstRowFirstColumn="0" w:firstRowLastColumn="0" w:lastRowFirstColumn="0" w:lastRowLastColumn="0"/>
            </w:pPr>
            <w:r>
              <w:t>in others</w:t>
            </w:r>
          </w:p>
        </w:tc>
        <w:tc>
          <w:tcPr>
            <w:tcW w:w="3144" w:type="dxa"/>
          </w:tcPr>
          <w:p w14:paraId="04FBFE2D" w14:textId="77777777" w:rsidR="00EF4908" w:rsidRDefault="00EF4908" w:rsidP="00EF4908">
            <w:pPr>
              <w:pStyle w:val="TableText"/>
              <w:cnfStyle w:val="000000010000" w:firstRow="0" w:lastRow="0" w:firstColumn="0" w:lastColumn="0" w:oddVBand="0" w:evenVBand="0" w:oddHBand="0" w:evenHBand="1" w:firstRowFirstColumn="0" w:firstRowLastColumn="0" w:lastRowFirstColumn="0" w:lastRowLastColumn="0"/>
            </w:pPr>
            <w:r>
              <w:t>High opportunity cost if it turns</w:t>
            </w:r>
          </w:p>
          <w:p w14:paraId="04FBFE2E" w14:textId="77777777" w:rsidR="00EF4908" w:rsidRDefault="00EF4908" w:rsidP="00EF4908">
            <w:pPr>
              <w:pStyle w:val="TableText"/>
              <w:cnfStyle w:val="000000010000" w:firstRow="0" w:lastRow="0" w:firstColumn="0" w:lastColumn="0" w:oddVBand="0" w:evenVBand="0" w:oddHBand="0" w:evenHBand="1" w:firstRowFirstColumn="0" w:firstRowLastColumn="0" w:lastRowFirstColumn="0" w:lastRowLastColumn="0"/>
            </w:pPr>
            <w:r>
              <w:t>out that it is needed</w:t>
            </w:r>
          </w:p>
          <w:p w14:paraId="04FBFE2F" w14:textId="77777777" w:rsidR="00EF4908" w:rsidRDefault="00EF4908" w:rsidP="00EF4908">
            <w:pPr>
              <w:pStyle w:val="TableText"/>
              <w:cnfStyle w:val="000000010000" w:firstRow="0" w:lastRow="0" w:firstColumn="0" w:lastColumn="0" w:oddVBand="0" w:evenVBand="0" w:oddHBand="0" w:evenHBand="1" w:firstRowFirstColumn="0" w:firstRowLastColumn="0" w:lastRowFirstColumn="0" w:lastRowLastColumn="0"/>
            </w:pPr>
            <w:r>
              <w:t>and it requires some long</w:t>
            </w:r>
          </w:p>
          <w:p w14:paraId="04FBFE30" w14:textId="77777777" w:rsidR="00EF4908" w:rsidRDefault="00EF4908" w:rsidP="00EF4908">
            <w:pPr>
              <w:pStyle w:val="TableText"/>
              <w:cnfStyle w:val="000000010000" w:firstRow="0" w:lastRow="0" w:firstColumn="0" w:lastColumn="0" w:oddVBand="0" w:evenVBand="0" w:oddHBand="0" w:evenHBand="1" w:firstRowFirstColumn="0" w:firstRowLastColumn="0" w:lastRowFirstColumn="0" w:lastRowLastColumn="0"/>
            </w:pPr>
            <w:r>
              <w:t>lead-time works (e.g. easement</w:t>
            </w:r>
          </w:p>
          <w:p w14:paraId="04FBFE31" w14:textId="77777777" w:rsidR="00F348DB" w:rsidRDefault="00EF4908" w:rsidP="00EF4908">
            <w:pPr>
              <w:pStyle w:val="TableText"/>
              <w:cnfStyle w:val="000000010000" w:firstRow="0" w:lastRow="0" w:firstColumn="0" w:lastColumn="0" w:oddVBand="0" w:evenVBand="0" w:oddHBand="0" w:evenHBand="1" w:firstRowFirstColumn="0" w:firstRowLastColumn="0" w:lastRowFirstColumn="0" w:lastRowLastColumn="0"/>
            </w:pPr>
            <w:r>
              <w:t>acquisition)</w:t>
            </w:r>
          </w:p>
        </w:tc>
      </w:tr>
      <w:tr w:rsidR="00F348DB" w14:paraId="04FBFE3C" w14:textId="77777777" w:rsidTr="00F34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3" w:type="dxa"/>
          </w:tcPr>
          <w:p w14:paraId="04FBFE33" w14:textId="77777777" w:rsidR="00F348DB" w:rsidRDefault="00F348DB" w:rsidP="00F348DB">
            <w:pPr>
              <w:pStyle w:val="TableText"/>
            </w:pPr>
            <w:r>
              <w:t>Monitoring</w:t>
            </w:r>
          </w:p>
        </w:tc>
        <w:tc>
          <w:tcPr>
            <w:tcW w:w="3143" w:type="dxa"/>
          </w:tcPr>
          <w:p w14:paraId="04FBFE34" w14:textId="77777777" w:rsidR="00EF4908" w:rsidRDefault="00EF4908" w:rsidP="00EF4908">
            <w:pPr>
              <w:pStyle w:val="TableText"/>
              <w:cnfStyle w:val="000000100000" w:firstRow="0" w:lastRow="0" w:firstColumn="0" w:lastColumn="0" w:oddVBand="0" w:evenVBand="0" w:oddHBand="1" w:evenHBand="0" w:firstRowFirstColumn="0" w:firstRowLastColumn="0" w:lastRowFirstColumn="0" w:lastRowLastColumn="0"/>
            </w:pPr>
            <w:r>
              <w:t>Development is triggered in</w:t>
            </w:r>
          </w:p>
          <w:p w14:paraId="04FBFE35" w14:textId="77777777" w:rsidR="00EF4908" w:rsidRDefault="00EF4908" w:rsidP="00EF4908">
            <w:pPr>
              <w:pStyle w:val="TableText"/>
              <w:cnfStyle w:val="000000100000" w:firstRow="0" w:lastRow="0" w:firstColumn="0" w:lastColumn="0" w:oddVBand="0" w:evenVBand="0" w:oddHBand="1" w:evenHBand="0" w:firstRowFirstColumn="0" w:firstRowLastColumn="0" w:lastRowFirstColumn="0" w:lastRowLastColumn="0"/>
            </w:pPr>
            <w:r>
              <w:t>the first or second five-year</w:t>
            </w:r>
          </w:p>
          <w:p w14:paraId="04FBFE36" w14:textId="77777777" w:rsidR="00F348DB" w:rsidRDefault="00EF4908" w:rsidP="00EF4908">
            <w:pPr>
              <w:pStyle w:val="TableText"/>
              <w:cnfStyle w:val="000000100000" w:firstRow="0" w:lastRow="0" w:firstColumn="0" w:lastColumn="0" w:oddVBand="0" w:evenVBand="0" w:oddHBand="1" w:evenHBand="0" w:firstRowFirstColumn="0" w:firstRowLastColumn="0" w:lastRowFirstColumn="0" w:lastRowLastColumn="0"/>
            </w:pPr>
            <w:r>
              <w:t>period in some scenarios</w:t>
            </w:r>
          </w:p>
        </w:tc>
        <w:tc>
          <w:tcPr>
            <w:tcW w:w="3144" w:type="dxa"/>
          </w:tcPr>
          <w:p w14:paraId="04FBFE37" w14:textId="77777777" w:rsidR="00EF4908" w:rsidRDefault="00EF4908" w:rsidP="00EF4908">
            <w:pPr>
              <w:pStyle w:val="TableText"/>
              <w:cnfStyle w:val="000000100000" w:firstRow="0" w:lastRow="0" w:firstColumn="0" w:lastColumn="0" w:oddVBand="0" w:evenVBand="0" w:oddHBand="1" w:evenHBand="0" w:firstRowFirstColumn="0" w:firstRowLastColumn="0" w:lastRowFirstColumn="0" w:lastRowLastColumn="0"/>
            </w:pPr>
            <w:r>
              <w:t>Likely to have work-arounds if</w:t>
            </w:r>
          </w:p>
          <w:p w14:paraId="04FBFE38" w14:textId="77777777" w:rsidR="00EF4908" w:rsidRDefault="00EF4908" w:rsidP="00EF4908">
            <w:pPr>
              <w:pStyle w:val="TableText"/>
              <w:cnfStyle w:val="000000100000" w:firstRow="0" w:lastRow="0" w:firstColumn="0" w:lastColumn="0" w:oddVBand="0" w:evenVBand="0" w:oddHBand="1" w:evenHBand="0" w:firstRowFirstColumn="0" w:firstRowLastColumn="0" w:lastRowFirstColumn="0" w:lastRowLastColumn="0"/>
            </w:pPr>
            <w:r>
              <w:t>the triggering conditions unfold</w:t>
            </w:r>
          </w:p>
          <w:p w14:paraId="04FBFE39" w14:textId="77777777" w:rsidR="00EF4908" w:rsidRDefault="00EF4908" w:rsidP="00EF4908">
            <w:pPr>
              <w:pStyle w:val="TableText"/>
              <w:cnfStyle w:val="000000100000" w:firstRow="0" w:lastRow="0" w:firstColumn="0" w:lastColumn="0" w:oddVBand="0" w:evenVBand="0" w:oddHBand="1" w:evenHBand="0" w:firstRowFirstColumn="0" w:firstRowLastColumn="0" w:lastRowFirstColumn="0" w:lastRowLastColumn="0"/>
            </w:pPr>
            <w:r>
              <w:t>(i.e. relatively low opportunity</w:t>
            </w:r>
          </w:p>
          <w:p w14:paraId="04FBFE3A" w14:textId="77777777" w:rsidR="00EF4908" w:rsidRDefault="00EF4908" w:rsidP="00EF4908">
            <w:pPr>
              <w:pStyle w:val="TableText"/>
              <w:cnfStyle w:val="000000100000" w:firstRow="0" w:lastRow="0" w:firstColumn="0" w:lastColumn="0" w:oddVBand="0" w:evenVBand="0" w:oddHBand="1" w:evenHBand="0" w:firstRowFirstColumn="0" w:firstRowLastColumn="0" w:lastRowFirstColumn="0" w:lastRowLastColumn="0"/>
            </w:pPr>
            <w:r>
              <w:t>cost if the development is</w:t>
            </w:r>
          </w:p>
          <w:p w14:paraId="04FBFE3B" w14:textId="77777777" w:rsidR="00F348DB" w:rsidRDefault="00EF4908" w:rsidP="00EF4908">
            <w:pPr>
              <w:pStyle w:val="TableText"/>
              <w:cnfStyle w:val="000000100000" w:firstRow="0" w:lastRow="0" w:firstColumn="0" w:lastColumn="0" w:oddVBand="0" w:evenVBand="0" w:oddHBand="1" w:evenHBand="0" w:firstRowFirstColumn="0" w:firstRowLastColumn="0" w:lastRowFirstColumn="0" w:lastRowLastColumn="0"/>
            </w:pPr>
            <w:r>
              <w:t>delivered late)</w:t>
            </w:r>
          </w:p>
        </w:tc>
      </w:tr>
    </w:tbl>
    <w:p w14:paraId="04FBFE3D" w14:textId="77777777" w:rsidR="00F348DB" w:rsidRPr="00EF4908" w:rsidRDefault="00F348DB" w:rsidP="00EF4908">
      <w:pPr>
        <w:pStyle w:val="BodyText"/>
      </w:pPr>
    </w:p>
    <w:p w14:paraId="04FBFE3E" w14:textId="77777777" w:rsidR="00EF4908" w:rsidRDefault="002069FE" w:rsidP="002069FE">
      <w:pPr>
        <w:pStyle w:val="Heading3"/>
      </w:pPr>
      <w:r>
        <w:t>Queensland</w:t>
      </w:r>
    </w:p>
    <w:p w14:paraId="04FBFE3F" w14:textId="77777777" w:rsidR="002069FE" w:rsidRDefault="002069FE" w:rsidP="002069FE">
      <w:pPr>
        <w:pStyle w:val="BodyText"/>
        <w:rPr>
          <w:i/>
        </w:rPr>
      </w:pPr>
      <w:r>
        <w:rPr>
          <w:i/>
        </w:rPr>
        <w:t>See Victoria for model.</w:t>
      </w:r>
    </w:p>
    <w:p w14:paraId="04FBFE40" w14:textId="77777777" w:rsidR="002069FE" w:rsidRDefault="002069FE" w:rsidP="002069FE">
      <w:pPr>
        <w:pStyle w:val="Heading3"/>
      </w:pPr>
      <w:r>
        <w:t>New South Wales</w:t>
      </w:r>
    </w:p>
    <w:p w14:paraId="04FBFE41" w14:textId="77777777" w:rsidR="002069FE" w:rsidRDefault="002069FE" w:rsidP="002069FE">
      <w:pPr>
        <w:pStyle w:val="BodyText"/>
        <w:rPr>
          <w:i/>
        </w:rPr>
      </w:pPr>
      <w:r>
        <w:rPr>
          <w:i/>
        </w:rPr>
        <w:t>See Victoria for model.</w:t>
      </w:r>
    </w:p>
    <w:p w14:paraId="04FBFE42" w14:textId="77777777" w:rsidR="002069FE" w:rsidRDefault="002069FE" w:rsidP="002069FE">
      <w:pPr>
        <w:pStyle w:val="Heading3"/>
      </w:pPr>
      <w:r>
        <w:t>Victoria</w:t>
      </w:r>
    </w:p>
    <w:p w14:paraId="04FBFE43" w14:textId="77777777" w:rsidR="002069FE" w:rsidRPr="002069FE" w:rsidRDefault="002069FE" w:rsidP="00EF4908">
      <w:pPr>
        <w:pStyle w:val="BodyText"/>
        <w:rPr>
          <w:i/>
        </w:rPr>
      </w:pPr>
      <w:r w:rsidRPr="002069FE">
        <w:rPr>
          <w:i/>
        </w:rPr>
        <w:t>Include introductory text for each region, if necessary providing a brief overview of general differences between the 2010 NTNDP and the APR. For example, where the NTNDP identified quite different potential development paths, and the APR has followed one of these.</w:t>
      </w:r>
    </w:p>
    <w:p w14:paraId="04FBFE44" w14:textId="77777777" w:rsidR="00EF4908" w:rsidRDefault="00EF4908" w:rsidP="00EF4908">
      <w:pPr>
        <w:pStyle w:val="Caption"/>
      </w:pPr>
      <w:r>
        <w:lastRenderedPageBreak/>
        <w:t xml:space="preserve">Table </w:t>
      </w:r>
      <w:r w:rsidR="005F4FEA">
        <w:fldChar w:fldCharType="begin"/>
      </w:r>
      <w:r w:rsidR="008650D8">
        <w:instrText xml:space="preserve"> STYLEREF 1 \s </w:instrText>
      </w:r>
      <w:r w:rsidR="005F4FEA">
        <w:fldChar w:fldCharType="separate"/>
      </w:r>
      <w:r w:rsidR="00F57062">
        <w:rPr>
          <w:noProof/>
        </w:rPr>
        <w:t>2</w:t>
      </w:r>
      <w:r w:rsidR="005F4FEA">
        <w:fldChar w:fldCharType="end"/>
      </w:r>
      <w:r w:rsidR="00EE1F24">
        <w:noBreakHyphen/>
      </w:r>
      <w:r w:rsidR="005F4FEA">
        <w:fldChar w:fldCharType="begin"/>
      </w:r>
      <w:r w:rsidR="008650D8">
        <w:instrText xml:space="preserve"> SEQ Table \* ARABIC \s 1 </w:instrText>
      </w:r>
      <w:r w:rsidR="005F4FEA">
        <w:fldChar w:fldCharType="separate"/>
      </w:r>
      <w:r w:rsidR="00F57062">
        <w:rPr>
          <w:noProof/>
        </w:rPr>
        <w:t>2</w:t>
      </w:r>
      <w:r w:rsidR="005F4FEA">
        <w:fldChar w:fldCharType="end"/>
      </w:r>
      <w:r>
        <w:t xml:space="preserve"> Victoria </w:t>
      </w:r>
      <w:r w:rsidR="00031780">
        <w:t>(NTNDP 2010 developments)</w:t>
      </w:r>
    </w:p>
    <w:tbl>
      <w:tblPr>
        <w:tblStyle w:val="TableGrid"/>
        <w:tblW w:w="0" w:type="auto"/>
        <w:tblLook w:val="04A0" w:firstRow="1" w:lastRow="0" w:firstColumn="1" w:lastColumn="0" w:noHBand="0" w:noVBand="1"/>
      </w:tblPr>
      <w:tblGrid>
        <w:gridCol w:w="1585"/>
        <w:gridCol w:w="1731"/>
        <w:gridCol w:w="1509"/>
        <w:gridCol w:w="1731"/>
        <w:gridCol w:w="1441"/>
        <w:gridCol w:w="1217"/>
      </w:tblGrid>
      <w:tr w:rsidR="009567F7" w14:paraId="04FBFE4B" w14:textId="77777777" w:rsidTr="009567F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26" w:type="dxa"/>
          </w:tcPr>
          <w:p w14:paraId="04FBFE45" w14:textId="77777777" w:rsidR="009567F7" w:rsidRDefault="009567F7" w:rsidP="00342B46">
            <w:pPr>
              <w:pStyle w:val="TableText"/>
            </w:pPr>
            <w:r>
              <w:t>Development No.</w:t>
            </w:r>
          </w:p>
        </w:tc>
        <w:tc>
          <w:tcPr>
            <w:tcW w:w="1752" w:type="dxa"/>
          </w:tcPr>
          <w:p w14:paraId="04FBFE46" w14:textId="77777777" w:rsidR="009567F7" w:rsidRDefault="009567F7" w:rsidP="00342B46">
            <w:pPr>
              <w:pStyle w:val="TableText"/>
              <w:cnfStyle w:val="100000000000" w:firstRow="1" w:lastRow="0" w:firstColumn="0" w:lastColumn="0" w:oddVBand="0" w:evenVBand="0" w:oddHBand="0" w:evenHBand="0" w:firstRowFirstColumn="0" w:firstRowLastColumn="0" w:lastRowFirstColumn="0" w:lastRowLastColumn="0"/>
            </w:pPr>
            <w:r>
              <w:t xml:space="preserve">Transmission development </w:t>
            </w:r>
          </w:p>
        </w:tc>
        <w:tc>
          <w:tcPr>
            <w:tcW w:w="1561" w:type="dxa"/>
          </w:tcPr>
          <w:p w14:paraId="04FBFE47" w14:textId="77777777" w:rsidR="009567F7" w:rsidRDefault="009567F7" w:rsidP="00342B46">
            <w:pPr>
              <w:pStyle w:val="TableText"/>
              <w:cnfStyle w:val="100000000000" w:firstRow="1" w:lastRow="0" w:firstColumn="0" w:lastColumn="0" w:oddVBand="0" w:evenVBand="0" w:oddHBand="0" w:evenHBand="0" w:firstRowFirstColumn="0" w:firstRowLastColumn="0" w:lastRowFirstColumn="0" w:lastRowLastColumn="0"/>
            </w:pPr>
            <w:r>
              <w:t>Rating</w:t>
            </w:r>
          </w:p>
        </w:tc>
        <w:tc>
          <w:tcPr>
            <w:tcW w:w="1752" w:type="dxa"/>
          </w:tcPr>
          <w:p w14:paraId="04FBFE48" w14:textId="77777777" w:rsidR="009567F7" w:rsidRDefault="009567F7" w:rsidP="00342B46">
            <w:pPr>
              <w:pStyle w:val="TableText"/>
              <w:cnfStyle w:val="100000000000" w:firstRow="1" w:lastRow="0" w:firstColumn="0" w:lastColumn="0" w:oddVBand="0" w:evenVBand="0" w:oddHBand="0" w:evenHBand="0" w:firstRowFirstColumn="0" w:firstRowLastColumn="0" w:lastRowFirstColumn="0" w:lastRowLastColumn="0"/>
            </w:pPr>
            <w:r>
              <w:t>NTNDP 2010 Status</w:t>
            </w:r>
          </w:p>
        </w:tc>
        <w:tc>
          <w:tcPr>
            <w:tcW w:w="1502" w:type="dxa"/>
          </w:tcPr>
          <w:p w14:paraId="04FBFE49" w14:textId="77777777" w:rsidR="009567F7" w:rsidRDefault="009567F7" w:rsidP="004B57EC">
            <w:pPr>
              <w:pStyle w:val="TableText"/>
              <w:cnfStyle w:val="100000000000" w:firstRow="1" w:lastRow="0" w:firstColumn="0" w:lastColumn="0" w:oddVBand="0" w:evenVBand="0" w:oddHBand="0" w:evenHBand="0" w:firstRowFirstColumn="0" w:firstRowLastColumn="0" w:lastRowFirstColumn="0" w:lastRowLastColumn="0"/>
            </w:pPr>
            <w:r>
              <w:t xml:space="preserve">Victorian 2011 APR Status </w:t>
            </w:r>
          </w:p>
        </w:tc>
        <w:tc>
          <w:tcPr>
            <w:tcW w:w="1237" w:type="dxa"/>
          </w:tcPr>
          <w:p w14:paraId="04FBFE4A" w14:textId="77777777" w:rsidR="009567F7" w:rsidRDefault="009567F7" w:rsidP="004B57EC">
            <w:pPr>
              <w:pStyle w:val="TableText"/>
              <w:cnfStyle w:val="100000000000" w:firstRow="1" w:lastRow="0" w:firstColumn="0" w:lastColumn="0" w:oddVBand="0" w:evenVBand="0" w:oddHBand="0" w:evenHBand="0" w:firstRowFirstColumn="0" w:firstRowLastColumn="0" w:lastRowFirstColumn="0" w:lastRowLastColumn="0"/>
            </w:pPr>
            <w:r>
              <w:t>AEMO Comments</w:t>
            </w:r>
          </w:p>
        </w:tc>
      </w:tr>
      <w:tr w:rsidR="009567F7" w14:paraId="04FBFE52" w14:textId="77777777" w:rsidTr="00956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dxa"/>
          </w:tcPr>
          <w:p w14:paraId="04FBFE4C" w14:textId="77777777" w:rsidR="009567F7" w:rsidRDefault="009567F7" w:rsidP="00342B46">
            <w:pPr>
              <w:pStyle w:val="TableText"/>
            </w:pPr>
            <w:r>
              <w:t>V1</w:t>
            </w:r>
          </w:p>
        </w:tc>
        <w:tc>
          <w:tcPr>
            <w:tcW w:w="1752" w:type="dxa"/>
          </w:tcPr>
          <w:p w14:paraId="04FBFE4D" w14:textId="77777777" w:rsidR="009567F7" w:rsidRDefault="009567F7" w:rsidP="00342B46">
            <w:pPr>
              <w:pStyle w:val="TableText"/>
              <w:cnfStyle w:val="000000100000" w:firstRow="0" w:lastRow="0" w:firstColumn="0" w:lastColumn="0" w:oddVBand="0" w:evenVBand="0" w:oddHBand="1" w:evenHBand="0" w:firstRowFirstColumn="0" w:firstRowLastColumn="0" w:lastRowFirstColumn="0" w:lastRowLastColumn="0"/>
            </w:pPr>
            <w:r w:rsidRPr="001C73F8">
              <w:t>A new 500 kV Loy Yang-Hazelwood line</w:t>
            </w:r>
          </w:p>
        </w:tc>
        <w:tc>
          <w:tcPr>
            <w:tcW w:w="1561" w:type="dxa"/>
          </w:tcPr>
          <w:p w14:paraId="04FBFE4E" w14:textId="77777777" w:rsidR="009567F7" w:rsidRDefault="009567F7" w:rsidP="00342B46">
            <w:pPr>
              <w:pStyle w:val="TableText"/>
              <w:cnfStyle w:val="000000100000" w:firstRow="0" w:lastRow="0" w:firstColumn="0" w:lastColumn="0" w:oddVBand="0" w:evenVBand="0" w:oddHBand="1" w:evenHBand="0" w:firstRowFirstColumn="0" w:firstRowLastColumn="0" w:lastRowFirstColumn="0" w:lastRowLastColumn="0"/>
            </w:pPr>
            <w:r>
              <w:t>Monitoring</w:t>
            </w:r>
          </w:p>
        </w:tc>
        <w:tc>
          <w:tcPr>
            <w:tcW w:w="1752" w:type="dxa"/>
          </w:tcPr>
          <w:p w14:paraId="04FBFE4F" w14:textId="77777777" w:rsidR="009567F7" w:rsidRDefault="009567F7" w:rsidP="00342B46">
            <w:pPr>
              <w:pStyle w:val="TableText"/>
              <w:cnfStyle w:val="000000100000" w:firstRow="0" w:lastRow="0" w:firstColumn="0" w:lastColumn="0" w:oddVBand="0" w:evenVBand="0" w:oddHBand="1" w:evenHBand="0" w:firstRowFirstColumn="0" w:firstRowLastColumn="0" w:lastRowFirstColumn="0" w:lastRowLastColumn="0"/>
            </w:pPr>
            <w:r w:rsidRPr="001C73F8">
              <w:t>Victorian 2010 APR, Section 9.3.1</w:t>
            </w:r>
          </w:p>
        </w:tc>
        <w:tc>
          <w:tcPr>
            <w:tcW w:w="1502" w:type="dxa"/>
          </w:tcPr>
          <w:p w14:paraId="04FBFE50" w14:textId="77777777" w:rsidR="009567F7" w:rsidRDefault="009567F7" w:rsidP="00342B46">
            <w:pPr>
              <w:pStyle w:val="TableText"/>
              <w:cnfStyle w:val="000000100000" w:firstRow="0" w:lastRow="0" w:firstColumn="0" w:lastColumn="0" w:oddVBand="0" w:evenVBand="0" w:oddHBand="1" w:evenHBand="0" w:firstRowFirstColumn="0" w:firstRowLastColumn="0" w:lastRowFirstColumn="0" w:lastRowLastColumn="0"/>
            </w:pPr>
          </w:p>
        </w:tc>
        <w:tc>
          <w:tcPr>
            <w:tcW w:w="1237" w:type="dxa"/>
          </w:tcPr>
          <w:p w14:paraId="04FBFE51" w14:textId="77777777" w:rsidR="009567F7" w:rsidRDefault="009567F7" w:rsidP="00342B46">
            <w:pPr>
              <w:pStyle w:val="TableText"/>
              <w:cnfStyle w:val="000000100000" w:firstRow="0" w:lastRow="0" w:firstColumn="0" w:lastColumn="0" w:oddVBand="0" w:evenVBand="0" w:oddHBand="1" w:evenHBand="0" w:firstRowFirstColumn="0" w:firstRowLastColumn="0" w:lastRowFirstColumn="0" w:lastRowLastColumn="0"/>
            </w:pPr>
          </w:p>
        </w:tc>
      </w:tr>
      <w:tr w:rsidR="009567F7" w14:paraId="04FBFE59" w14:textId="77777777" w:rsidTr="009567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dxa"/>
          </w:tcPr>
          <w:p w14:paraId="04FBFE53" w14:textId="77777777" w:rsidR="009567F7" w:rsidRDefault="009567F7" w:rsidP="00342B46">
            <w:pPr>
              <w:pStyle w:val="TableText"/>
            </w:pPr>
            <w:r>
              <w:t>V5</w:t>
            </w:r>
          </w:p>
        </w:tc>
        <w:tc>
          <w:tcPr>
            <w:tcW w:w="1752" w:type="dxa"/>
          </w:tcPr>
          <w:p w14:paraId="04FBFE54" w14:textId="77777777" w:rsidR="009567F7" w:rsidRDefault="009567F7" w:rsidP="001C73F8">
            <w:pPr>
              <w:pStyle w:val="TableText"/>
              <w:cnfStyle w:val="000000010000" w:firstRow="0" w:lastRow="0" w:firstColumn="0" w:lastColumn="0" w:oddVBand="0" w:evenVBand="0" w:oddHBand="0" w:evenHBand="1" w:firstRowFirstColumn="0" w:firstRowLastColumn="0" w:lastRowFirstColumn="0" w:lastRowLastColumn="0"/>
            </w:pPr>
            <w:r>
              <w:t>A new 500/220 kV 1,000 MVA transformer at Ringwood, Rowville, or Cranbourne</w:t>
            </w:r>
          </w:p>
        </w:tc>
        <w:tc>
          <w:tcPr>
            <w:tcW w:w="1561" w:type="dxa"/>
          </w:tcPr>
          <w:p w14:paraId="04FBFE55" w14:textId="77777777" w:rsidR="009567F7" w:rsidRDefault="009567F7" w:rsidP="00342B46">
            <w:pPr>
              <w:pStyle w:val="TableText"/>
              <w:cnfStyle w:val="000000010000" w:firstRow="0" w:lastRow="0" w:firstColumn="0" w:lastColumn="0" w:oddVBand="0" w:evenVBand="0" w:oddHBand="0" w:evenHBand="1" w:firstRowFirstColumn="0" w:firstRowLastColumn="0" w:lastRowFirstColumn="0" w:lastRowLastColumn="0"/>
            </w:pPr>
            <w:r>
              <w:t>Early attention</w:t>
            </w:r>
          </w:p>
        </w:tc>
        <w:tc>
          <w:tcPr>
            <w:tcW w:w="1752" w:type="dxa"/>
          </w:tcPr>
          <w:p w14:paraId="04FBFE56" w14:textId="77777777" w:rsidR="009567F7" w:rsidRDefault="009567F7" w:rsidP="001C73F8">
            <w:pPr>
              <w:pStyle w:val="TableText"/>
              <w:cnfStyle w:val="000000010000" w:firstRow="0" w:lastRow="0" w:firstColumn="0" w:lastColumn="0" w:oddVBand="0" w:evenVBand="0" w:oddHBand="0" w:evenHBand="1" w:firstRowFirstColumn="0" w:firstRowLastColumn="0" w:lastRowFirstColumn="0" w:lastRowLastColumn="0"/>
            </w:pPr>
            <w:r>
              <w:t>AEMO is undertaking an assessment of the available network and non-network options as part of the 2011 APR (Victorian 2010 APR, Section 9.3.4)</w:t>
            </w:r>
          </w:p>
        </w:tc>
        <w:tc>
          <w:tcPr>
            <w:tcW w:w="1502" w:type="dxa"/>
          </w:tcPr>
          <w:p w14:paraId="04FBFE57" w14:textId="77777777" w:rsidR="009567F7" w:rsidRDefault="009567F7" w:rsidP="00342B46">
            <w:pPr>
              <w:pStyle w:val="TableText"/>
              <w:cnfStyle w:val="000000010000" w:firstRow="0" w:lastRow="0" w:firstColumn="0" w:lastColumn="0" w:oddVBand="0" w:evenVBand="0" w:oddHBand="0" w:evenHBand="1" w:firstRowFirstColumn="0" w:firstRowLastColumn="0" w:lastRowFirstColumn="0" w:lastRowLastColumn="0"/>
            </w:pPr>
          </w:p>
        </w:tc>
        <w:tc>
          <w:tcPr>
            <w:tcW w:w="1237" w:type="dxa"/>
          </w:tcPr>
          <w:p w14:paraId="04FBFE58" w14:textId="77777777" w:rsidR="009567F7" w:rsidRDefault="009567F7" w:rsidP="00342B46">
            <w:pPr>
              <w:pStyle w:val="TableText"/>
              <w:cnfStyle w:val="000000010000" w:firstRow="0" w:lastRow="0" w:firstColumn="0" w:lastColumn="0" w:oddVBand="0" w:evenVBand="0" w:oddHBand="0" w:evenHBand="1" w:firstRowFirstColumn="0" w:firstRowLastColumn="0" w:lastRowFirstColumn="0" w:lastRowLastColumn="0"/>
            </w:pPr>
          </w:p>
        </w:tc>
      </w:tr>
      <w:tr w:rsidR="009567F7" w14:paraId="04FBFE60" w14:textId="77777777" w:rsidTr="00956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dxa"/>
          </w:tcPr>
          <w:p w14:paraId="04FBFE5A" w14:textId="77777777" w:rsidR="009567F7" w:rsidRDefault="009567F7" w:rsidP="00342B46">
            <w:pPr>
              <w:pStyle w:val="TableText"/>
            </w:pPr>
            <w:r>
              <w:t>V6</w:t>
            </w:r>
          </w:p>
        </w:tc>
        <w:tc>
          <w:tcPr>
            <w:tcW w:w="1752" w:type="dxa"/>
          </w:tcPr>
          <w:p w14:paraId="04FBFE5B" w14:textId="77777777" w:rsidR="009567F7" w:rsidRDefault="009567F7" w:rsidP="001C73F8">
            <w:pPr>
              <w:pStyle w:val="TableText"/>
              <w:cnfStyle w:val="000000100000" w:firstRow="0" w:lastRow="0" w:firstColumn="0" w:lastColumn="0" w:oddVBand="0" w:evenVBand="0" w:oddHBand="1" w:evenHBand="0" w:firstRowFirstColumn="0" w:firstRowLastColumn="0" w:lastRowFirstColumn="0" w:lastRowLastColumn="0"/>
            </w:pPr>
            <w:r>
              <w:t>An additional 500/220 kV 1,000 MVA transformer at Ringwood, Rowville, or Cranbourne</w:t>
            </w:r>
          </w:p>
        </w:tc>
        <w:tc>
          <w:tcPr>
            <w:tcW w:w="1561" w:type="dxa"/>
          </w:tcPr>
          <w:p w14:paraId="04FBFE5C" w14:textId="77777777" w:rsidR="009567F7" w:rsidRDefault="009567F7" w:rsidP="00342B46">
            <w:pPr>
              <w:pStyle w:val="TableText"/>
              <w:cnfStyle w:val="000000100000" w:firstRow="0" w:lastRow="0" w:firstColumn="0" w:lastColumn="0" w:oddVBand="0" w:evenVBand="0" w:oddHBand="1" w:evenHBand="0" w:firstRowFirstColumn="0" w:firstRowLastColumn="0" w:lastRowFirstColumn="0" w:lastRowLastColumn="0"/>
            </w:pPr>
            <w:r>
              <w:t>Preparatory work</w:t>
            </w:r>
          </w:p>
        </w:tc>
        <w:tc>
          <w:tcPr>
            <w:tcW w:w="1752" w:type="dxa"/>
          </w:tcPr>
          <w:p w14:paraId="04FBFE5D" w14:textId="77777777" w:rsidR="009567F7" w:rsidRDefault="009567F7" w:rsidP="001C73F8">
            <w:pPr>
              <w:pStyle w:val="TableText"/>
              <w:cnfStyle w:val="000000100000" w:firstRow="0" w:lastRow="0" w:firstColumn="0" w:lastColumn="0" w:oddVBand="0" w:evenVBand="0" w:oddHBand="1" w:evenHBand="0" w:firstRowFirstColumn="0" w:firstRowLastColumn="0" w:lastRowFirstColumn="0" w:lastRowLastColumn="0"/>
            </w:pPr>
            <w:r>
              <w:t>AEMO is undertaking an assessment of the available network and non-network options as part of the 2011 APR (Victorian 2010 APR, Section 9.3.4)</w:t>
            </w:r>
          </w:p>
        </w:tc>
        <w:tc>
          <w:tcPr>
            <w:tcW w:w="1502" w:type="dxa"/>
          </w:tcPr>
          <w:p w14:paraId="04FBFE5E" w14:textId="77777777" w:rsidR="009567F7" w:rsidRDefault="009567F7" w:rsidP="00342B46">
            <w:pPr>
              <w:pStyle w:val="TableText"/>
              <w:cnfStyle w:val="000000100000" w:firstRow="0" w:lastRow="0" w:firstColumn="0" w:lastColumn="0" w:oddVBand="0" w:evenVBand="0" w:oddHBand="1" w:evenHBand="0" w:firstRowFirstColumn="0" w:firstRowLastColumn="0" w:lastRowFirstColumn="0" w:lastRowLastColumn="0"/>
            </w:pPr>
          </w:p>
        </w:tc>
        <w:tc>
          <w:tcPr>
            <w:tcW w:w="1237" w:type="dxa"/>
          </w:tcPr>
          <w:p w14:paraId="04FBFE5F" w14:textId="77777777" w:rsidR="009567F7" w:rsidRDefault="009567F7" w:rsidP="00342B46">
            <w:pPr>
              <w:pStyle w:val="TableText"/>
              <w:cnfStyle w:val="000000100000" w:firstRow="0" w:lastRow="0" w:firstColumn="0" w:lastColumn="0" w:oddVBand="0" w:evenVBand="0" w:oddHBand="1" w:evenHBand="0" w:firstRowFirstColumn="0" w:firstRowLastColumn="0" w:lastRowFirstColumn="0" w:lastRowLastColumn="0"/>
            </w:pPr>
          </w:p>
        </w:tc>
      </w:tr>
      <w:tr w:rsidR="009567F7" w14:paraId="04FBFE67" w14:textId="77777777" w:rsidTr="009567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dxa"/>
          </w:tcPr>
          <w:p w14:paraId="04FBFE61" w14:textId="77777777" w:rsidR="009567F7" w:rsidRDefault="009567F7" w:rsidP="00342B46">
            <w:pPr>
              <w:pStyle w:val="TableText"/>
            </w:pPr>
            <w:r>
              <w:t>V7</w:t>
            </w:r>
          </w:p>
        </w:tc>
        <w:tc>
          <w:tcPr>
            <w:tcW w:w="1752" w:type="dxa"/>
          </w:tcPr>
          <w:p w14:paraId="04FBFE62" w14:textId="77777777" w:rsidR="009567F7" w:rsidRDefault="009567F7" w:rsidP="001C73F8">
            <w:pPr>
              <w:pStyle w:val="TableText"/>
              <w:cnfStyle w:val="000000010000" w:firstRow="0" w:lastRow="0" w:firstColumn="0" w:lastColumn="0" w:oddVBand="0" w:evenVBand="0" w:oddHBand="0" w:evenHBand="1" w:firstRowFirstColumn="0" w:firstRowLastColumn="0" w:lastRowFirstColumn="0" w:lastRowLastColumn="0"/>
            </w:pPr>
            <w:r>
              <w:t>Re-conductor the 220 kV Rowville-Springvale line</w:t>
            </w:r>
          </w:p>
        </w:tc>
        <w:tc>
          <w:tcPr>
            <w:tcW w:w="1561" w:type="dxa"/>
          </w:tcPr>
          <w:p w14:paraId="04FBFE63" w14:textId="77777777" w:rsidR="009567F7" w:rsidRDefault="009567F7" w:rsidP="00342B46">
            <w:pPr>
              <w:pStyle w:val="TableText"/>
              <w:cnfStyle w:val="000000010000" w:firstRow="0" w:lastRow="0" w:firstColumn="0" w:lastColumn="0" w:oddVBand="0" w:evenVBand="0" w:oddHBand="0" w:evenHBand="1" w:firstRowFirstColumn="0" w:firstRowLastColumn="0" w:lastRowFirstColumn="0" w:lastRowLastColumn="0"/>
            </w:pPr>
            <w:r>
              <w:t>Preparatory work</w:t>
            </w:r>
          </w:p>
        </w:tc>
        <w:tc>
          <w:tcPr>
            <w:tcW w:w="1752" w:type="dxa"/>
          </w:tcPr>
          <w:p w14:paraId="04FBFE64" w14:textId="77777777" w:rsidR="009567F7" w:rsidRDefault="009567F7" w:rsidP="001C73F8">
            <w:pPr>
              <w:pStyle w:val="TableText"/>
              <w:cnfStyle w:val="000000010000" w:firstRow="0" w:lastRow="0" w:firstColumn="0" w:lastColumn="0" w:oddVBand="0" w:evenVBand="0" w:oddHBand="0" w:evenHBand="1" w:firstRowFirstColumn="0" w:firstRowLastColumn="0" w:lastRowFirstColumn="0" w:lastRowLastColumn="0"/>
            </w:pPr>
            <w:r>
              <w:t>This limitation is observed beyond the first 5-year period. AEMO will monitor the load at the Springvale and/or Heatherton terminal stations and identify available network and non-network options including necessary lead-times (Victorian 2010 APR, Section 9.3.4)</w:t>
            </w:r>
          </w:p>
        </w:tc>
        <w:tc>
          <w:tcPr>
            <w:tcW w:w="1502" w:type="dxa"/>
          </w:tcPr>
          <w:p w14:paraId="04FBFE65" w14:textId="77777777" w:rsidR="009567F7" w:rsidRDefault="009567F7" w:rsidP="00342B46">
            <w:pPr>
              <w:pStyle w:val="TableText"/>
              <w:cnfStyle w:val="000000010000" w:firstRow="0" w:lastRow="0" w:firstColumn="0" w:lastColumn="0" w:oddVBand="0" w:evenVBand="0" w:oddHBand="0" w:evenHBand="1" w:firstRowFirstColumn="0" w:firstRowLastColumn="0" w:lastRowFirstColumn="0" w:lastRowLastColumn="0"/>
            </w:pPr>
          </w:p>
        </w:tc>
        <w:tc>
          <w:tcPr>
            <w:tcW w:w="1237" w:type="dxa"/>
          </w:tcPr>
          <w:p w14:paraId="04FBFE66" w14:textId="77777777" w:rsidR="009567F7" w:rsidRDefault="009567F7" w:rsidP="00342B46">
            <w:pPr>
              <w:pStyle w:val="TableText"/>
              <w:cnfStyle w:val="000000010000" w:firstRow="0" w:lastRow="0" w:firstColumn="0" w:lastColumn="0" w:oddVBand="0" w:evenVBand="0" w:oddHBand="0" w:evenHBand="1" w:firstRowFirstColumn="0" w:firstRowLastColumn="0" w:lastRowFirstColumn="0" w:lastRowLastColumn="0"/>
            </w:pPr>
          </w:p>
        </w:tc>
      </w:tr>
      <w:tr w:rsidR="009567F7" w14:paraId="04FBFE6E" w14:textId="77777777" w:rsidTr="00956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dxa"/>
          </w:tcPr>
          <w:p w14:paraId="04FBFE68" w14:textId="77777777" w:rsidR="009567F7" w:rsidRDefault="009567F7" w:rsidP="00342B46">
            <w:pPr>
              <w:pStyle w:val="TableText"/>
            </w:pPr>
            <w:r>
              <w:t>V8</w:t>
            </w:r>
          </w:p>
        </w:tc>
        <w:tc>
          <w:tcPr>
            <w:tcW w:w="1752" w:type="dxa"/>
          </w:tcPr>
          <w:p w14:paraId="04FBFE69" w14:textId="77777777" w:rsidR="009567F7" w:rsidRDefault="009567F7" w:rsidP="006425AF">
            <w:pPr>
              <w:pStyle w:val="TableText"/>
              <w:cnfStyle w:val="000000100000" w:firstRow="0" w:lastRow="0" w:firstColumn="0" w:lastColumn="0" w:oddVBand="0" w:evenVBand="0" w:oddHBand="1" w:evenHBand="0" w:firstRowFirstColumn="0" w:firstRowLastColumn="0" w:lastRowFirstColumn="0" w:lastRowLastColumn="0"/>
            </w:pPr>
            <w:r>
              <w:t>A new 500 kV Moorabool-Mortlake/Heywood line (third line)</w:t>
            </w:r>
          </w:p>
        </w:tc>
        <w:tc>
          <w:tcPr>
            <w:tcW w:w="1561" w:type="dxa"/>
          </w:tcPr>
          <w:p w14:paraId="04FBFE6A" w14:textId="77777777" w:rsidR="009567F7" w:rsidRDefault="009567F7" w:rsidP="00342B46">
            <w:pPr>
              <w:pStyle w:val="TableText"/>
              <w:cnfStyle w:val="000000100000" w:firstRow="0" w:lastRow="0" w:firstColumn="0" w:lastColumn="0" w:oddVBand="0" w:evenVBand="0" w:oddHBand="1" w:evenHBand="0" w:firstRowFirstColumn="0" w:firstRowLastColumn="0" w:lastRowFirstColumn="0" w:lastRowLastColumn="0"/>
            </w:pPr>
            <w:r>
              <w:t>Monitoring</w:t>
            </w:r>
          </w:p>
        </w:tc>
        <w:tc>
          <w:tcPr>
            <w:tcW w:w="1752" w:type="dxa"/>
          </w:tcPr>
          <w:p w14:paraId="04FBFE6B" w14:textId="77777777" w:rsidR="009567F7" w:rsidRDefault="009567F7" w:rsidP="006425AF">
            <w:pPr>
              <w:pStyle w:val="TableText"/>
              <w:cnfStyle w:val="000000100000" w:firstRow="0" w:lastRow="0" w:firstColumn="0" w:lastColumn="0" w:oddVBand="0" w:evenVBand="0" w:oddHBand="1" w:evenHBand="0" w:firstRowFirstColumn="0" w:firstRowLastColumn="0" w:lastRowFirstColumn="0" w:lastRowLastColumn="0"/>
            </w:pPr>
            <w:r>
              <w:t>This augmentation is triggered by new generation connections to the 500 kV Moorabool-Mortlake/Heywood line. AEMO will consider its as part of new generation connection enquiries on the line (Victorian 2010 APR, Section 9.3.2)</w:t>
            </w:r>
          </w:p>
        </w:tc>
        <w:tc>
          <w:tcPr>
            <w:tcW w:w="1502" w:type="dxa"/>
          </w:tcPr>
          <w:p w14:paraId="04FBFE6C" w14:textId="77777777" w:rsidR="009567F7" w:rsidRDefault="009567F7" w:rsidP="00342B46">
            <w:pPr>
              <w:pStyle w:val="TableText"/>
              <w:cnfStyle w:val="000000100000" w:firstRow="0" w:lastRow="0" w:firstColumn="0" w:lastColumn="0" w:oddVBand="0" w:evenVBand="0" w:oddHBand="1" w:evenHBand="0" w:firstRowFirstColumn="0" w:firstRowLastColumn="0" w:lastRowFirstColumn="0" w:lastRowLastColumn="0"/>
            </w:pPr>
          </w:p>
        </w:tc>
        <w:tc>
          <w:tcPr>
            <w:tcW w:w="1237" w:type="dxa"/>
          </w:tcPr>
          <w:p w14:paraId="04FBFE6D" w14:textId="77777777" w:rsidR="009567F7" w:rsidRDefault="009567F7" w:rsidP="00342B46">
            <w:pPr>
              <w:pStyle w:val="TableText"/>
              <w:cnfStyle w:val="000000100000" w:firstRow="0" w:lastRow="0" w:firstColumn="0" w:lastColumn="0" w:oddVBand="0" w:evenVBand="0" w:oddHBand="1" w:evenHBand="0" w:firstRowFirstColumn="0" w:firstRowLastColumn="0" w:lastRowFirstColumn="0" w:lastRowLastColumn="0"/>
            </w:pPr>
          </w:p>
        </w:tc>
      </w:tr>
      <w:tr w:rsidR="009567F7" w14:paraId="04FBFE75" w14:textId="77777777" w:rsidTr="009567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dxa"/>
          </w:tcPr>
          <w:p w14:paraId="04FBFE6F" w14:textId="77777777" w:rsidR="009567F7" w:rsidRDefault="009567F7" w:rsidP="00342B46">
            <w:pPr>
              <w:pStyle w:val="TableText"/>
            </w:pPr>
            <w:r>
              <w:lastRenderedPageBreak/>
              <w:t>V9</w:t>
            </w:r>
          </w:p>
        </w:tc>
        <w:tc>
          <w:tcPr>
            <w:tcW w:w="1752" w:type="dxa"/>
          </w:tcPr>
          <w:p w14:paraId="04FBFE70" w14:textId="77777777" w:rsidR="009567F7" w:rsidRDefault="009567F7" w:rsidP="006425AF">
            <w:pPr>
              <w:pStyle w:val="TableText"/>
              <w:cnfStyle w:val="000000010000" w:firstRow="0" w:lastRow="0" w:firstColumn="0" w:lastColumn="0" w:oddVBand="0" w:evenVBand="0" w:oddHBand="0" w:evenHBand="1" w:firstRowFirstColumn="0" w:firstRowLastColumn="0" w:lastRowFirstColumn="0" w:lastRowLastColumn="0"/>
            </w:pPr>
            <w:r>
              <w:t>A new 330/220 kV 700 MVA transformer at South Morang (third transformer), and a cut-in of the 220 kV Rowville-Thomastown circuit at South Morang to form a third 220 kV South Morang-Thomastown line</w:t>
            </w:r>
          </w:p>
        </w:tc>
        <w:tc>
          <w:tcPr>
            <w:tcW w:w="1561" w:type="dxa"/>
          </w:tcPr>
          <w:p w14:paraId="04FBFE71" w14:textId="77777777" w:rsidR="009567F7" w:rsidRDefault="009567F7" w:rsidP="00342B46">
            <w:pPr>
              <w:pStyle w:val="TableText"/>
              <w:cnfStyle w:val="000000010000" w:firstRow="0" w:lastRow="0" w:firstColumn="0" w:lastColumn="0" w:oddVBand="0" w:evenVBand="0" w:oddHBand="0" w:evenHBand="1" w:firstRowFirstColumn="0" w:firstRowLastColumn="0" w:lastRowFirstColumn="0" w:lastRowLastColumn="0"/>
            </w:pPr>
            <w:r>
              <w:t>Preparatory work</w:t>
            </w:r>
          </w:p>
        </w:tc>
        <w:tc>
          <w:tcPr>
            <w:tcW w:w="1752" w:type="dxa"/>
          </w:tcPr>
          <w:p w14:paraId="04FBFE72" w14:textId="77777777" w:rsidR="009567F7" w:rsidRDefault="009567F7" w:rsidP="006425AF">
            <w:pPr>
              <w:pStyle w:val="TableText"/>
              <w:cnfStyle w:val="000000010000" w:firstRow="0" w:lastRow="0" w:firstColumn="0" w:lastColumn="0" w:oddVBand="0" w:evenVBand="0" w:oddHBand="0" w:evenHBand="1" w:firstRowFirstColumn="0" w:firstRowLastColumn="0" w:lastRowFirstColumn="0" w:lastRowLastColumn="0"/>
            </w:pPr>
            <w:r>
              <w:t>AEMO is undertaking an assessment of the available network and non-network options as part of the 2011 APR (Victorian 2010 APR, Section 9.3.4)</w:t>
            </w:r>
          </w:p>
        </w:tc>
        <w:tc>
          <w:tcPr>
            <w:tcW w:w="1502" w:type="dxa"/>
          </w:tcPr>
          <w:p w14:paraId="04FBFE73" w14:textId="77777777" w:rsidR="009567F7" w:rsidRDefault="009567F7" w:rsidP="00342B46">
            <w:pPr>
              <w:pStyle w:val="TableText"/>
              <w:cnfStyle w:val="000000010000" w:firstRow="0" w:lastRow="0" w:firstColumn="0" w:lastColumn="0" w:oddVBand="0" w:evenVBand="0" w:oddHBand="0" w:evenHBand="1" w:firstRowFirstColumn="0" w:firstRowLastColumn="0" w:lastRowFirstColumn="0" w:lastRowLastColumn="0"/>
            </w:pPr>
          </w:p>
        </w:tc>
        <w:tc>
          <w:tcPr>
            <w:tcW w:w="1237" w:type="dxa"/>
          </w:tcPr>
          <w:p w14:paraId="04FBFE74" w14:textId="77777777" w:rsidR="009567F7" w:rsidRDefault="009567F7" w:rsidP="00342B46">
            <w:pPr>
              <w:pStyle w:val="TableText"/>
              <w:cnfStyle w:val="000000010000" w:firstRow="0" w:lastRow="0" w:firstColumn="0" w:lastColumn="0" w:oddVBand="0" w:evenVBand="0" w:oddHBand="0" w:evenHBand="1" w:firstRowFirstColumn="0" w:firstRowLastColumn="0" w:lastRowFirstColumn="0" w:lastRowLastColumn="0"/>
            </w:pPr>
          </w:p>
        </w:tc>
      </w:tr>
      <w:tr w:rsidR="009567F7" w14:paraId="04FBFE7C" w14:textId="77777777" w:rsidTr="00956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dxa"/>
          </w:tcPr>
          <w:p w14:paraId="04FBFE76" w14:textId="77777777" w:rsidR="009567F7" w:rsidRDefault="009567F7" w:rsidP="00342B46">
            <w:pPr>
              <w:pStyle w:val="TableText"/>
            </w:pPr>
            <w:r>
              <w:t>V15</w:t>
            </w:r>
          </w:p>
        </w:tc>
        <w:tc>
          <w:tcPr>
            <w:tcW w:w="1752" w:type="dxa"/>
          </w:tcPr>
          <w:p w14:paraId="04FBFE77" w14:textId="77777777" w:rsidR="009567F7" w:rsidRDefault="009567F7" w:rsidP="006425AF">
            <w:pPr>
              <w:pStyle w:val="TableText"/>
              <w:cnfStyle w:val="000000100000" w:firstRow="0" w:lastRow="0" w:firstColumn="0" w:lastColumn="0" w:oddVBand="0" w:evenVBand="0" w:oddHBand="1" w:evenHBand="0" w:firstRowFirstColumn="0" w:firstRowLastColumn="0" w:lastRowFirstColumn="0" w:lastRowLastColumn="0"/>
            </w:pPr>
            <w:r>
              <w:t>An additional 500/220 kV 1,000 MVA transformer in the western part of the Greater Melbourne Metropolitan Area</w:t>
            </w:r>
          </w:p>
        </w:tc>
        <w:tc>
          <w:tcPr>
            <w:tcW w:w="1561" w:type="dxa"/>
          </w:tcPr>
          <w:p w14:paraId="04FBFE78" w14:textId="77777777" w:rsidR="009567F7" w:rsidRDefault="009567F7" w:rsidP="00342B46">
            <w:pPr>
              <w:pStyle w:val="TableText"/>
              <w:cnfStyle w:val="000000100000" w:firstRow="0" w:lastRow="0" w:firstColumn="0" w:lastColumn="0" w:oddVBand="0" w:evenVBand="0" w:oddHBand="1" w:evenHBand="0" w:firstRowFirstColumn="0" w:firstRowLastColumn="0" w:lastRowFirstColumn="0" w:lastRowLastColumn="0"/>
            </w:pPr>
            <w:r>
              <w:t>Monitoring</w:t>
            </w:r>
          </w:p>
        </w:tc>
        <w:tc>
          <w:tcPr>
            <w:tcW w:w="1752" w:type="dxa"/>
          </w:tcPr>
          <w:p w14:paraId="04FBFE79" w14:textId="77777777" w:rsidR="009567F7" w:rsidRDefault="009567F7" w:rsidP="006425AF">
            <w:pPr>
              <w:pStyle w:val="TableText"/>
              <w:cnfStyle w:val="000000100000" w:firstRow="0" w:lastRow="0" w:firstColumn="0" w:lastColumn="0" w:oddVBand="0" w:evenVBand="0" w:oddHBand="1" w:evenHBand="0" w:firstRowFirstColumn="0" w:firstRowLastColumn="0" w:lastRowFirstColumn="0" w:lastRowLastColumn="0"/>
            </w:pPr>
            <w:r>
              <w:t>This augmentation is triggered in the first 10 years by the combination of high demand growth and lack of new generation south of Geelong. AEMO will monitor the progress of these factors.</w:t>
            </w:r>
          </w:p>
        </w:tc>
        <w:tc>
          <w:tcPr>
            <w:tcW w:w="1502" w:type="dxa"/>
          </w:tcPr>
          <w:p w14:paraId="04FBFE7A" w14:textId="77777777" w:rsidR="009567F7" w:rsidRDefault="009567F7" w:rsidP="00342B46">
            <w:pPr>
              <w:pStyle w:val="TableText"/>
              <w:cnfStyle w:val="000000100000" w:firstRow="0" w:lastRow="0" w:firstColumn="0" w:lastColumn="0" w:oddVBand="0" w:evenVBand="0" w:oddHBand="1" w:evenHBand="0" w:firstRowFirstColumn="0" w:firstRowLastColumn="0" w:lastRowFirstColumn="0" w:lastRowLastColumn="0"/>
            </w:pPr>
          </w:p>
        </w:tc>
        <w:tc>
          <w:tcPr>
            <w:tcW w:w="1237" w:type="dxa"/>
          </w:tcPr>
          <w:p w14:paraId="04FBFE7B" w14:textId="77777777" w:rsidR="009567F7" w:rsidRDefault="009567F7" w:rsidP="00342B46">
            <w:pPr>
              <w:pStyle w:val="TableText"/>
              <w:cnfStyle w:val="000000100000" w:firstRow="0" w:lastRow="0" w:firstColumn="0" w:lastColumn="0" w:oddVBand="0" w:evenVBand="0" w:oddHBand="1" w:evenHBand="0" w:firstRowFirstColumn="0" w:firstRowLastColumn="0" w:lastRowFirstColumn="0" w:lastRowLastColumn="0"/>
            </w:pPr>
          </w:p>
        </w:tc>
      </w:tr>
      <w:tr w:rsidR="009567F7" w14:paraId="04FBFE83" w14:textId="77777777" w:rsidTr="009567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dxa"/>
          </w:tcPr>
          <w:p w14:paraId="04FBFE7D" w14:textId="77777777" w:rsidR="009567F7" w:rsidRDefault="009567F7" w:rsidP="00342B46">
            <w:pPr>
              <w:pStyle w:val="TableText"/>
            </w:pPr>
            <w:r>
              <w:t>NV2</w:t>
            </w:r>
          </w:p>
        </w:tc>
        <w:tc>
          <w:tcPr>
            <w:tcW w:w="1752" w:type="dxa"/>
          </w:tcPr>
          <w:p w14:paraId="04FBFE7E" w14:textId="77777777" w:rsidR="009567F7" w:rsidRDefault="009567F7" w:rsidP="006425AF">
            <w:pPr>
              <w:pStyle w:val="TableText"/>
              <w:cnfStyle w:val="000000010000" w:firstRow="0" w:lastRow="0" w:firstColumn="0" w:lastColumn="0" w:oddVBand="0" w:evenVBand="0" w:oddHBand="0" w:evenHBand="1" w:firstRowFirstColumn="0" w:firstRowLastColumn="0" w:lastRowFirstColumn="0" w:lastRowLastColumn="0"/>
            </w:pPr>
            <w:r>
              <w:t>A Victoria-New South Wales interconnector upgrade</w:t>
            </w:r>
          </w:p>
        </w:tc>
        <w:tc>
          <w:tcPr>
            <w:tcW w:w="1561" w:type="dxa"/>
          </w:tcPr>
          <w:p w14:paraId="04FBFE7F" w14:textId="77777777" w:rsidR="009567F7" w:rsidRDefault="009567F7" w:rsidP="00342B46">
            <w:pPr>
              <w:pStyle w:val="TableText"/>
              <w:cnfStyle w:val="000000010000" w:firstRow="0" w:lastRow="0" w:firstColumn="0" w:lastColumn="0" w:oddVBand="0" w:evenVBand="0" w:oddHBand="0" w:evenHBand="1" w:firstRowFirstColumn="0" w:firstRowLastColumn="0" w:lastRowFirstColumn="0" w:lastRowLastColumn="0"/>
            </w:pPr>
            <w:r>
              <w:t>Preparatory work</w:t>
            </w:r>
          </w:p>
        </w:tc>
        <w:tc>
          <w:tcPr>
            <w:tcW w:w="1752" w:type="dxa"/>
          </w:tcPr>
          <w:p w14:paraId="04FBFE80" w14:textId="77777777" w:rsidR="009567F7" w:rsidRDefault="009567F7" w:rsidP="006425AF">
            <w:pPr>
              <w:pStyle w:val="TableText"/>
              <w:cnfStyle w:val="000000010000" w:firstRow="0" w:lastRow="0" w:firstColumn="0" w:lastColumn="0" w:oddVBand="0" w:evenVBand="0" w:oddHBand="0" w:evenHBand="1" w:firstRowFirstColumn="0" w:firstRowLastColumn="0" w:lastRowFirstColumn="0" w:lastRowLastColumn="0"/>
            </w:pPr>
            <w:r>
              <w:t>AEMO and TransGrid are intending to investigate the benefits of upgrading the Vic-NSW interconnector</w:t>
            </w:r>
          </w:p>
        </w:tc>
        <w:tc>
          <w:tcPr>
            <w:tcW w:w="1502" w:type="dxa"/>
          </w:tcPr>
          <w:p w14:paraId="04FBFE81" w14:textId="77777777" w:rsidR="009567F7" w:rsidRDefault="009567F7" w:rsidP="00342B46">
            <w:pPr>
              <w:pStyle w:val="TableText"/>
              <w:cnfStyle w:val="000000010000" w:firstRow="0" w:lastRow="0" w:firstColumn="0" w:lastColumn="0" w:oddVBand="0" w:evenVBand="0" w:oddHBand="0" w:evenHBand="1" w:firstRowFirstColumn="0" w:firstRowLastColumn="0" w:lastRowFirstColumn="0" w:lastRowLastColumn="0"/>
            </w:pPr>
          </w:p>
        </w:tc>
        <w:tc>
          <w:tcPr>
            <w:tcW w:w="1237" w:type="dxa"/>
          </w:tcPr>
          <w:p w14:paraId="04FBFE82" w14:textId="77777777" w:rsidR="009567F7" w:rsidRDefault="009567F7" w:rsidP="00342B46">
            <w:pPr>
              <w:pStyle w:val="TableText"/>
              <w:cnfStyle w:val="000000010000" w:firstRow="0" w:lastRow="0" w:firstColumn="0" w:lastColumn="0" w:oddVBand="0" w:evenVBand="0" w:oddHBand="0" w:evenHBand="1" w:firstRowFirstColumn="0" w:firstRowLastColumn="0" w:lastRowFirstColumn="0" w:lastRowLastColumn="0"/>
            </w:pPr>
          </w:p>
        </w:tc>
      </w:tr>
      <w:tr w:rsidR="009567F7" w14:paraId="04FBFE8A" w14:textId="77777777" w:rsidTr="00956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dxa"/>
          </w:tcPr>
          <w:p w14:paraId="04FBFE84" w14:textId="77777777" w:rsidR="009567F7" w:rsidRDefault="009567F7" w:rsidP="00342B46">
            <w:pPr>
              <w:pStyle w:val="TableText"/>
            </w:pPr>
            <w:r>
              <w:t>V16</w:t>
            </w:r>
          </w:p>
        </w:tc>
        <w:tc>
          <w:tcPr>
            <w:tcW w:w="1752" w:type="dxa"/>
          </w:tcPr>
          <w:p w14:paraId="04FBFE85" w14:textId="77777777" w:rsidR="009567F7" w:rsidRDefault="009567F7" w:rsidP="006425AF">
            <w:pPr>
              <w:pStyle w:val="TableText"/>
              <w:cnfStyle w:val="000000100000" w:firstRow="0" w:lastRow="0" w:firstColumn="0" w:lastColumn="0" w:oddVBand="0" w:evenVBand="0" w:oddHBand="1" w:evenHBand="0" w:firstRowFirstColumn="0" w:firstRowLastColumn="0" w:lastRowFirstColumn="0" w:lastRowLastColumn="0"/>
            </w:pPr>
            <w:r>
              <w:t>Cut-in on the 220 kV Eildon-Thomastown line at South Morang</w:t>
            </w:r>
          </w:p>
        </w:tc>
        <w:tc>
          <w:tcPr>
            <w:tcW w:w="1561" w:type="dxa"/>
          </w:tcPr>
          <w:p w14:paraId="04FBFE86" w14:textId="77777777" w:rsidR="009567F7" w:rsidRDefault="009567F7" w:rsidP="00342B46">
            <w:pPr>
              <w:pStyle w:val="TableText"/>
              <w:cnfStyle w:val="000000100000" w:firstRow="0" w:lastRow="0" w:firstColumn="0" w:lastColumn="0" w:oddVBand="0" w:evenVBand="0" w:oddHBand="1" w:evenHBand="0" w:firstRowFirstColumn="0" w:firstRowLastColumn="0" w:lastRowFirstColumn="0" w:lastRowLastColumn="0"/>
            </w:pPr>
            <w:r>
              <w:t>Monitoring</w:t>
            </w:r>
          </w:p>
        </w:tc>
        <w:tc>
          <w:tcPr>
            <w:tcW w:w="1752" w:type="dxa"/>
          </w:tcPr>
          <w:p w14:paraId="04FBFE87" w14:textId="77777777" w:rsidR="009567F7" w:rsidRDefault="009567F7" w:rsidP="006425AF">
            <w:pPr>
              <w:pStyle w:val="TableText"/>
              <w:cnfStyle w:val="000000100000" w:firstRow="0" w:lastRow="0" w:firstColumn="0" w:lastColumn="0" w:oddVBand="0" w:evenVBand="0" w:oddHBand="1" w:evenHBand="0" w:firstRowFirstColumn="0" w:firstRowLastColumn="0" w:lastRowFirstColumn="0" w:lastRowLastColumn="0"/>
            </w:pPr>
            <w:r>
              <w:t>This augmentation is triggered in the first 10 years by the combination of high demand growth and increased imports from New South Wales as a result of an interconnector upgrade. AEMO will consider the need for this augmentation as part of investigations into an upgrade of the Victoria-New South Wales capability (Victorian 2010 APR, Sections 9.3.4, Section 9.3.3)</w:t>
            </w:r>
          </w:p>
        </w:tc>
        <w:tc>
          <w:tcPr>
            <w:tcW w:w="1502" w:type="dxa"/>
          </w:tcPr>
          <w:p w14:paraId="04FBFE88" w14:textId="77777777" w:rsidR="009567F7" w:rsidRDefault="009567F7" w:rsidP="00342B46">
            <w:pPr>
              <w:pStyle w:val="TableText"/>
              <w:cnfStyle w:val="000000100000" w:firstRow="0" w:lastRow="0" w:firstColumn="0" w:lastColumn="0" w:oddVBand="0" w:evenVBand="0" w:oddHBand="1" w:evenHBand="0" w:firstRowFirstColumn="0" w:firstRowLastColumn="0" w:lastRowFirstColumn="0" w:lastRowLastColumn="0"/>
            </w:pPr>
          </w:p>
        </w:tc>
        <w:tc>
          <w:tcPr>
            <w:tcW w:w="1237" w:type="dxa"/>
          </w:tcPr>
          <w:p w14:paraId="04FBFE89" w14:textId="77777777" w:rsidR="009567F7" w:rsidRDefault="009567F7" w:rsidP="00342B46">
            <w:pPr>
              <w:pStyle w:val="TableText"/>
              <w:cnfStyle w:val="000000100000" w:firstRow="0" w:lastRow="0" w:firstColumn="0" w:lastColumn="0" w:oddVBand="0" w:evenVBand="0" w:oddHBand="1" w:evenHBand="0" w:firstRowFirstColumn="0" w:firstRowLastColumn="0" w:lastRowFirstColumn="0" w:lastRowLastColumn="0"/>
            </w:pPr>
          </w:p>
        </w:tc>
      </w:tr>
      <w:tr w:rsidR="009567F7" w14:paraId="04FBFE91" w14:textId="77777777" w:rsidTr="009567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dxa"/>
          </w:tcPr>
          <w:p w14:paraId="04FBFE8B" w14:textId="77777777" w:rsidR="009567F7" w:rsidRDefault="009567F7" w:rsidP="00342B46">
            <w:pPr>
              <w:pStyle w:val="TableText"/>
            </w:pPr>
            <w:r>
              <w:lastRenderedPageBreak/>
              <w:t>V22</w:t>
            </w:r>
          </w:p>
        </w:tc>
        <w:tc>
          <w:tcPr>
            <w:tcW w:w="1752" w:type="dxa"/>
          </w:tcPr>
          <w:p w14:paraId="04FBFE8C" w14:textId="77777777" w:rsidR="009567F7" w:rsidRDefault="009567F7" w:rsidP="006425AF">
            <w:pPr>
              <w:pStyle w:val="TableText"/>
              <w:cnfStyle w:val="000000010000" w:firstRow="0" w:lastRow="0" w:firstColumn="0" w:lastColumn="0" w:oddVBand="0" w:evenVBand="0" w:oddHBand="0" w:evenHBand="1" w:firstRowFirstColumn="0" w:firstRowLastColumn="0" w:lastRowFirstColumn="0" w:lastRowLastColumn="0"/>
            </w:pPr>
            <w:r>
              <w:t>A new 330/220 kV Dederang transformer (fourth)</w:t>
            </w:r>
          </w:p>
        </w:tc>
        <w:tc>
          <w:tcPr>
            <w:tcW w:w="1561" w:type="dxa"/>
          </w:tcPr>
          <w:p w14:paraId="04FBFE8D" w14:textId="77777777" w:rsidR="009567F7" w:rsidRDefault="009567F7" w:rsidP="00342B46">
            <w:pPr>
              <w:pStyle w:val="TableText"/>
              <w:cnfStyle w:val="000000010000" w:firstRow="0" w:lastRow="0" w:firstColumn="0" w:lastColumn="0" w:oddVBand="0" w:evenVBand="0" w:oddHBand="0" w:evenHBand="1" w:firstRowFirstColumn="0" w:firstRowLastColumn="0" w:lastRowFirstColumn="0" w:lastRowLastColumn="0"/>
            </w:pPr>
            <w:r>
              <w:t>Monitoring</w:t>
            </w:r>
          </w:p>
        </w:tc>
        <w:tc>
          <w:tcPr>
            <w:tcW w:w="1752" w:type="dxa"/>
          </w:tcPr>
          <w:p w14:paraId="04FBFE8E" w14:textId="77777777" w:rsidR="009567F7" w:rsidRDefault="009567F7" w:rsidP="006425AF">
            <w:pPr>
              <w:pStyle w:val="TableText"/>
              <w:cnfStyle w:val="000000010000" w:firstRow="0" w:lastRow="0" w:firstColumn="0" w:lastColumn="0" w:oddVBand="0" w:evenVBand="0" w:oddHBand="0" w:evenHBand="1" w:firstRowFirstColumn="0" w:firstRowLastColumn="0" w:lastRowFirstColumn="0" w:lastRowLastColumn="0"/>
            </w:pPr>
            <w:r>
              <w:t>This augmentation is triggered in the first 10 years by the combination of high demand growth and increased imports from New South Wales as a result of an interconnector upgrade. AEMO will consider the need for this augmentation as part of investigations into an upgrade of the Victoria-New South Wales capability (Victorian 2010 APR, Sections 9.3.4, Section 9.3.3)</w:t>
            </w:r>
          </w:p>
        </w:tc>
        <w:tc>
          <w:tcPr>
            <w:tcW w:w="1502" w:type="dxa"/>
          </w:tcPr>
          <w:p w14:paraId="04FBFE8F" w14:textId="77777777" w:rsidR="009567F7" w:rsidRDefault="009567F7" w:rsidP="00342B46">
            <w:pPr>
              <w:pStyle w:val="TableText"/>
              <w:cnfStyle w:val="000000010000" w:firstRow="0" w:lastRow="0" w:firstColumn="0" w:lastColumn="0" w:oddVBand="0" w:evenVBand="0" w:oddHBand="0" w:evenHBand="1" w:firstRowFirstColumn="0" w:firstRowLastColumn="0" w:lastRowFirstColumn="0" w:lastRowLastColumn="0"/>
            </w:pPr>
          </w:p>
        </w:tc>
        <w:tc>
          <w:tcPr>
            <w:tcW w:w="1237" w:type="dxa"/>
          </w:tcPr>
          <w:p w14:paraId="04FBFE90" w14:textId="77777777" w:rsidR="009567F7" w:rsidRDefault="009567F7" w:rsidP="00342B46">
            <w:pPr>
              <w:pStyle w:val="TableText"/>
              <w:cnfStyle w:val="000000010000" w:firstRow="0" w:lastRow="0" w:firstColumn="0" w:lastColumn="0" w:oddVBand="0" w:evenVBand="0" w:oddHBand="0" w:evenHBand="1" w:firstRowFirstColumn="0" w:firstRowLastColumn="0" w:lastRowFirstColumn="0" w:lastRowLastColumn="0"/>
            </w:pPr>
          </w:p>
        </w:tc>
      </w:tr>
      <w:tr w:rsidR="009567F7" w14:paraId="04FBFE98" w14:textId="77777777" w:rsidTr="00956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dxa"/>
          </w:tcPr>
          <w:p w14:paraId="04FBFE92" w14:textId="77777777" w:rsidR="009567F7" w:rsidRDefault="009567F7" w:rsidP="00342B46">
            <w:pPr>
              <w:pStyle w:val="TableText"/>
            </w:pPr>
            <w:r>
              <w:t>V28</w:t>
            </w:r>
          </w:p>
        </w:tc>
        <w:tc>
          <w:tcPr>
            <w:tcW w:w="1752" w:type="dxa"/>
          </w:tcPr>
          <w:p w14:paraId="04FBFE93" w14:textId="77777777" w:rsidR="009567F7" w:rsidRDefault="009567F7" w:rsidP="005C1459">
            <w:pPr>
              <w:pStyle w:val="TableText"/>
              <w:cnfStyle w:val="000000100000" w:firstRow="0" w:lastRow="0" w:firstColumn="0" w:lastColumn="0" w:oddVBand="0" w:evenVBand="0" w:oddHBand="1" w:evenHBand="0" w:firstRowFirstColumn="0" w:firstRowLastColumn="0" w:lastRowFirstColumn="0" w:lastRowLastColumn="0"/>
            </w:pPr>
            <w:r>
              <w:t>A new 220 kV Ballarat-Moorabool line (third line)</w:t>
            </w:r>
          </w:p>
        </w:tc>
        <w:tc>
          <w:tcPr>
            <w:tcW w:w="1561" w:type="dxa"/>
          </w:tcPr>
          <w:p w14:paraId="04FBFE94" w14:textId="77777777" w:rsidR="009567F7" w:rsidRDefault="009567F7" w:rsidP="00342B46">
            <w:pPr>
              <w:pStyle w:val="TableText"/>
              <w:cnfStyle w:val="000000100000" w:firstRow="0" w:lastRow="0" w:firstColumn="0" w:lastColumn="0" w:oddVBand="0" w:evenVBand="0" w:oddHBand="1" w:evenHBand="0" w:firstRowFirstColumn="0" w:firstRowLastColumn="0" w:lastRowFirstColumn="0" w:lastRowLastColumn="0"/>
            </w:pPr>
            <w:r>
              <w:t>Early attention</w:t>
            </w:r>
          </w:p>
        </w:tc>
        <w:tc>
          <w:tcPr>
            <w:tcW w:w="1752" w:type="dxa"/>
          </w:tcPr>
          <w:p w14:paraId="04FBFE95" w14:textId="77777777" w:rsidR="009567F7" w:rsidRDefault="009567F7" w:rsidP="005C1459">
            <w:pPr>
              <w:pStyle w:val="TableText"/>
              <w:cnfStyle w:val="000000100000" w:firstRow="0" w:lastRow="0" w:firstColumn="0" w:lastColumn="0" w:oddVBand="0" w:evenVBand="0" w:oddHBand="1" w:evenHBand="0" w:firstRowFirstColumn="0" w:firstRowLastColumn="0" w:lastRowFirstColumn="0" w:lastRowLastColumn="0"/>
            </w:pPr>
            <w:r>
              <w:t>AEMO is undertaking a detailed assessment as part of the 2011 APR of the constraint that triggers this augmentation (Victorian 2010 APR, Section 9.3.5)</w:t>
            </w:r>
          </w:p>
        </w:tc>
        <w:tc>
          <w:tcPr>
            <w:tcW w:w="1502" w:type="dxa"/>
          </w:tcPr>
          <w:p w14:paraId="04FBFE96" w14:textId="77777777" w:rsidR="009567F7" w:rsidRDefault="009567F7" w:rsidP="00342B46">
            <w:pPr>
              <w:pStyle w:val="TableText"/>
              <w:cnfStyle w:val="000000100000" w:firstRow="0" w:lastRow="0" w:firstColumn="0" w:lastColumn="0" w:oddVBand="0" w:evenVBand="0" w:oddHBand="1" w:evenHBand="0" w:firstRowFirstColumn="0" w:firstRowLastColumn="0" w:lastRowFirstColumn="0" w:lastRowLastColumn="0"/>
            </w:pPr>
          </w:p>
        </w:tc>
        <w:tc>
          <w:tcPr>
            <w:tcW w:w="1237" w:type="dxa"/>
          </w:tcPr>
          <w:p w14:paraId="04FBFE97" w14:textId="77777777" w:rsidR="009567F7" w:rsidRDefault="009567F7" w:rsidP="00342B46">
            <w:pPr>
              <w:pStyle w:val="TableText"/>
              <w:cnfStyle w:val="000000100000" w:firstRow="0" w:lastRow="0" w:firstColumn="0" w:lastColumn="0" w:oddVBand="0" w:evenVBand="0" w:oddHBand="1" w:evenHBand="0" w:firstRowFirstColumn="0" w:firstRowLastColumn="0" w:lastRowFirstColumn="0" w:lastRowLastColumn="0"/>
            </w:pPr>
          </w:p>
        </w:tc>
      </w:tr>
      <w:tr w:rsidR="009567F7" w14:paraId="04FBFE9F" w14:textId="77777777" w:rsidTr="009567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dxa"/>
          </w:tcPr>
          <w:p w14:paraId="04FBFE99" w14:textId="77777777" w:rsidR="009567F7" w:rsidRDefault="009567F7" w:rsidP="00342B46">
            <w:pPr>
              <w:pStyle w:val="TableText"/>
            </w:pPr>
            <w:r>
              <w:t>NV1</w:t>
            </w:r>
          </w:p>
        </w:tc>
        <w:tc>
          <w:tcPr>
            <w:tcW w:w="1752" w:type="dxa"/>
          </w:tcPr>
          <w:p w14:paraId="04FBFE9A" w14:textId="77777777" w:rsidR="009567F7" w:rsidRDefault="009567F7" w:rsidP="00A15E17">
            <w:pPr>
              <w:pStyle w:val="TableText"/>
              <w:cnfStyle w:val="000000010000" w:firstRow="0" w:lastRow="0" w:firstColumn="0" w:lastColumn="0" w:oddVBand="0" w:evenVBand="0" w:oddHBand="0" w:evenHBand="1" w:firstRowFirstColumn="0" w:firstRowLastColumn="0" w:lastRowFirstColumn="0" w:lastRowLastColumn="0"/>
            </w:pPr>
            <w:r>
              <w:t>A new 220 kV, 250 MVA phase angle regulator on the 220 kV Buronga-Red Cliffs interconnection</w:t>
            </w:r>
          </w:p>
        </w:tc>
        <w:tc>
          <w:tcPr>
            <w:tcW w:w="1561" w:type="dxa"/>
          </w:tcPr>
          <w:p w14:paraId="04FBFE9B" w14:textId="77777777" w:rsidR="009567F7" w:rsidRDefault="009567F7" w:rsidP="00342B46">
            <w:pPr>
              <w:pStyle w:val="TableText"/>
              <w:cnfStyle w:val="000000010000" w:firstRow="0" w:lastRow="0" w:firstColumn="0" w:lastColumn="0" w:oddVBand="0" w:evenVBand="0" w:oddHBand="0" w:evenHBand="1" w:firstRowFirstColumn="0" w:firstRowLastColumn="0" w:lastRowFirstColumn="0" w:lastRowLastColumn="0"/>
            </w:pPr>
            <w:r>
              <w:t>Early attention</w:t>
            </w:r>
          </w:p>
        </w:tc>
        <w:tc>
          <w:tcPr>
            <w:tcW w:w="1752" w:type="dxa"/>
          </w:tcPr>
          <w:p w14:paraId="04FBFE9C" w14:textId="77777777" w:rsidR="009567F7" w:rsidRDefault="009567F7" w:rsidP="00A15E17">
            <w:pPr>
              <w:pStyle w:val="TableText"/>
              <w:cnfStyle w:val="000000010000" w:firstRow="0" w:lastRow="0" w:firstColumn="0" w:lastColumn="0" w:oddVBand="0" w:evenVBand="0" w:oddHBand="0" w:evenHBand="1" w:firstRowFirstColumn="0" w:firstRowLastColumn="0" w:lastRowFirstColumn="0" w:lastRowLastColumn="0"/>
            </w:pPr>
            <w:r>
              <w:t>AEMO and ElectraNet are intending to investigate the ongoing requirements for South Australian imports over Murraylink, and options to support load growth in the Riverland and other areas. AEMO and TransGrid are intending to investigate the impacts for the New South Wales system from high Murraylink power transfers at time of peak demand.</w:t>
            </w:r>
          </w:p>
        </w:tc>
        <w:tc>
          <w:tcPr>
            <w:tcW w:w="1502" w:type="dxa"/>
          </w:tcPr>
          <w:p w14:paraId="04FBFE9D" w14:textId="77777777" w:rsidR="009567F7" w:rsidRDefault="009567F7" w:rsidP="00342B46">
            <w:pPr>
              <w:pStyle w:val="TableText"/>
              <w:cnfStyle w:val="000000010000" w:firstRow="0" w:lastRow="0" w:firstColumn="0" w:lastColumn="0" w:oddVBand="0" w:evenVBand="0" w:oddHBand="0" w:evenHBand="1" w:firstRowFirstColumn="0" w:firstRowLastColumn="0" w:lastRowFirstColumn="0" w:lastRowLastColumn="0"/>
            </w:pPr>
          </w:p>
        </w:tc>
        <w:tc>
          <w:tcPr>
            <w:tcW w:w="1237" w:type="dxa"/>
          </w:tcPr>
          <w:p w14:paraId="04FBFE9E" w14:textId="77777777" w:rsidR="009567F7" w:rsidRDefault="009567F7" w:rsidP="00342B46">
            <w:pPr>
              <w:pStyle w:val="TableText"/>
              <w:cnfStyle w:val="000000010000" w:firstRow="0" w:lastRow="0" w:firstColumn="0" w:lastColumn="0" w:oddVBand="0" w:evenVBand="0" w:oddHBand="0" w:evenHBand="1" w:firstRowFirstColumn="0" w:firstRowLastColumn="0" w:lastRowFirstColumn="0" w:lastRowLastColumn="0"/>
            </w:pPr>
          </w:p>
        </w:tc>
      </w:tr>
      <w:tr w:rsidR="009567F7" w14:paraId="04FBFEA6" w14:textId="77777777" w:rsidTr="00956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dxa"/>
          </w:tcPr>
          <w:p w14:paraId="04FBFEA0" w14:textId="77777777" w:rsidR="009567F7" w:rsidRDefault="009567F7" w:rsidP="00342B46">
            <w:pPr>
              <w:pStyle w:val="TableText"/>
            </w:pPr>
            <w:r>
              <w:lastRenderedPageBreak/>
              <w:t>V29</w:t>
            </w:r>
          </w:p>
        </w:tc>
        <w:tc>
          <w:tcPr>
            <w:tcW w:w="1752" w:type="dxa"/>
          </w:tcPr>
          <w:p w14:paraId="04FBFEA1" w14:textId="77777777" w:rsidR="009567F7" w:rsidRDefault="009567F7" w:rsidP="00A15E17">
            <w:pPr>
              <w:pStyle w:val="TableText"/>
              <w:cnfStyle w:val="000000100000" w:firstRow="0" w:lastRow="0" w:firstColumn="0" w:lastColumn="0" w:oddVBand="0" w:evenVBand="0" w:oddHBand="1" w:evenHBand="0" w:firstRowFirstColumn="0" w:firstRowLastColumn="0" w:lastRowFirstColumn="0" w:lastRowLastColumn="0"/>
            </w:pPr>
            <w:r>
              <w:t>Replace the existing, single circuit 220 kV Ballarat-Bendigo line with a 220 kV double circuit line</w:t>
            </w:r>
          </w:p>
        </w:tc>
        <w:tc>
          <w:tcPr>
            <w:tcW w:w="1561" w:type="dxa"/>
          </w:tcPr>
          <w:p w14:paraId="04FBFEA2" w14:textId="77777777" w:rsidR="009567F7" w:rsidRDefault="009567F7" w:rsidP="00342B46">
            <w:pPr>
              <w:pStyle w:val="TableText"/>
              <w:cnfStyle w:val="000000100000" w:firstRow="0" w:lastRow="0" w:firstColumn="0" w:lastColumn="0" w:oddVBand="0" w:evenVBand="0" w:oddHBand="1" w:evenHBand="0" w:firstRowFirstColumn="0" w:firstRowLastColumn="0" w:lastRowFirstColumn="0" w:lastRowLastColumn="0"/>
            </w:pPr>
            <w:r>
              <w:t>Early attention</w:t>
            </w:r>
          </w:p>
        </w:tc>
        <w:tc>
          <w:tcPr>
            <w:tcW w:w="1752" w:type="dxa"/>
          </w:tcPr>
          <w:p w14:paraId="04FBFEA3" w14:textId="77777777" w:rsidR="009567F7" w:rsidRDefault="009567F7" w:rsidP="00A15E17">
            <w:pPr>
              <w:pStyle w:val="TableText"/>
              <w:cnfStyle w:val="000000100000" w:firstRow="0" w:lastRow="0" w:firstColumn="0" w:lastColumn="0" w:oddVBand="0" w:evenVBand="0" w:oddHBand="1" w:evenHBand="0" w:firstRowFirstColumn="0" w:firstRowLastColumn="0" w:lastRowFirstColumn="0" w:lastRowLastColumn="0"/>
            </w:pPr>
            <w:r>
              <w:t>These limitations are triggered by demand growth in CVIC and high power transfers to South Australia via Murraylink. AEMO is intending to undertake an assessment of these limitations (Victorian 2010 APR, Section 9.3.5)</w:t>
            </w:r>
          </w:p>
        </w:tc>
        <w:tc>
          <w:tcPr>
            <w:tcW w:w="1502" w:type="dxa"/>
          </w:tcPr>
          <w:p w14:paraId="04FBFEA4" w14:textId="77777777" w:rsidR="009567F7" w:rsidRDefault="009567F7" w:rsidP="00342B46">
            <w:pPr>
              <w:pStyle w:val="TableText"/>
              <w:cnfStyle w:val="000000100000" w:firstRow="0" w:lastRow="0" w:firstColumn="0" w:lastColumn="0" w:oddVBand="0" w:evenVBand="0" w:oddHBand="1" w:evenHBand="0" w:firstRowFirstColumn="0" w:firstRowLastColumn="0" w:lastRowFirstColumn="0" w:lastRowLastColumn="0"/>
            </w:pPr>
          </w:p>
        </w:tc>
        <w:tc>
          <w:tcPr>
            <w:tcW w:w="1237" w:type="dxa"/>
          </w:tcPr>
          <w:p w14:paraId="04FBFEA5" w14:textId="77777777" w:rsidR="009567F7" w:rsidRDefault="009567F7" w:rsidP="00342B46">
            <w:pPr>
              <w:pStyle w:val="TableText"/>
              <w:cnfStyle w:val="000000100000" w:firstRow="0" w:lastRow="0" w:firstColumn="0" w:lastColumn="0" w:oddVBand="0" w:evenVBand="0" w:oddHBand="1" w:evenHBand="0" w:firstRowFirstColumn="0" w:firstRowLastColumn="0" w:lastRowFirstColumn="0" w:lastRowLastColumn="0"/>
            </w:pPr>
          </w:p>
        </w:tc>
      </w:tr>
      <w:tr w:rsidR="009567F7" w14:paraId="04FBFEAD" w14:textId="77777777" w:rsidTr="009567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dxa"/>
          </w:tcPr>
          <w:p w14:paraId="04FBFEA7" w14:textId="77777777" w:rsidR="009567F7" w:rsidRDefault="009567F7" w:rsidP="00342B46">
            <w:pPr>
              <w:pStyle w:val="TableText"/>
            </w:pPr>
            <w:r>
              <w:t>V31</w:t>
            </w:r>
          </w:p>
        </w:tc>
        <w:tc>
          <w:tcPr>
            <w:tcW w:w="1752" w:type="dxa"/>
          </w:tcPr>
          <w:p w14:paraId="04FBFEA8" w14:textId="77777777" w:rsidR="009567F7" w:rsidRDefault="009567F7" w:rsidP="00A15E17">
            <w:pPr>
              <w:pStyle w:val="TableText"/>
              <w:cnfStyle w:val="000000010000" w:firstRow="0" w:lastRow="0" w:firstColumn="0" w:lastColumn="0" w:oddVBand="0" w:evenVBand="0" w:oddHBand="0" w:evenHBand="1" w:firstRowFirstColumn="0" w:firstRowLastColumn="0" w:lastRowFirstColumn="0" w:lastRowLastColumn="0"/>
            </w:pPr>
            <w:r>
              <w:t>Uprate the existing 220 kV Ballarat-Bendigo line</w:t>
            </w:r>
          </w:p>
        </w:tc>
        <w:tc>
          <w:tcPr>
            <w:tcW w:w="1561" w:type="dxa"/>
          </w:tcPr>
          <w:p w14:paraId="04FBFEA9" w14:textId="77777777" w:rsidR="009567F7" w:rsidRDefault="009567F7" w:rsidP="00342B46">
            <w:pPr>
              <w:pStyle w:val="TableText"/>
              <w:cnfStyle w:val="000000010000" w:firstRow="0" w:lastRow="0" w:firstColumn="0" w:lastColumn="0" w:oddVBand="0" w:evenVBand="0" w:oddHBand="0" w:evenHBand="1" w:firstRowFirstColumn="0" w:firstRowLastColumn="0" w:lastRowFirstColumn="0" w:lastRowLastColumn="0"/>
            </w:pPr>
            <w:r>
              <w:t>Early attention</w:t>
            </w:r>
          </w:p>
        </w:tc>
        <w:tc>
          <w:tcPr>
            <w:tcW w:w="1752" w:type="dxa"/>
          </w:tcPr>
          <w:p w14:paraId="04FBFEAA" w14:textId="77777777" w:rsidR="009567F7" w:rsidRDefault="009567F7" w:rsidP="00A15E17">
            <w:pPr>
              <w:pStyle w:val="TableText"/>
              <w:cnfStyle w:val="000000010000" w:firstRow="0" w:lastRow="0" w:firstColumn="0" w:lastColumn="0" w:oddVBand="0" w:evenVBand="0" w:oddHBand="0" w:evenHBand="1" w:firstRowFirstColumn="0" w:firstRowLastColumn="0" w:lastRowFirstColumn="0" w:lastRowLastColumn="0"/>
            </w:pPr>
            <w:r>
              <w:t>These limitations are triggered by demand growth in CVIC and high power transfers to South Australia via Murraylink. AEMO is intending to undertake an assessment of these limitations (Victorian 2010 APR, Section 9.3.5)</w:t>
            </w:r>
          </w:p>
        </w:tc>
        <w:tc>
          <w:tcPr>
            <w:tcW w:w="1502" w:type="dxa"/>
          </w:tcPr>
          <w:p w14:paraId="04FBFEAB" w14:textId="77777777" w:rsidR="009567F7" w:rsidRDefault="009567F7" w:rsidP="00342B46">
            <w:pPr>
              <w:pStyle w:val="TableText"/>
              <w:cnfStyle w:val="000000010000" w:firstRow="0" w:lastRow="0" w:firstColumn="0" w:lastColumn="0" w:oddVBand="0" w:evenVBand="0" w:oddHBand="0" w:evenHBand="1" w:firstRowFirstColumn="0" w:firstRowLastColumn="0" w:lastRowFirstColumn="0" w:lastRowLastColumn="0"/>
            </w:pPr>
          </w:p>
        </w:tc>
        <w:tc>
          <w:tcPr>
            <w:tcW w:w="1237" w:type="dxa"/>
          </w:tcPr>
          <w:p w14:paraId="04FBFEAC" w14:textId="77777777" w:rsidR="009567F7" w:rsidRDefault="009567F7" w:rsidP="00342B46">
            <w:pPr>
              <w:pStyle w:val="TableText"/>
              <w:cnfStyle w:val="000000010000" w:firstRow="0" w:lastRow="0" w:firstColumn="0" w:lastColumn="0" w:oddVBand="0" w:evenVBand="0" w:oddHBand="0" w:evenHBand="1" w:firstRowFirstColumn="0" w:firstRowLastColumn="0" w:lastRowFirstColumn="0" w:lastRowLastColumn="0"/>
            </w:pPr>
          </w:p>
        </w:tc>
      </w:tr>
      <w:tr w:rsidR="009567F7" w14:paraId="04FBFEB4" w14:textId="77777777" w:rsidTr="00956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dxa"/>
          </w:tcPr>
          <w:p w14:paraId="04FBFEAE" w14:textId="77777777" w:rsidR="009567F7" w:rsidRDefault="009567F7" w:rsidP="00342B46">
            <w:pPr>
              <w:pStyle w:val="TableText"/>
            </w:pPr>
            <w:r>
              <w:t>V32</w:t>
            </w:r>
          </w:p>
        </w:tc>
        <w:tc>
          <w:tcPr>
            <w:tcW w:w="1752" w:type="dxa"/>
          </w:tcPr>
          <w:p w14:paraId="04FBFEAF" w14:textId="77777777" w:rsidR="009567F7" w:rsidRDefault="009567F7" w:rsidP="00A15E17">
            <w:pPr>
              <w:pStyle w:val="TableText"/>
              <w:cnfStyle w:val="000000100000" w:firstRow="0" w:lastRow="0" w:firstColumn="0" w:lastColumn="0" w:oddVBand="0" w:evenVBand="0" w:oddHBand="1" w:evenHBand="0" w:firstRowFirstColumn="0" w:firstRowLastColumn="0" w:lastRowFirstColumn="0" w:lastRowLastColumn="0"/>
            </w:pPr>
            <w:r>
              <w:t>Replace the existing, single circuit 220 kV Bendigo-Kerang line with a new 220 kV double circuit line</w:t>
            </w:r>
          </w:p>
        </w:tc>
        <w:tc>
          <w:tcPr>
            <w:tcW w:w="1561" w:type="dxa"/>
          </w:tcPr>
          <w:p w14:paraId="04FBFEB0" w14:textId="77777777" w:rsidR="009567F7" w:rsidRDefault="009567F7" w:rsidP="00342B46">
            <w:pPr>
              <w:pStyle w:val="TableText"/>
              <w:cnfStyle w:val="000000100000" w:firstRow="0" w:lastRow="0" w:firstColumn="0" w:lastColumn="0" w:oddVBand="0" w:evenVBand="0" w:oddHBand="1" w:evenHBand="0" w:firstRowFirstColumn="0" w:firstRowLastColumn="0" w:lastRowFirstColumn="0" w:lastRowLastColumn="0"/>
            </w:pPr>
            <w:r>
              <w:t>Monitoring</w:t>
            </w:r>
          </w:p>
        </w:tc>
        <w:tc>
          <w:tcPr>
            <w:tcW w:w="1752" w:type="dxa"/>
          </w:tcPr>
          <w:p w14:paraId="04FBFEB1" w14:textId="77777777" w:rsidR="009567F7" w:rsidRDefault="009567F7" w:rsidP="00A15E17">
            <w:pPr>
              <w:pStyle w:val="TableText"/>
              <w:cnfStyle w:val="000000100000" w:firstRow="0" w:lastRow="0" w:firstColumn="0" w:lastColumn="0" w:oddVBand="0" w:evenVBand="0" w:oddHBand="1" w:evenHBand="0" w:firstRowFirstColumn="0" w:firstRowLastColumn="0" w:lastRowFirstColumn="0" w:lastRowLastColumn="0"/>
            </w:pPr>
            <w:r>
              <w:t>These limitations are triggered by demand growth in CVIC and high power transfers to South Australia via Murraylink. AEMO is intending to undertake an assessment of these limitations (Victorian 2010 APR, Section 9.3.5)</w:t>
            </w:r>
          </w:p>
        </w:tc>
        <w:tc>
          <w:tcPr>
            <w:tcW w:w="1502" w:type="dxa"/>
          </w:tcPr>
          <w:p w14:paraId="04FBFEB2" w14:textId="77777777" w:rsidR="009567F7" w:rsidRDefault="009567F7" w:rsidP="00342B46">
            <w:pPr>
              <w:pStyle w:val="TableText"/>
              <w:cnfStyle w:val="000000100000" w:firstRow="0" w:lastRow="0" w:firstColumn="0" w:lastColumn="0" w:oddVBand="0" w:evenVBand="0" w:oddHBand="1" w:evenHBand="0" w:firstRowFirstColumn="0" w:firstRowLastColumn="0" w:lastRowFirstColumn="0" w:lastRowLastColumn="0"/>
            </w:pPr>
          </w:p>
        </w:tc>
        <w:tc>
          <w:tcPr>
            <w:tcW w:w="1237" w:type="dxa"/>
          </w:tcPr>
          <w:p w14:paraId="04FBFEB3" w14:textId="77777777" w:rsidR="009567F7" w:rsidRDefault="009567F7" w:rsidP="00342B46">
            <w:pPr>
              <w:pStyle w:val="TableText"/>
              <w:cnfStyle w:val="000000100000" w:firstRow="0" w:lastRow="0" w:firstColumn="0" w:lastColumn="0" w:oddVBand="0" w:evenVBand="0" w:oddHBand="1" w:evenHBand="0" w:firstRowFirstColumn="0" w:firstRowLastColumn="0" w:lastRowFirstColumn="0" w:lastRowLastColumn="0"/>
            </w:pPr>
          </w:p>
        </w:tc>
      </w:tr>
      <w:tr w:rsidR="009567F7" w14:paraId="04FBFEBB" w14:textId="77777777" w:rsidTr="009567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dxa"/>
          </w:tcPr>
          <w:p w14:paraId="04FBFEB5" w14:textId="77777777" w:rsidR="009567F7" w:rsidRDefault="009567F7" w:rsidP="00342B46">
            <w:pPr>
              <w:pStyle w:val="TableText"/>
            </w:pPr>
            <w:r>
              <w:t>V34</w:t>
            </w:r>
          </w:p>
        </w:tc>
        <w:tc>
          <w:tcPr>
            <w:tcW w:w="1752" w:type="dxa"/>
          </w:tcPr>
          <w:p w14:paraId="04FBFEB6" w14:textId="77777777" w:rsidR="009567F7" w:rsidRDefault="009567F7" w:rsidP="00A15E17">
            <w:pPr>
              <w:pStyle w:val="TableText"/>
              <w:cnfStyle w:val="000000010000" w:firstRow="0" w:lastRow="0" w:firstColumn="0" w:lastColumn="0" w:oddVBand="0" w:evenVBand="0" w:oddHBand="0" w:evenHBand="1" w:firstRowFirstColumn="0" w:firstRowLastColumn="0" w:lastRowFirstColumn="0" w:lastRowLastColumn="0"/>
            </w:pPr>
            <w:r>
              <w:t>Replace the existing 220 kV Kerang-Wemen-Red Cliffs single circuit line with a new 220 kV double circuit line</w:t>
            </w:r>
          </w:p>
        </w:tc>
        <w:tc>
          <w:tcPr>
            <w:tcW w:w="1561" w:type="dxa"/>
          </w:tcPr>
          <w:p w14:paraId="04FBFEB7" w14:textId="77777777" w:rsidR="009567F7" w:rsidRDefault="009567F7" w:rsidP="00342B46">
            <w:pPr>
              <w:pStyle w:val="TableText"/>
              <w:cnfStyle w:val="000000010000" w:firstRow="0" w:lastRow="0" w:firstColumn="0" w:lastColumn="0" w:oddVBand="0" w:evenVBand="0" w:oddHBand="0" w:evenHBand="1" w:firstRowFirstColumn="0" w:firstRowLastColumn="0" w:lastRowFirstColumn="0" w:lastRowLastColumn="0"/>
            </w:pPr>
            <w:r>
              <w:t>Monitoring</w:t>
            </w:r>
          </w:p>
        </w:tc>
        <w:tc>
          <w:tcPr>
            <w:tcW w:w="1752" w:type="dxa"/>
          </w:tcPr>
          <w:p w14:paraId="04FBFEB8" w14:textId="77777777" w:rsidR="009567F7" w:rsidRDefault="009567F7" w:rsidP="00A15E17">
            <w:pPr>
              <w:pStyle w:val="TableText"/>
              <w:cnfStyle w:val="000000010000" w:firstRow="0" w:lastRow="0" w:firstColumn="0" w:lastColumn="0" w:oddVBand="0" w:evenVBand="0" w:oddHBand="0" w:evenHBand="1" w:firstRowFirstColumn="0" w:firstRowLastColumn="0" w:lastRowFirstColumn="0" w:lastRowLastColumn="0"/>
            </w:pPr>
            <w:r>
              <w:t>These limitations are triggered by demand growth in CVIC and high power transfers to South Australia via Murraylink. AEMO is intending to undertake an assessment of these limitations (Victorian 2010 APR, Section 9.3.5)</w:t>
            </w:r>
          </w:p>
        </w:tc>
        <w:tc>
          <w:tcPr>
            <w:tcW w:w="1502" w:type="dxa"/>
          </w:tcPr>
          <w:p w14:paraId="04FBFEB9" w14:textId="77777777" w:rsidR="009567F7" w:rsidRDefault="009567F7" w:rsidP="00342B46">
            <w:pPr>
              <w:pStyle w:val="TableText"/>
              <w:cnfStyle w:val="000000010000" w:firstRow="0" w:lastRow="0" w:firstColumn="0" w:lastColumn="0" w:oddVBand="0" w:evenVBand="0" w:oddHBand="0" w:evenHBand="1" w:firstRowFirstColumn="0" w:firstRowLastColumn="0" w:lastRowFirstColumn="0" w:lastRowLastColumn="0"/>
            </w:pPr>
          </w:p>
        </w:tc>
        <w:tc>
          <w:tcPr>
            <w:tcW w:w="1237" w:type="dxa"/>
          </w:tcPr>
          <w:p w14:paraId="04FBFEBA" w14:textId="77777777" w:rsidR="009567F7" w:rsidRDefault="009567F7" w:rsidP="00342B46">
            <w:pPr>
              <w:pStyle w:val="TableText"/>
              <w:cnfStyle w:val="000000010000" w:firstRow="0" w:lastRow="0" w:firstColumn="0" w:lastColumn="0" w:oddVBand="0" w:evenVBand="0" w:oddHBand="0" w:evenHBand="1" w:firstRowFirstColumn="0" w:firstRowLastColumn="0" w:lastRowFirstColumn="0" w:lastRowLastColumn="0"/>
            </w:pPr>
          </w:p>
        </w:tc>
      </w:tr>
      <w:tr w:rsidR="009567F7" w14:paraId="04FBFEC2" w14:textId="77777777" w:rsidTr="00956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dxa"/>
          </w:tcPr>
          <w:p w14:paraId="04FBFEBC" w14:textId="77777777" w:rsidR="009567F7" w:rsidRDefault="009567F7" w:rsidP="00342B46">
            <w:pPr>
              <w:pStyle w:val="TableText"/>
            </w:pPr>
            <w:r>
              <w:t>V30</w:t>
            </w:r>
          </w:p>
        </w:tc>
        <w:tc>
          <w:tcPr>
            <w:tcW w:w="1752" w:type="dxa"/>
          </w:tcPr>
          <w:p w14:paraId="04FBFEBD" w14:textId="77777777" w:rsidR="009567F7" w:rsidRDefault="009567F7" w:rsidP="00A15E17">
            <w:pPr>
              <w:pStyle w:val="TableText"/>
              <w:cnfStyle w:val="000000100000" w:firstRow="0" w:lastRow="0" w:firstColumn="0" w:lastColumn="0" w:oddVBand="0" w:evenVBand="0" w:oddHBand="1" w:evenHBand="0" w:firstRowFirstColumn="0" w:firstRowLastColumn="0" w:lastRowFirstColumn="0" w:lastRowLastColumn="0"/>
            </w:pPr>
            <w:r>
              <w:t xml:space="preserve">Uprate the existing </w:t>
            </w:r>
            <w:r w:rsidRPr="00A15E17">
              <w:t>220</w:t>
            </w:r>
            <w:r>
              <w:t> </w:t>
            </w:r>
            <w:r w:rsidRPr="00A15E17">
              <w:t>kV</w:t>
            </w:r>
            <w:r>
              <w:t xml:space="preserve"> Geelong-Moorabool lines</w:t>
            </w:r>
          </w:p>
        </w:tc>
        <w:tc>
          <w:tcPr>
            <w:tcW w:w="1561" w:type="dxa"/>
          </w:tcPr>
          <w:p w14:paraId="04FBFEBE" w14:textId="77777777" w:rsidR="009567F7" w:rsidRDefault="009567F7" w:rsidP="00342B46">
            <w:pPr>
              <w:pStyle w:val="TableText"/>
              <w:cnfStyle w:val="000000100000" w:firstRow="0" w:lastRow="0" w:firstColumn="0" w:lastColumn="0" w:oddVBand="0" w:evenVBand="0" w:oddHBand="1" w:evenHBand="0" w:firstRowFirstColumn="0" w:firstRowLastColumn="0" w:lastRowFirstColumn="0" w:lastRowLastColumn="0"/>
            </w:pPr>
            <w:r>
              <w:t>Early attention</w:t>
            </w:r>
          </w:p>
        </w:tc>
        <w:tc>
          <w:tcPr>
            <w:tcW w:w="1752" w:type="dxa"/>
          </w:tcPr>
          <w:p w14:paraId="04FBFEBF" w14:textId="77777777" w:rsidR="009567F7" w:rsidRDefault="009567F7" w:rsidP="00A15E17">
            <w:pPr>
              <w:pStyle w:val="TableText"/>
              <w:cnfStyle w:val="000000100000" w:firstRow="0" w:lastRow="0" w:firstColumn="0" w:lastColumn="0" w:oddVBand="0" w:evenVBand="0" w:oddHBand="1" w:evenHBand="0" w:firstRowFirstColumn="0" w:firstRowLastColumn="0" w:lastRowFirstColumn="0" w:lastRowLastColumn="0"/>
            </w:pPr>
            <w:r>
              <w:t>AEMO is currently undertaking a detailed assessment of this limitation and options to address it (Victorian 2010 APR, Section 9.3.5)</w:t>
            </w:r>
          </w:p>
        </w:tc>
        <w:tc>
          <w:tcPr>
            <w:tcW w:w="1502" w:type="dxa"/>
          </w:tcPr>
          <w:p w14:paraId="04FBFEC0" w14:textId="77777777" w:rsidR="009567F7" w:rsidRDefault="009567F7" w:rsidP="00342B46">
            <w:pPr>
              <w:pStyle w:val="TableText"/>
              <w:cnfStyle w:val="000000100000" w:firstRow="0" w:lastRow="0" w:firstColumn="0" w:lastColumn="0" w:oddVBand="0" w:evenVBand="0" w:oddHBand="1" w:evenHBand="0" w:firstRowFirstColumn="0" w:firstRowLastColumn="0" w:lastRowFirstColumn="0" w:lastRowLastColumn="0"/>
            </w:pPr>
          </w:p>
        </w:tc>
        <w:tc>
          <w:tcPr>
            <w:tcW w:w="1237" w:type="dxa"/>
          </w:tcPr>
          <w:p w14:paraId="04FBFEC1" w14:textId="77777777" w:rsidR="009567F7" w:rsidRDefault="009567F7" w:rsidP="00342B46">
            <w:pPr>
              <w:pStyle w:val="TableText"/>
              <w:cnfStyle w:val="000000100000" w:firstRow="0" w:lastRow="0" w:firstColumn="0" w:lastColumn="0" w:oddVBand="0" w:evenVBand="0" w:oddHBand="1" w:evenHBand="0" w:firstRowFirstColumn="0" w:firstRowLastColumn="0" w:lastRowFirstColumn="0" w:lastRowLastColumn="0"/>
            </w:pPr>
          </w:p>
        </w:tc>
      </w:tr>
    </w:tbl>
    <w:p w14:paraId="04FBFEC3" w14:textId="77777777" w:rsidR="00EF4908" w:rsidRPr="00EF4908" w:rsidRDefault="00EF4908" w:rsidP="00EF4908">
      <w:pPr>
        <w:pStyle w:val="BodyText"/>
      </w:pPr>
    </w:p>
    <w:p w14:paraId="04FBFEC4" w14:textId="77777777" w:rsidR="00031780" w:rsidRDefault="00031780" w:rsidP="00031780">
      <w:pPr>
        <w:pStyle w:val="Caption"/>
      </w:pPr>
      <w:r>
        <w:lastRenderedPageBreak/>
        <w:t xml:space="preserve">Table </w:t>
      </w:r>
      <w:r w:rsidR="005F4FEA">
        <w:fldChar w:fldCharType="begin"/>
      </w:r>
      <w:r w:rsidR="008650D8">
        <w:instrText xml:space="preserve"> STYLEREF 1 \s </w:instrText>
      </w:r>
      <w:r w:rsidR="005F4FEA">
        <w:fldChar w:fldCharType="separate"/>
      </w:r>
      <w:r w:rsidR="00F57062">
        <w:rPr>
          <w:noProof/>
        </w:rPr>
        <w:t>2</w:t>
      </w:r>
      <w:r w:rsidR="005F4FEA">
        <w:fldChar w:fldCharType="end"/>
      </w:r>
      <w:r w:rsidR="00EE1F24">
        <w:noBreakHyphen/>
      </w:r>
      <w:r w:rsidR="005F4FEA">
        <w:fldChar w:fldCharType="begin"/>
      </w:r>
      <w:r w:rsidR="008650D8">
        <w:instrText xml:space="preserve"> SEQ Table \* ARABIC \s 1 </w:instrText>
      </w:r>
      <w:r w:rsidR="005F4FEA">
        <w:fldChar w:fldCharType="separate"/>
      </w:r>
      <w:r w:rsidR="00F57062">
        <w:rPr>
          <w:noProof/>
        </w:rPr>
        <w:t>3</w:t>
      </w:r>
      <w:r w:rsidR="005F4FEA">
        <w:fldChar w:fldCharType="end"/>
      </w:r>
      <w:r>
        <w:t xml:space="preserve"> Victoria (APR 2011 developments)</w:t>
      </w:r>
    </w:p>
    <w:tbl>
      <w:tblPr>
        <w:tblStyle w:val="TableGrid"/>
        <w:tblW w:w="0" w:type="auto"/>
        <w:tblLook w:val="04A0" w:firstRow="1" w:lastRow="0" w:firstColumn="1" w:lastColumn="0" w:noHBand="0" w:noVBand="1"/>
      </w:tblPr>
      <w:tblGrid>
        <w:gridCol w:w="1662"/>
        <w:gridCol w:w="1674"/>
        <w:gridCol w:w="1490"/>
        <w:gridCol w:w="1509"/>
        <w:gridCol w:w="1506"/>
        <w:gridCol w:w="1373"/>
      </w:tblGrid>
      <w:tr w:rsidR="002069FE" w14:paraId="04FBFECB" w14:textId="77777777" w:rsidTr="002069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tcPr>
          <w:p w14:paraId="04FBFEC5" w14:textId="77777777" w:rsidR="002069FE" w:rsidRPr="00E3323C" w:rsidRDefault="002069FE" w:rsidP="00342B46">
            <w:pPr>
              <w:pStyle w:val="TableText"/>
            </w:pPr>
            <w:r w:rsidRPr="00E3323C">
              <w:t>Development No.</w:t>
            </w:r>
          </w:p>
        </w:tc>
        <w:tc>
          <w:tcPr>
            <w:tcW w:w="1700" w:type="dxa"/>
          </w:tcPr>
          <w:p w14:paraId="04FBFEC6" w14:textId="77777777" w:rsidR="002069FE" w:rsidRPr="00E3323C" w:rsidRDefault="002069FE" w:rsidP="00342B46">
            <w:pPr>
              <w:pStyle w:val="TableText"/>
              <w:cnfStyle w:val="100000000000" w:firstRow="1" w:lastRow="0" w:firstColumn="0" w:lastColumn="0" w:oddVBand="0" w:evenVBand="0" w:oddHBand="0" w:evenHBand="0" w:firstRowFirstColumn="0" w:firstRowLastColumn="0" w:lastRowFirstColumn="0" w:lastRowLastColumn="0"/>
            </w:pPr>
            <w:r w:rsidRPr="00E3323C">
              <w:t xml:space="preserve">Transmission development </w:t>
            </w:r>
          </w:p>
        </w:tc>
        <w:tc>
          <w:tcPr>
            <w:tcW w:w="1539" w:type="dxa"/>
          </w:tcPr>
          <w:p w14:paraId="04FBFEC7" w14:textId="77777777" w:rsidR="002069FE" w:rsidRPr="00E3323C" w:rsidRDefault="002069FE" w:rsidP="00342B46">
            <w:pPr>
              <w:pStyle w:val="TableText"/>
              <w:cnfStyle w:val="100000000000" w:firstRow="1" w:lastRow="0" w:firstColumn="0" w:lastColumn="0" w:oddVBand="0" w:evenVBand="0" w:oddHBand="0" w:evenHBand="0" w:firstRowFirstColumn="0" w:firstRowLastColumn="0" w:lastRowFirstColumn="0" w:lastRowLastColumn="0"/>
            </w:pPr>
            <w:r w:rsidRPr="00E3323C">
              <w:t>Rating</w:t>
            </w:r>
          </w:p>
        </w:tc>
        <w:tc>
          <w:tcPr>
            <w:tcW w:w="1555" w:type="dxa"/>
          </w:tcPr>
          <w:p w14:paraId="04FBFEC8" w14:textId="77777777" w:rsidR="002069FE" w:rsidRPr="00E3323C" w:rsidRDefault="002069FE" w:rsidP="00342B46">
            <w:pPr>
              <w:pStyle w:val="TableText"/>
              <w:cnfStyle w:val="100000000000" w:firstRow="1" w:lastRow="0" w:firstColumn="0" w:lastColumn="0" w:oddVBand="0" w:evenVBand="0" w:oddHBand="0" w:evenHBand="0" w:firstRowFirstColumn="0" w:firstRowLastColumn="0" w:lastRowFirstColumn="0" w:lastRowLastColumn="0"/>
            </w:pPr>
            <w:r w:rsidRPr="00E3323C">
              <w:t>NTNDP 2010 Status</w:t>
            </w:r>
          </w:p>
        </w:tc>
        <w:tc>
          <w:tcPr>
            <w:tcW w:w="1553" w:type="dxa"/>
          </w:tcPr>
          <w:p w14:paraId="04FBFEC9" w14:textId="77777777" w:rsidR="002069FE" w:rsidRDefault="002069FE" w:rsidP="00342B46">
            <w:pPr>
              <w:pStyle w:val="TableText"/>
              <w:cnfStyle w:val="100000000000" w:firstRow="1" w:lastRow="0" w:firstColumn="0" w:lastColumn="0" w:oddVBand="0" w:evenVBand="0" w:oddHBand="0" w:evenHBand="0" w:firstRowFirstColumn="0" w:firstRowLastColumn="0" w:lastRowFirstColumn="0" w:lastRowLastColumn="0"/>
            </w:pPr>
            <w:r w:rsidRPr="00E3323C">
              <w:t>APR 2011 Status Update</w:t>
            </w:r>
          </w:p>
        </w:tc>
        <w:tc>
          <w:tcPr>
            <w:tcW w:w="1394" w:type="dxa"/>
          </w:tcPr>
          <w:p w14:paraId="04FBFECA" w14:textId="77777777" w:rsidR="002069FE" w:rsidRPr="00E3323C" w:rsidRDefault="002069FE" w:rsidP="00342B46">
            <w:pPr>
              <w:pStyle w:val="TableText"/>
              <w:cnfStyle w:val="100000000000" w:firstRow="1" w:lastRow="0" w:firstColumn="0" w:lastColumn="0" w:oddVBand="0" w:evenVBand="0" w:oddHBand="0" w:evenHBand="0" w:firstRowFirstColumn="0" w:firstRowLastColumn="0" w:lastRowFirstColumn="0" w:lastRowLastColumn="0"/>
            </w:pPr>
            <w:r>
              <w:t>AEMO Comments</w:t>
            </w:r>
          </w:p>
        </w:tc>
      </w:tr>
      <w:tr w:rsidR="002069FE" w14:paraId="04FBFED2" w14:textId="77777777" w:rsidTr="002069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tcPr>
          <w:p w14:paraId="04FBFECC" w14:textId="77777777" w:rsidR="002069FE" w:rsidRDefault="002069FE" w:rsidP="00342B46">
            <w:pPr>
              <w:pStyle w:val="TableText"/>
            </w:pPr>
          </w:p>
        </w:tc>
        <w:tc>
          <w:tcPr>
            <w:tcW w:w="1700" w:type="dxa"/>
          </w:tcPr>
          <w:p w14:paraId="04FBFECD" w14:textId="77777777" w:rsidR="002069FE" w:rsidRDefault="002069FE" w:rsidP="00342B46">
            <w:pPr>
              <w:pStyle w:val="TableText"/>
              <w:cnfStyle w:val="000000100000" w:firstRow="0" w:lastRow="0" w:firstColumn="0" w:lastColumn="0" w:oddVBand="0" w:evenVBand="0" w:oddHBand="1" w:evenHBand="0" w:firstRowFirstColumn="0" w:firstRowLastColumn="0" w:lastRowFirstColumn="0" w:lastRowLastColumn="0"/>
            </w:pPr>
          </w:p>
        </w:tc>
        <w:tc>
          <w:tcPr>
            <w:tcW w:w="1539" w:type="dxa"/>
          </w:tcPr>
          <w:p w14:paraId="04FBFECE" w14:textId="77777777" w:rsidR="002069FE" w:rsidRDefault="002069FE" w:rsidP="00342B46">
            <w:pPr>
              <w:pStyle w:val="TableText"/>
              <w:cnfStyle w:val="000000100000" w:firstRow="0" w:lastRow="0" w:firstColumn="0" w:lastColumn="0" w:oddVBand="0" w:evenVBand="0" w:oddHBand="1" w:evenHBand="0" w:firstRowFirstColumn="0" w:firstRowLastColumn="0" w:lastRowFirstColumn="0" w:lastRowLastColumn="0"/>
            </w:pPr>
          </w:p>
        </w:tc>
        <w:tc>
          <w:tcPr>
            <w:tcW w:w="1555" w:type="dxa"/>
          </w:tcPr>
          <w:p w14:paraId="04FBFECF" w14:textId="77777777" w:rsidR="002069FE" w:rsidRDefault="002069FE" w:rsidP="00342B46">
            <w:pPr>
              <w:pStyle w:val="TableText"/>
              <w:cnfStyle w:val="000000100000" w:firstRow="0" w:lastRow="0" w:firstColumn="0" w:lastColumn="0" w:oddVBand="0" w:evenVBand="0" w:oddHBand="1" w:evenHBand="0" w:firstRowFirstColumn="0" w:firstRowLastColumn="0" w:lastRowFirstColumn="0" w:lastRowLastColumn="0"/>
            </w:pPr>
          </w:p>
        </w:tc>
        <w:tc>
          <w:tcPr>
            <w:tcW w:w="1553" w:type="dxa"/>
          </w:tcPr>
          <w:p w14:paraId="04FBFED0" w14:textId="77777777" w:rsidR="002069FE" w:rsidRDefault="002069FE" w:rsidP="00342B46">
            <w:pPr>
              <w:pStyle w:val="TableText"/>
              <w:cnfStyle w:val="000000100000" w:firstRow="0" w:lastRow="0" w:firstColumn="0" w:lastColumn="0" w:oddVBand="0" w:evenVBand="0" w:oddHBand="1" w:evenHBand="0" w:firstRowFirstColumn="0" w:firstRowLastColumn="0" w:lastRowFirstColumn="0" w:lastRowLastColumn="0"/>
            </w:pPr>
          </w:p>
        </w:tc>
        <w:tc>
          <w:tcPr>
            <w:tcW w:w="1394" w:type="dxa"/>
          </w:tcPr>
          <w:p w14:paraId="04FBFED1" w14:textId="77777777" w:rsidR="002069FE" w:rsidRDefault="002069FE" w:rsidP="00342B46">
            <w:pPr>
              <w:pStyle w:val="TableText"/>
              <w:cnfStyle w:val="000000100000" w:firstRow="0" w:lastRow="0" w:firstColumn="0" w:lastColumn="0" w:oddVBand="0" w:evenVBand="0" w:oddHBand="1" w:evenHBand="0" w:firstRowFirstColumn="0" w:firstRowLastColumn="0" w:lastRowFirstColumn="0" w:lastRowLastColumn="0"/>
            </w:pPr>
          </w:p>
        </w:tc>
      </w:tr>
      <w:tr w:rsidR="002069FE" w14:paraId="04FBFED9" w14:textId="77777777" w:rsidTr="002069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tcPr>
          <w:p w14:paraId="04FBFED3" w14:textId="77777777" w:rsidR="002069FE" w:rsidRDefault="002069FE" w:rsidP="00342B46">
            <w:pPr>
              <w:pStyle w:val="TableText"/>
            </w:pPr>
          </w:p>
        </w:tc>
        <w:tc>
          <w:tcPr>
            <w:tcW w:w="1700" w:type="dxa"/>
          </w:tcPr>
          <w:p w14:paraId="04FBFED4" w14:textId="77777777" w:rsidR="002069FE" w:rsidRDefault="002069FE" w:rsidP="00342B46">
            <w:pPr>
              <w:pStyle w:val="TableText"/>
              <w:cnfStyle w:val="000000010000" w:firstRow="0" w:lastRow="0" w:firstColumn="0" w:lastColumn="0" w:oddVBand="0" w:evenVBand="0" w:oddHBand="0" w:evenHBand="1" w:firstRowFirstColumn="0" w:firstRowLastColumn="0" w:lastRowFirstColumn="0" w:lastRowLastColumn="0"/>
            </w:pPr>
          </w:p>
        </w:tc>
        <w:tc>
          <w:tcPr>
            <w:tcW w:w="1539" w:type="dxa"/>
          </w:tcPr>
          <w:p w14:paraId="04FBFED5" w14:textId="77777777" w:rsidR="002069FE" w:rsidRDefault="002069FE" w:rsidP="00342B46">
            <w:pPr>
              <w:pStyle w:val="TableText"/>
              <w:cnfStyle w:val="000000010000" w:firstRow="0" w:lastRow="0" w:firstColumn="0" w:lastColumn="0" w:oddVBand="0" w:evenVBand="0" w:oddHBand="0" w:evenHBand="1" w:firstRowFirstColumn="0" w:firstRowLastColumn="0" w:lastRowFirstColumn="0" w:lastRowLastColumn="0"/>
            </w:pPr>
          </w:p>
        </w:tc>
        <w:tc>
          <w:tcPr>
            <w:tcW w:w="1555" w:type="dxa"/>
          </w:tcPr>
          <w:p w14:paraId="04FBFED6" w14:textId="77777777" w:rsidR="002069FE" w:rsidRDefault="002069FE" w:rsidP="00342B46">
            <w:pPr>
              <w:pStyle w:val="TableText"/>
              <w:cnfStyle w:val="000000010000" w:firstRow="0" w:lastRow="0" w:firstColumn="0" w:lastColumn="0" w:oddVBand="0" w:evenVBand="0" w:oddHBand="0" w:evenHBand="1" w:firstRowFirstColumn="0" w:firstRowLastColumn="0" w:lastRowFirstColumn="0" w:lastRowLastColumn="0"/>
            </w:pPr>
          </w:p>
        </w:tc>
        <w:tc>
          <w:tcPr>
            <w:tcW w:w="1553" w:type="dxa"/>
          </w:tcPr>
          <w:p w14:paraId="04FBFED7" w14:textId="77777777" w:rsidR="002069FE" w:rsidRDefault="002069FE" w:rsidP="00342B46">
            <w:pPr>
              <w:pStyle w:val="TableText"/>
              <w:cnfStyle w:val="000000010000" w:firstRow="0" w:lastRow="0" w:firstColumn="0" w:lastColumn="0" w:oddVBand="0" w:evenVBand="0" w:oddHBand="0" w:evenHBand="1" w:firstRowFirstColumn="0" w:firstRowLastColumn="0" w:lastRowFirstColumn="0" w:lastRowLastColumn="0"/>
            </w:pPr>
          </w:p>
        </w:tc>
        <w:tc>
          <w:tcPr>
            <w:tcW w:w="1394" w:type="dxa"/>
          </w:tcPr>
          <w:p w14:paraId="04FBFED8" w14:textId="77777777" w:rsidR="002069FE" w:rsidRDefault="002069FE" w:rsidP="00342B46">
            <w:pPr>
              <w:pStyle w:val="TableText"/>
              <w:cnfStyle w:val="000000010000" w:firstRow="0" w:lastRow="0" w:firstColumn="0" w:lastColumn="0" w:oddVBand="0" w:evenVBand="0" w:oddHBand="0" w:evenHBand="1" w:firstRowFirstColumn="0" w:firstRowLastColumn="0" w:lastRowFirstColumn="0" w:lastRowLastColumn="0"/>
            </w:pPr>
          </w:p>
        </w:tc>
      </w:tr>
      <w:tr w:rsidR="002069FE" w14:paraId="04FBFEE0" w14:textId="77777777" w:rsidTr="002069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tcPr>
          <w:p w14:paraId="04FBFEDA" w14:textId="77777777" w:rsidR="002069FE" w:rsidRDefault="002069FE" w:rsidP="00342B46">
            <w:pPr>
              <w:pStyle w:val="TableText"/>
            </w:pPr>
          </w:p>
        </w:tc>
        <w:tc>
          <w:tcPr>
            <w:tcW w:w="1700" w:type="dxa"/>
          </w:tcPr>
          <w:p w14:paraId="04FBFEDB" w14:textId="77777777" w:rsidR="002069FE" w:rsidRDefault="002069FE" w:rsidP="00342B46">
            <w:pPr>
              <w:pStyle w:val="TableText"/>
              <w:cnfStyle w:val="000000100000" w:firstRow="0" w:lastRow="0" w:firstColumn="0" w:lastColumn="0" w:oddVBand="0" w:evenVBand="0" w:oddHBand="1" w:evenHBand="0" w:firstRowFirstColumn="0" w:firstRowLastColumn="0" w:lastRowFirstColumn="0" w:lastRowLastColumn="0"/>
            </w:pPr>
          </w:p>
        </w:tc>
        <w:tc>
          <w:tcPr>
            <w:tcW w:w="1539" w:type="dxa"/>
          </w:tcPr>
          <w:p w14:paraId="04FBFEDC" w14:textId="77777777" w:rsidR="002069FE" w:rsidRDefault="002069FE" w:rsidP="00342B46">
            <w:pPr>
              <w:pStyle w:val="TableText"/>
              <w:cnfStyle w:val="000000100000" w:firstRow="0" w:lastRow="0" w:firstColumn="0" w:lastColumn="0" w:oddVBand="0" w:evenVBand="0" w:oddHBand="1" w:evenHBand="0" w:firstRowFirstColumn="0" w:firstRowLastColumn="0" w:lastRowFirstColumn="0" w:lastRowLastColumn="0"/>
            </w:pPr>
          </w:p>
        </w:tc>
        <w:tc>
          <w:tcPr>
            <w:tcW w:w="1555" w:type="dxa"/>
          </w:tcPr>
          <w:p w14:paraId="04FBFEDD" w14:textId="77777777" w:rsidR="002069FE" w:rsidRDefault="002069FE" w:rsidP="00342B46">
            <w:pPr>
              <w:pStyle w:val="TableText"/>
              <w:cnfStyle w:val="000000100000" w:firstRow="0" w:lastRow="0" w:firstColumn="0" w:lastColumn="0" w:oddVBand="0" w:evenVBand="0" w:oddHBand="1" w:evenHBand="0" w:firstRowFirstColumn="0" w:firstRowLastColumn="0" w:lastRowFirstColumn="0" w:lastRowLastColumn="0"/>
            </w:pPr>
          </w:p>
        </w:tc>
        <w:tc>
          <w:tcPr>
            <w:tcW w:w="1553" w:type="dxa"/>
          </w:tcPr>
          <w:p w14:paraId="04FBFEDE" w14:textId="77777777" w:rsidR="002069FE" w:rsidRDefault="002069FE" w:rsidP="00342B46">
            <w:pPr>
              <w:pStyle w:val="TableText"/>
              <w:cnfStyle w:val="000000100000" w:firstRow="0" w:lastRow="0" w:firstColumn="0" w:lastColumn="0" w:oddVBand="0" w:evenVBand="0" w:oddHBand="1" w:evenHBand="0" w:firstRowFirstColumn="0" w:firstRowLastColumn="0" w:lastRowFirstColumn="0" w:lastRowLastColumn="0"/>
            </w:pPr>
          </w:p>
        </w:tc>
        <w:tc>
          <w:tcPr>
            <w:tcW w:w="1394" w:type="dxa"/>
          </w:tcPr>
          <w:p w14:paraId="04FBFEDF" w14:textId="77777777" w:rsidR="002069FE" w:rsidRDefault="002069FE" w:rsidP="00342B46">
            <w:pPr>
              <w:pStyle w:val="TableText"/>
              <w:cnfStyle w:val="000000100000" w:firstRow="0" w:lastRow="0" w:firstColumn="0" w:lastColumn="0" w:oddVBand="0" w:evenVBand="0" w:oddHBand="1" w:evenHBand="0" w:firstRowFirstColumn="0" w:firstRowLastColumn="0" w:lastRowFirstColumn="0" w:lastRowLastColumn="0"/>
            </w:pPr>
          </w:p>
        </w:tc>
      </w:tr>
    </w:tbl>
    <w:p w14:paraId="04FBFEE1" w14:textId="77777777" w:rsidR="00EF4908" w:rsidRDefault="00EF4908" w:rsidP="00F348DB">
      <w:pPr>
        <w:pStyle w:val="BodyText"/>
      </w:pPr>
    </w:p>
    <w:p w14:paraId="04FBFEE2" w14:textId="77777777" w:rsidR="004B57EC" w:rsidRDefault="004B57EC" w:rsidP="00F364F7">
      <w:pPr>
        <w:pStyle w:val="BodyText"/>
        <w:rPr>
          <w:i/>
        </w:rPr>
      </w:pPr>
      <w:r>
        <w:rPr>
          <w:i/>
        </w:rPr>
        <w:t>Table to be restructured as there are no 2010 NTNDP projects matching these</w:t>
      </w:r>
    </w:p>
    <w:p w14:paraId="04FBFEE3" w14:textId="77777777" w:rsidR="002069FE" w:rsidRDefault="00DF11B6" w:rsidP="00F364F7">
      <w:pPr>
        <w:pStyle w:val="BodyText"/>
        <w:rPr>
          <w:i/>
        </w:rPr>
      </w:pPr>
      <w:r w:rsidRPr="00DF11B6">
        <w:rPr>
          <w:i/>
        </w:rPr>
        <w:t>Comment on how the APR projects align with the 2010 NTNDP. Discuss any differences.</w:t>
      </w:r>
    </w:p>
    <w:p w14:paraId="04FBFEE4" w14:textId="77777777" w:rsidR="003A31EE" w:rsidRPr="00DF11B6" w:rsidRDefault="002069FE" w:rsidP="00F364F7">
      <w:pPr>
        <w:pStyle w:val="BodyText"/>
        <w:rPr>
          <w:i/>
        </w:rPr>
      </w:pPr>
      <w:r>
        <w:rPr>
          <w:i/>
        </w:rPr>
        <w:t>Comments are to be qualitative. If there are mutually exclusive projects identified then comments on each one may need to refer to the other.</w:t>
      </w:r>
    </w:p>
    <w:p w14:paraId="04FBFEE5" w14:textId="77777777" w:rsidR="00DF11B6" w:rsidRPr="00DF11B6" w:rsidRDefault="00DF11B6" w:rsidP="00F364F7">
      <w:pPr>
        <w:pStyle w:val="BodyText"/>
        <w:rPr>
          <w:i/>
        </w:rPr>
      </w:pPr>
      <w:r w:rsidRPr="00DF11B6">
        <w:rPr>
          <w:i/>
        </w:rPr>
        <w:t>Comment on the impact of new TNSP proposals for Victoria, and timing variations, and how they might impact the timing or validity of projects identified in the 2010 NTNDP.</w:t>
      </w:r>
    </w:p>
    <w:p w14:paraId="04FBFEE6" w14:textId="77777777" w:rsidR="00DF11B6" w:rsidRPr="00DF11B6" w:rsidRDefault="00DF11B6" w:rsidP="00F364F7">
      <w:pPr>
        <w:pStyle w:val="BodyText"/>
        <w:rPr>
          <w:i/>
        </w:rPr>
      </w:pPr>
      <w:r w:rsidRPr="00DF11B6">
        <w:rPr>
          <w:i/>
        </w:rPr>
        <w:t>These comments will be based on discussions with TNSPs, high level analysis of investment drivers and a limited number of studies.</w:t>
      </w:r>
    </w:p>
    <w:p w14:paraId="04FBFEE7" w14:textId="77777777" w:rsidR="00DF11B6" w:rsidRDefault="00DF11B6" w:rsidP="00F364F7">
      <w:pPr>
        <w:pStyle w:val="BodyText"/>
      </w:pPr>
    </w:p>
    <w:p w14:paraId="04FBFEE8" w14:textId="77777777" w:rsidR="00DF11B6" w:rsidRDefault="00DF11B6" w:rsidP="00F364F7">
      <w:pPr>
        <w:pStyle w:val="BodyText"/>
        <w:rPr>
          <w:i/>
        </w:rPr>
      </w:pPr>
      <w:r w:rsidRPr="00DF11B6">
        <w:rPr>
          <w:i/>
        </w:rPr>
        <w:t>Provide similar tables and text for the other regions.</w:t>
      </w:r>
    </w:p>
    <w:p w14:paraId="04FBFEE9" w14:textId="77777777" w:rsidR="002069FE" w:rsidRDefault="002069FE" w:rsidP="002069FE">
      <w:pPr>
        <w:pStyle w:val="Heading3"/>
      </w:pPr>
      <w:r>
        <w:t>South Australia</w:t>
      </w:r>
    </w:p>
    <w:p w14:paraId="04FBFEEA" w14:textId="77777777" w:rsidR="002069FE" w:rsidRDefault="002069FE" w:rsidP="00F364F7">
      <w:pPr>
        <w:pStyle w:val="BodyText"/>
        <w:rPr>
          <w:i/>
        </w:rPr>
      </w:pPr>
      <w:r>
        <w:rPr>
          <w:i/>
        </w:rPr>
        <w:t>See Victoria for model.</w:t>
      </w:r>
    </w:p>
    <w:p w14:paraId="04FBFEEB" w14:textId="77777777" w:rsidR="002069FE" w:rsidRDefault="002069FE" w:rsidP="002069FE">
      <w:pPr>
        <w:pStyle w:val="Heading3"/>
      </w:pPr>
      <w:r>
        <w:t>Tasmania</w:t>
      </w:r>
    </w:p>
    <w:p w14:paraId="04FBFEEC" w14:textId="77777777" w:rsidR="002069FE" w:rsidRPr="00DF11B6" w:rsidRDefault="002069FE" w:rsidP="00F364F7">
      <w:pPr>
        <w:pStyle w:val="BodyText"/>
        <w:rPr>
          <w:i/>
        </w:rPr>
      </w:pPr>
      <w:r>
        <w:rPr>
          <w:i/>
        </w:rPr>
        <w:t>See Victoria for model.</w:t>
      </w:r>
    </w:p>
    <w:p w14:paraId="04FBFEED" w14:textId="77777777" w:rsidR="0085574A" w:rsidRDefault="00DF11B6" w:rsidP="00F364F7">
      <w:pPr>
        <w:pStyle w:val="BodyText"/>
        <w:sectPr w:rsidR="0085574A" w:rsidSect="00684ADB">
          <w:headerReference w:type="even" r:id="rId20"/>
          <w:headerReference w:type="default" r:id="rId21"/>
          <w:footerReference w:type="even" r:id="rId22"/>
          <w:footerReference w:type="default" r:id="rId23"/>
          <w:headerReference w:type="first" r:id="rId24"/>
          <w:footerReference w:type="first" r:id="rId25"/>
          <w:pgSz w:w="11907" w:h="16840" w:code="9"/>
          <w:pgMar w:top="1871" w:right="850" w:bottom="1871" w:left="1843" w:header="567" w:footer="567" w:gutter="0"/>
          <w:pgNumType w:start="1"/>
          <w:cols w:space="720"/>
          <w:docGrid w:linePitch="360"/>
        </w:sectPr>
      </w:pPr>
      <w:r>
        <w:t xml:space="preserve"> </w:t>
      </w:r>
    </w:p>
    <w:p w14:paraId="04FBFEEE" w14:textId="77777777" w:rsidR="00EC5B3D" w:rsidRDefault="00EC5B3D" w:rsidP="00EC5B3D">
      <w:pPr>
        <w:pStyle w:val="Heading1"/>
      </w:pPr>
      <w:bookmarkStart w:id="17" w:name="_Toc296497209"/>
      <w:r>
        <w:lastRenderedPageBreak/>
        <w:t>network support and control ancillary services</w:t>
      </w:r>
      <w:bookmarkEnd w:id="17"/>
    </w:p>
    <w:p w14:paraId="04FBFEEF" w14:textId="77777777" w:rsidR="00EC5B3D" w:rsidRDefault="00EC5B3D" w:rsidP="00EC5B3D">
      <w:pPr>
        <w:pStyle w:val="ForewordHeading2"/>
      </w:pPr>
      <w:bookmarkStart w:id="18" w:name="_Toc296497210"/>
      <w:r>
        <w:t>Summary</w:t>
      </w:r>
      <w:bookmarkEnd w:id="18"/>
    </w:p>
    <w:tbl>
      <w:tblPr>
        <w:tblStyle w:val="Summary"/>
        <w:tblW w:w="0" w:type="auto"/>
        <w:tblLook w:val="0600" w:firstRow="0" w:lastRow="0" w:firstColumn="0" w:lastColumn="0" w:noHBand="1" w:noVBand="1"/>
      </w:tblPr>
      <w:tblGrid>
        <w:gridCol w:w="9176"/>
      </w:tblGrid>
      <w:tr w:rsidR="00EC5B3D" w14:paraId="04FBFEF9" w14:textId="77777777" w:rsidTr="000E7E83">
        <w:tc>
          <w:tcPr>
            <w:tcW w:w="9402" w:type="dxa"/>
          </w:tcPr>
          <w:p w14:paraId="04FBFEF0" w14:textId="77777777" w:rsidR="009F103A" w:rsidRDefault="009F103A" w:rsidP="009F103A">
            <w:pPr>
              <w:pStyle w:val="BodyText"/>
            </w:pPr>
            <w:r>
              <w:t>This chapter provides information about National Electricity Market (NEM) requirements for Network Support and Control Ancillary Services (NSCAS). NSCAS is an ancillary service for controlling active and reactive power flows, which assists with maintaining the power system in a secure operating state, and maintaining (or increasing) power transfer capabilities.</w:t>
            </w:r>
          </w:p>
          <w:p w14:paraId="04FBFEF1" w14:textId="77777777" w:rsidR="009F103A" w:rsidRDefault="009F103A" w:rsidP="009F103A">
            <w:pPr>
              <w:pStyle w:val="BodyText"/>
            </w:pPr>
            <w:r>
              <w:t xml:space="preserve">AEMO has looked at potential national and regional NSCAS requirements for the next five years to provide the market with sufficient notice for these requirements to be met through orderly investment. </w:t>
            </w:r>
            <w:r w:rsidR="00502B21">
              <w:t>T</w:t>
            </w:r>
            <w:r>
              <w:t xml:space="preserve">ransmission network service providers (TNSPs) </w:t>
            </w:r>
            <w:r w:rsidR="00502B21">
              <w:t xml:space="preserve">are expected </w:t>
            </w:r>
            <w:r>
              <w:t xml:space="preserve">to procure NSCAS, and </w:t>
            </w:r>
            <w:r w:rsidR="00502B21">
              <w:t xml:space="preserve">AEMO </w:t>
            </w:r>
            <w:r>
              <w:t xml:space="preserve">only procures NSCAS itself </w:t>
            </w:r>
            <w:r w:rsidR="003466F8">
              <w:t xml:space="preserve">as a last resort </w:t>
            </w:r>
            <w:r>
              <w:t xml:space="preserve">to </w:t>
            </w:r>
            <w:r w:rsidR="00502B21">
              <w:t>ensure system security.</w:t>
            </w:r>
          </w:p>
          <w:p w14:paraId="04FBFEF2" w14:textId="77777777" w:rsidR="009F103A" w:rsidRDefault="009F103A" w:rsidP="009F103A">
            <w:pPr>
              <w:pStyle w:val="BodyText"/>
            </w:pPr>
            <w:r>
              <w:t xml:space="preserve">Regional assessments show that there are no NSCAS requirements </w:t>
            </w:r>
            <w:r w:rsidR="003466F8">
              <w:t xml:space="preserve">for system security </w:t>
            </w:r>
            <w:r>
              <w:t>other than already proposed by the TNSPs, except in the following areas:</w:t>
            </w:r>
          </w:p>
          <w:p w14:paraId="04FBFEF3" w14:textId="77777777" w:rsidR="009F103A" w:rsidRPr="00B3763F" w:rsidRDefault="00B3763F" w:rsidP="00B3763F">
            <w:pPr>
              <w:pStyle w:val="ListBullet"/>
              <w:numPr>
                <w:ilvl w:val="0"/>
                <w:numId w:val="0"/>
              </w:numPr>
              <w:ind w:left="390"/>
              <w:rPr>
                <w:i/>
              </w:rPr>
            </w:pPr>
            <w:r w:rsidRPr="00B3763F">
              <w:rPr>
                <w:i/>
              </w:rPr>
              <w:t>Bullet point list of requirements</w:t>
            </w:r>
          </w:p>
          <w:p w14:paraId="04FBFEF4" w14:textId="77777777" w:rsidR="009F103A" w:rsidRDefault="009F103A" w:rsidP="009F103A">
            <w:pPr>
              <w:pStyle w:val="BodyText"/>
            </w:pPr>
            <w:r>
              <w:t xml:space="preserve">The regional assessments are intended to indicate the approximate extent, duration, and location of NSCAS requirements, enabling TNSPs and other market participants to make investment proposals or establish operating arrangements to deliver services efficiently, and in a manner consistent with the Regulatory Investment Test for Transmission (RIT T). </w:t>
            </w:r>
          </w:p>
          <w:p w14:paraId="04FBFEF5" w14:textId="77777777" w:rsidR="00502B21" w:rsidRDefault="009F103A" w:rsidP="009F103A">
            <w:pPr>
              <w:pStyle w:val="BodyText"/>
            </w:pPr>
            <w:r>
              <w:t>In the absence of this investment, AEMO can contract for services if they are available, or constrain power flows to maintain secure power system operations.</w:t>
            </w:r>
          </w:p>
          <w:p w14:paraId="04FBFEF6" w14:textId="77777777" w:rsidR="00174360" w:rsidRDefault="00174360" w:rsidP="009F103A">
            <w:pPr>
              <w:pStyle w:val="BodyText"/>
            </w:pPr>
          </w:p>
          <w:p w14:paraId="04FBFEF7" w14:textId="77777777" w:rsidR="00174360" w:rsidRDefault="00174360" w:rsidP="009F103A">
            <w:pPr>
              <w:pStyle w:val="BodyText"/>
              <w:rPr>
                <w:i/>
              </w:rPr>
            </w:pPr>
            <w:r w:rsidRPr="00174360">
              <w:rPr>
                <w:i/>
              </w:rPr>
              <w:t>2011 NTNDP will not include market analysis. Instead it will include up to 4 examples of market-based NSCAS.</w:t>
            </w:r>
          </w:p>
          <w:p w14:paraId="04FBFEF8" w14:textId="77777777" w:rsidR="00622894" w:rsidRPr="00174360" w:rsidRDefault="00622894" w:rsidP="009F103A">
            <w:pPr>
              <w:pStyle w:val="BodyText"/>
              <w:rPr>
                <w:i/>
              </w:rPr>
            </w:pPr>
            <w:r>
              <w:rPr>
                <w:i/>
              </w:rPr>
              <w:t>The 2011 NTNDP will assess NSCAS against existing capability and committed projects only. Any gap identified will be related to proposed projects from APRs.</w:t>
            </w:r>
          </w:p>
        </w:tc>
      </w:tr>
    </w:tbl>
    <w:p w14:paraId="04FBFEFA" w14:textId="77777777" w:rsidR="00EC5B3D" w:rsidRPr="007A4820" w:rsidRDefault="009F103A" w:rsidP="00EC5B3D">
      <w:pPr>
        <w:pStyle w:val="Heading2"/>
      </w:pPr>
      <w:bookmarkStart w:id="19" w:name="_Toc296497211"/>
      <w:r w:rsidRPr="009F103A">
        <w:t>Reporting on future NSCAS requirements</w:t>
      </w:r>
      <w:bookmarkEnd w:id="19"/>
    </w:p>
    <w:p w14:paraId="04FBFEFB" w14:textId="77777777" w:rsidR="00340A3D" w:rsidRDefault="00340A3D" w:rsidP="00C76B9F">
      <w:pPr>
        <w:pStyle w:val="BodyText"/>
      </w:pPr>
      <w:r>
        <w:t>Explain that the 2011 NTNDP reporting does not attempt to meet the new NSCAS rules. 2012 NTNDP NSCAS reporting will meet the new rules.</w:t>
      </w:r>
    </w:p>
    <w:p w14:paraId="04FBFEFC" w14:textId="77777777" w:rsidR="00C76B9F" w:rsidRDefault="005D5CC4" w:rsidP="00C76B9F">
      <w:pPr>
        <w:pStyle w:val="BodyText"/>
      </w:pPr>
      <w:r>
        <w:t>State that c</w:t>
      </w:r>
      <w:r w:rsidR="008117C3">
        <w:t>hanges were made to the NER in April 2011 (</w:t>
      </w:r>
      <w:r>
        <w:t>applying</w:t>
      </w:r>
      <w:r w:rsidR="00C76B9F">
        <w:t xml:space="preserve"> from</w:t>
      </w:r>
      <w:r>
        <w:t xml:space="preserve"> </w:t>
      </w:r>
      <w:r w:rsidR="00C76B9F">
        <w:t xml:space="preserve">April 2012) </w:t>
      </w:r>
      <w:r>
        <w:t xml:space="preserve">that </w:t>
      </w:r>
      <w:r w:rsidR="00C76B9F">
        <w:t>require AEMO to identify NSCAS requirements in the NEM, assess the quantities of NSCAS needed and need dates, assess the benefits of procuring of NSCAS and to publish this information in the NTNDP.</w:t>
      </w:r>
    </w:p>
    <w:p w14:paraId="04FBFEFD" w14:textId="77777777" w:rsidR="00C76B9F" w:rsidRDefault="00C76B9F" w:rsidP="00C76B9F">
      <w:pPr>
        <w:pStyle w:val="BodyText"/>
      </w:pPr>
      <w:r>
        <w:t>Describe requirement to assess the market benefits of procuring NSCAS for meeting an identified NSCAS need and reporting the benefits in the NTNDP.</w:t>
      </w:r>
    </w:p>
    <w:p w14:paraId="04FBFEFE" w14:textId="77777777" w:rsidR="00C76B9F" w:rsidRDefault="00C76B9F" w:rsidP="00C76B9F">
      <w:pPr>
        <w:pStyle w:val="BodyText"/>
      </w:pPr>
      <w:r>
        <w:t>State that 2011 NTNDP does not include this information, but future NTNDPs will.</w:t>
      </w:r>
    </w:p>
    <w:p w14:paraId="04FBFEFF" w14:textId="77777777" w:rsidR="007812ED" w:rsidRDefault="007812ED" w:rsidP="00C76B9F">
      <w:pPr>
        <w:pStyle w:val="BodyText"/>
      </w:pPr>
      <w:r>
        <w:t xml:space="preserve">Summarise the procedure for assessing NSCAS market benefits from the NSCAS Quantity Procedure </w:t>
      </w:r>
    </w:p>
    <w:p w14:paraId="04FBFF00" w14:textId="77777777" w:rsidR="00C76B9F" w:rsidRPr="00C76B9F" w:rsidRDefault="00C76B9F" w:rsidP="00C76B9F">
      <w:pPr>
        <w:pStyle w:val="BodyText"/>
      </w:pPr>
      <w:r w:rsidRPr="00C76B9F">
        <w:t>Provide as a market benefits example, the benefits of the existing NLCAS between NSW and Vic.</w:t>
      </w:r>
    </w:p>
    <w:p w14:paraId="04FBFF01" w14:textId="77777777" w:rsidR="007F532C" w:rsidRDefault="002B52C3" w:rsidP="009F103A">
      <w:pPr>
        <w:pStyle w:val="BodyText"/>
      </w:pPr>
      <w:r>
        <w:t xml:space="preserve">Mention </w:t>
      </w:r>
      <w:r w:rsidR="00045927">
        <w:t>NSCAS D</w:t>
      </w:r>
      <w:r>
        <w:t xml:space="preserve">escription and </w:t>
      </w:r>
      <w:r w:rsidR="00045927">
        <w:t>NSCAS Quantity Procedure</w:t>
      </w:r>
      <w:r>
        <w:t xml:space="preserve"> and how they are used. State that further details on each provided in Sections 3.2 and 3.3 respectively. </w:t>
      </w:r>
      <w:r w:rsidR="00502B21">
        <w:t xml:space="preserve">Brief mention of consultation </w:t>
      </w:r>
      <w:r w:rsidR="00861CAA">
        <w:t xml:space="preserve">on NSCAS Description and </w:t>
      </w:r>
      <w:r w:rsidR="00861CAA">
        <w:lastRenderedPageBreak/>
        <w:t>NSCAS Quantity Procedure and highlight any key items from the consultation that provide required context for final positions reached.</w:t>
      </w:r>
    </w:p>
    <w:p w14:paraId="04FBFF02" w14:textId="77777777" w:rsidR="009F103A" w:rsidRDefault="009F103A" w:rsidP="009F103A">
      <w:pPr>
        <w:pStyle w:val="Heading2"/>
      </w:pPr>
      <w:bookmarkStart w:id="20" w:name="_Toc296497212"/>
      <w:r>
        <w:t>Types of Network Support and Control Ancillary Services</w:t>
      </w:r>
      <w:bookmarkEnd w:id="20"/>
      <w:r>
        <w:tab/>
      </w:r>
    </w:p>
    <w:p w14:paraId="04FBFF03" w14:textId="77777777" w:rsidR="007F532C" w:rsidRDefault="007F532C" w:rsidP="009F103A">
      <w:pPr>
        <w:pStyle w:val="BodyText"/>
      </w:pPr>
      <w:r>
        <w:t>Define NSCAS.</w:t>
      </w:r>
    </w:p>
    <w:p w14:paraId="04FBFF04" w14:textId="77777777" w:rsidR="009F103A" w:rsidRDefault="00B3763F" w:rsidP="009F103A">
      <w:pPr>
        <w:pStyle w:val="BodyText"/>
      </w:pPr>
      <w:r>
        <w:t>Provide an overview of what NSCAS is, what it does and how it is provided and by whom.</w:t>
      </w:r>
    </w:p>
    <w:p w14:paraId="04FBFF05" w14:textId="77777777" w:rsidR="00B3763F" w:rsidRDefault="00B3763F" w:rsidP="009F103A">
      <w:pPr>
        <w:pStyle w:val="BodyText"/>
      </w:pPr>
      <w:r>
        <w:t>Provide details of each type of NSCAS and give examples of each.</w:t>
      </w:r>
    </w:p>
    <w:p w14:paraId="04FBFF06" w14:textId="77777777" w:rsidR="002B52C3" w:rsidRDefault="002B52C3" w:rsidP="009F103A">
      <w:pPr>
        <w:pStyle w:val="BodyText"/>
      </w:pPr>
      <w:r>
        <w:t xml:space="preserve">Relate to </w:t>
      </w:r>
      <w:r w:rsidR="00045927">
        <w:t>NSCAS D</w:t>
      </w:r>
      <w:r>
        <w:t>escription</w:t>
      </w:r>
    </w:p>
    <w:p w14:paraId="04FBFF07" w14:textId="77777777" w:rsidR="009F103A" w:rsidRDefault="009F103A" w:rsidP="00457B77">
      <w:pPr>
        <w:pStyle w:val="Heading2"/>
      </w:pPr>
      <w:bookmarkStart w:id="21" w:name="_Toc296497213"/>
      <w:r>
        <w:t>Assessing future NSCAS requirements</w:t>
      </w:r>
      <w:bookmarkEnd w:id="21"/>
      <w:r>
        <w:tab/>
      </w:r>
    </w:p>
    <w:p w14:paraId="04FBFF08" w14:textId="77777777" w:rsidR="009F103A" w:rsidRDefault="002E1B4D" w:rsidP="009F103A">
      <w:pPr>
        <w:pStyle w:val="BodyText"/>
        <w:rPr>
          <w:i/>
        </w:rPr>
      </w:pPr>
      <w:r w:rsidRPr="002E1B4D">
        <w:rPr>
          <w:i/>
        </w:rPr>
        <w:t>Provide a high-level description of the methodology (approach and models) for assessing future NSCAS requirements.</w:t>
      </w:r>
    </w:p>
    <w:p w14:paraId="04FBFF09" w14:textId="77777777" w:rsidR="007F532C" w:rsidRDefault="007F532C" w:rsidP="009F103A">
      <w:pPr>
        <w:pStyle w:val="BodyText"/>
        <w:rPr>
          <w:i/>
        </w:rPr>
      </w:pPr>
      <w:r>
        <w:rPr>
          <w:i/>
        </w:rPr>
        <w:t>Explain how the 2011 assessments are being carried out. Mention that this differs from the 2012 approach that is being developed with stakeholders during 2011.</w:t>
      </w:r>
    </w:p>
    <w:p w14:paraId="04FBFF0A" w14:textId="77777777" w:rsidR="00C76B9F" w:rsidRDefault="002E1B4D" w:rsidP="002E1B4D">
      <w:pPr>
        <w:pStyle w:val="BodyText"/>
        <w:rPr>
          <w:i/>
        </w:rPr>
      </w:pPr>
      <w:r w:rsidRPr="002E1B4D">
        <w:rPr>
          <w:i/>
        </w:rPr>
        <w:t>Relate to NSCAS Quantity Procedure</w:t>
      </w:r>
    </w:p>
    <w:p w14:paraId="04FBFF0B" w14:textId="77777777" w:rsidR="002E1B4D" w:rsidRDefault="002E1B4D" w:rsidP="009F103A">
      <w:pPr>
        <w:pStyle w:val="BodyText"/>
      </w:pPr>
      <w:r w:rsidRPr="002E1B4D">
        <w:t>NSCAS needs of the NEM for system security will be assessed in detail for 10% POE demand levels and a likely generation development scenario (based on committed and advanced generation projects from the ESOO). The needs for other scenarios will be surmised and reported in high-level. The proposed planning horizon is 5 years (2012 - 2017)</w:t>
      </w:r>
    </w:p>
    <w:p w14:paraId="04FBFF0C" w14:textId="77777777" w:rsidR="002E1B4D" w:rsidRDefault="002E1B4D" w:rsidP="002E1B4D">
      <w:pPr>
        <w:pStyle w:val="BodyText"/>
      </w:pPr>
      <w:r>
        <w:t xml:space="preserve">System security NSCAS needs will be Identified  using previous AEMO planning documents (e.g. the 2010 NTNDP), AEMO operation documents (e.g. PSA) and operation experiences, TNSP Publications (e.g. APR) and discussions with TNSPs. </w:t>
      </w:r>
    </w:p>
    <w:p w14:paraId="04FBFF0D" w14:textId="77777777" w:rsidR="002E1B4D" w:rsidRDefault="002E1B4D" w:rsidP="002E1B4D">
      <w:pPr>
        <w:pStyle w:val="BodyText"/>
      </w:pPr>
      <w:r>
        <w:t>The assessment of this NSCAS need will use the assumptions and follow the current AEMO procedure outlined in the document "NSCAS Quantity Procedure".</w:t>
      </w:r>
    </w:p>
    <w:p w14:paraId="04FBFF0E" w14:textId="77777777" w:rsidR="00C76B9F" w:rsidRDefault="00C76B9F" w:rsidP="00C76B9F">
      <w:pPr>
        <w:pStyle w:val="BodyText"/>
      </w:pPr>
      <w:r>
        <w:t>Inputs to NSCAS assessment include:</w:t>
      </w:r>
    </w:p>
    <w:p w14:paraId="04FBFF0F" w14:textId="77777777" w:rsidR="00C76B9F" w:rsidRDefault="00C76B9F" w:rsidP="00C76B9F">
      <w:pPr>
        <w:pStyle w:val="ListBullet"/>
      </w:pPr>
      <w:r>
        <w:t xml:space="preserve">network models including committed network augmentations for next five years </w:t>
      </w:r>
    </w:p>
    <w:p w14:paraId="04FBFF10" w14:textId="77777777" w:rsidR="00C76B9F" w:rsidRDefault="00C76B9F" w:rsidP="00C76B9F">
      <w:pPr>
        <w:pStyle w:val="ListBullet"/>
      </w:pPr>
      <w:r>
        <w:t>network models populated with 10% POE MW load and estimated MVAr loads for the five years</w:t>
      </w:r>
    </w:p>
    <w:p w14:paraId="04FBFF11" w14:textId="77777777" w:rsidR="00C76B9F" w:rsidRDefault="00C76B9F" w:rsidP="00C76B9F">
      <w:pPr>
        <w:pStyle w:val="ListBullet"/>
      </w:pPr>
      <w:r>
        <w:t>network models populated with the estimated light load (MW and MVAr) for the five years</w:t>
      </w:r>
    </w:p>
    <w:p w14:paraId="04FBFF12" w14:textId="77777777" w:rsidR="00C76B9F" w:rsidRDefault="00C76B9F" w:rsidP="00C76B9F">
      <w:pPr>
        <w:pStyle w:val="ListBullet"/>
      </w:pPr>
      <w:r>
        <w:t>market models and modelling inputs as required for  estimating market benefit of NSCAS (as necessary for investigating a methodology for the market benefit assessment)</w:t>
      </w:r>
    </w:p>
    <w:p w14:paraId="04FBFF13" w14:textId="77777777" w:rsidR="009F103A" w:rsidRDefault="009F103A" w:rsidP="003D400F">
      <w:pPr>
        <w:pStyle w:val="Heading2"/>
      </w:pPr>
      <w:bookmarkStart w:id="22" w:name="_Toc296497214"/>
      <w:r>
        <w:t>Common assessment assumptions</w:t>
      </w:r>
      <w:bookmarkEnd w:id="22"/>
      <w:r>
        <w:tab/>
      </w:r>
    </w:p>
    <w:p w14:paraId="04FBFF14" w14:textId="77777777" w:rsidR="009F103A" w:rsidRDefault="009F103A" w:rsidP="00861CAA">
      <w:pPr>
        <w:pStyle w:val="BodyText"/>
      </w:pPr>
      <w:r>
        <w:t>This section lists the common assumptions applied to each regional assessment. Region-specific assumptions are listed with the relevant regional assessment..</w:t>
      </w:r>
    </w:p>
    <w:p w14:paraId="04FBFF15" w14:textId="77777777" w:rsidR="009F103A" w:rsidRDefault="00457B77" w:rsidP="00457B77">
      <w:pPr>
        <w:pStyle w:val="Heading2"/>
      </w:pPr>
      <w:bookmarkStart w:id="23" w:name="_Toc296497215"/>
      <w:r>
        <w:t>Queensland assessment</w:t>
      </w:r>
      <w:bookmarkEnd w:id="23"/>
    </w:p>
    <w:p w14:paraId="04FBFF16" w14:textId="77777777" w:rsidR="007F532C" w:rsidRDefault="007F532C" w:rsidP="00F77D12">
      <w:pPr>
        <w:pStyle w:val="BodyText"/>
      </w:pPr>
      <w:r>
        <w:t>Highlight that assessments are based on current approach: 2012 may be different as new approach.</w:t>
      </w:r>
    </w:p>
    <w:p w14:paraId="04FBFF17" w14:textId="77777777" w:rsidR="00861CAA" w:rsidRDefault="00861CAA" w:rsidP="00F77D12">
      <w:pPr>
        <w:pStyle w:val="BodyText"/>
      </w:pPr>
      <w:r>
        <w:t>Summary of NSCAS issues and requirements for the region.</w:t>
      </w:r>
    </w:p>
    <w:p w14:paraId="04FBFF18" w14:textId="77777777" w:rsidR="00861CAA" w:rsidRDefault="00861CAA" w:rsidP="00F77D12">
      <w:pPr>
        <w:pStyle w:val="BodyText"/>
      </w:pPr>
      <w:r>
        <w:t>Include a table of requirements where applicable.</w:t>
      </w:r>
    </w:p>
    <w:p w14:paraId="04FBFF19" w14:textId="77777777" w:rsidR="00861CAA" w:rsidRDefault="00861CAA" w:rsidP="00F77D12">
      <w:pPr>
        <w:pStyle w:val="BodyText"/>
      </w:pPr>
      <w:r>
        <w:lastRenderedPageBreak/>
        <w:t>List any assumptions that are specific to that region.</w:t>
      </w:r>
    </w:p>
    <w:p w14:paraId="04FBFF1A" w14:textId="77777777" w:rsidR="007F532C" w:rsidRDefault="007F532C" w:rsidP="00F77D12">
      <w:pPr>
        <w:pStyle w:val="BodyText"/>
      </w:pPr>
      <w:r>
        <w:t>List any projects in APRs that are not yet committed but may address some of the requirements.</w:t>
      </w:r>
    </w:p>
    <w:tbl>
      <w:tblPr>
        <w:tblStyle w:val="TableGrid"/>
        <w:tblW w:w="0" w:type="auto"/>
        <w:tblLook w:val="04A0" w:firstRow="1" w:lastRow="0" w:firstColumn="1" w:lastColumn="0" w:noHBand="0" w:noVBand="1"/>
      </w:tblPr>
      <w:tblGrid>
        <w:gridCol w:w="1537"/>
        <w:gridCol w:w="1529"/>
        <w:gridCol w:w="1530"/>
        <w:gridCol w:w="1530"/>
        <w:gridCol w:w="1530"/>
        <w:gridCol w:w="1530"/>
      </w:tblGrid>
      <w:tr w:rsidR="00263216" w:rsidRPr="00EE1F24" w14:paraId="04FBFF21" w14:textId="77777777" w:rsidTr="00CD2D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67" w:type="dxa"/>
          </w:tcPr>
          <w:p w14:paraId="04FBFF1B" w14:textId="77777777" w:rsidR="00263216" w:rsidRPr="00EE1F24" w:rsidRDefault="00263216" w:rsidP="001E18B8">
            <w:pPr>
              <w:pStyle w:val="BodyText"/>
            </w:pPr>
            <w:r w:rsidRPr="00EE1F24">
              <w:t>Type of NSCAS</w:t>
            </w:r>
          </w:p>
        </w:tc>
        <w:tc>
          <w:tcPr>
            <w:tcW w:w="1567" w:type="dxa"/>
          </w:tcPr>
          <w:p w14:paraId="04FBFF1C" w14:textId="77777777" w:rsidR="00263216" w:rsidRPr="00EE1F24" w:rsidRDefault="00263216" w:rsidP="001E18B8">
            <w:pPr>
              <w:pStyle w:val="BodyText"/>
              <w:cnfStyle w:val="100000000000" w:firstRow="1" w:lastRow="0" w:firstColumn="0" w:lastColumn="0" w:oddVBand="0" w:evenVBand="0" w:oddHBand="0" w:evenHBand="0" w:firstRowFirstColumn="0" w:firstRowLastColumn="0" w:lastRowFirstColumn="0" w:lastRowLastColumn="0"/>
            </w:pPr>
            <w:r>
              <w:t>2011/12</w:t>
            </w:r>
          </w:p>
        </w:tc>
        <w:tc>
          <w:tcPr>
            <w:tcW w:w="1567" w:type="dxa"/>
          </w:tcPr>
          <w:p w14:paraId="04FBFF1D" w14:textId="77777777" w:rsidR="00263216" w:rsidRPr="00EE1F24" w:rsidRDefault="00263216" w:rsidP="001E18B8">
            <w:pPr>
              <w:pStyle w:val="BodyText"/>
              <w:cnfStyle w:val="100000000000" w:firstRow="1" w:lastRow="0" w:firstColumn="0" w:lastColumn="0" w:oddVBand="0" w:evenVBand="0" w:oddHBand="0" w:evenHBand="0" w:firstRowFirstColumn="0" w:firstRowLastColumn="0" w:lastRowFirstColumn="0" w:lastRowLastColumn="0"/>
            </w:pPr>
            <w:r>
              <w:t>2012/13</w:t>
            </w:r>
          </w:p>
        </w:tc>
        <w:tc>
          <w:tcPr>
            <w:tcW w:w="1567" w:type="dxa"/>
          </w:tcPr>
          <w:p w14:paraId="04FBFF1E" w14:textId="77777777" w:rsidR="00263216" w:rsidRPr="00EE1F24" w:rsidRDefault="00263216" w:rsidP="001E18B8">
            <w:pPr>
              <w:pStyle w:val="BodyText"/>
              <w:cnfStyle w:val="100000000000" w:firstRow="1" w:lastRow="0" w:firstColumn="0" w:lastColumn="0" w:oddVBand="0" w:evenVBand="0" w:oddHBand="0" w:evenHBand="0" w:firstRowFirstColumn="0" w:firstRowLastColumn="0" w:lastRowFirstColumn="0" w:lastRowLastColumn="0"/>
            </w:pPr>
            <w:r w:rsidRPr="00EE1F24">
              <w:t>201</w:t>
            </w:r>
            <w:r>
              <w:t>3/14</w:t>
            </w:r>
          </w:p>
        </w:tc>
        <w:tc>
          <w:tcPr>
            <w:tcW w:w="1567" w:type="dxa"/>
          </w:tcPr>
          <w:p w14:paraId="04FBFF1F" w14:textId="77777777" w:rsidR="00263216" w:rsidRPr="00EE1F24" w:rsidRDefault="00263216" w:rsidP="001E18B8">
            <w:pPr>
              <w:pStyle w:val="BodyText"/>
              <w:cnfStyle w:val="100000000000" w:firstRow="1" w:lastRow="0" w:firstColumn="0" w:lastColumn="0" w:oddVBand="0" w:evenVBand="0" w:oddHBand="0" w:evenHBand="0" w:firstRowFirstColumn="0" w:firstRowLastColumn="0" w:lastRowFirstColumn="0" w:lastRowLastColumn="0"/>
            </w:pPr>
            <w:r>
              <w:t>2014/15</w:t>
            </w:r>
          </w:p>
        </w:tc>
        <w:tc>
          <w:tcPr>
            <w:tcW w:w="1567" w:type="dxa"/>
          </w:tcPr>
          <w:p w14:paraId="04FBFF20" w14:textId="77777777" w:rsidR="00263216" w:rsidRPr="00EE1F24" w:rsidRDefault="00263216" w:rsidP="001E18B8">
            <w:pPr>
              <w:pStyle w:val="BodyText"/>
              <w:cnfStyle w:val="100000000000" w:firstRow="1" w:lastRow="0" w:firstColumn="0" w:lastColumn="0" w:oddVBand="0" w:evenVBand="0" w:oddHBand="0" w:evenHBand="0" w:firstRowFirstColumn="0" w:firstRowLastColumn="0" w:lastRowFirstColumn="0" w:lastRowLastColumn="0"/>
            </w:pPr>
            <w:r>
              <w:t>2015/16</w:t>
            </w:r>
          </w:p>
        </w:tc>
      </w:tr>
      <w:tr w:rsidR="00263216" w:rsidRPr="00EE1F24" w14:paraId="04FBFF28" w14:textId="77777777" w:rsidTr="001E18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tcPr>
          <w:p w14:paraId="04FBFF22" w14:textId="77777777" w:rsidR="00263216" w:rsidRPr="00EE1F24" w:rsidRDefault="00263216" w:rsidP="001E18B8">
            <w:pPr>
              <w:pStyle w:val="BodyText"/>
            </w:pPr>
            <w:r>
              <w:t>NLCAS</w:t>
            </w:r>
          </w:p>
        </w:tc>
        <w:tc>
          <w:tcPr>
            <w:tcW w:w="1567" w:type="dxa"/>
          </w:tcPr>
          <w:p w14:paraId="04FBFF23" w14:textId="77777777" w:rsidR="00263216" w:rsidRPr="00EE1F24" w:rsidRDefault="00263216" w:rsidP="001E18B8">
            <w:pPr>
              <w:pStyle w:val="BodyText"/>
              <w:cnfStyle w:val="000000100000" w:firstRow="0" w:lastRow="0" w:firstColumn="0" w:lastColumn="0" w:oddVBand="0" w:evenVBand="0" w:oddHBand="1" w:evenHBand="0" w:firstRowFirstColumn="0" w:firstRowLastColumn="0" w:lastRowFirstColumn="0" w:lastRowLastColumn="0"/>
            </w:pPr>
            <w:r>
              <w:t>MW</w:t>
            </w:r>
          </w:p>
        </w:tc>
        <w:tc>
          <w:tcPr>
            <w:tcW w:w="1567" w:type="dxa"/>
          </w:tcPr>
          <w:p w14:paraId="04FBFF24" w14:textId="77777777" w:rsidR="00263216" w:rsidRDefault="00263216" w:rsidP="001E18B8">
            <w:pPr>
              <w:pStyle w:val="BodyText"/>
              <w:cnfStyle w:val="000000100000" w:firstRow="0" w:lastRow="0" w:firstColumn="0" w:lastColumn="0" w:oddVBand="0" w:evenVBand="0" w:oddHBand="1" w:evenHBand="0" w:firstRowFirstColumn="0" w:firstRowLastColumn="0" w:lastRowFirstColumn="0" w:lastRowLastColumn="0"/>
            </w:pPr>
            <w:r>
              <w:t>MW</w:t>
            </w:r>
          </w:p>
        </w:tc>
        <w:tc>
          <w:tcPr>
            <w:tcW w:w="1567" w:type="dxa"/>
          </w:tcPr>
          <w:p w14:paraId="04FBFF25" w14:textId="77777777" w:rsidR="00263216" w:rsidRDefault="00263216" w:rsidP="001E18B8">
            <w:pPr>
              <w:pStyle w:val="BodyText"/>
              <w:cnfStyle w:val="000000100000" w:firstRow="0" w:lastRow="0" w:firstColumn="0" w:lastColumn="0" w:oddVBand="0" w:evenVBand="0" w:oddHBand="1" w:evenHBand="0" w:firstRowFirstColumn="0" w:firstRowLastColumn="0" w:lastRowFirstColumn="0" w:lastRowLastColumn="0"/>
            </w:pPr>
            <w:r>
              <w:t>MW</w:t>
            </w:r>
          </w:p>
        </w:tc>
        <w:tc>
          <w:tcPr>
            <w:tcW w:w="1567" w:type="dxa"/>
          </w:tcPr>
          <w:p w14:paraId="04FBFF26" w14:textId="77777777" w:rsidR="00263216" w:rsidRPr="00EE1F24" w:rsidRDefault="00263216" w:rsidP="001E18B8">
            <w:pPr>
              <w:pStyle w:val="BodyText"/>
              <w:cnfStyle w:val="000000100000" w:firstRow="0" w:lastRow="0" w:firstColumn="0" w:lastColumn="0" w:oddVBand="0" w:evenVBand="0" w:oddHBand="1" w:evenHBand="0" w:firstRowFirstColumn="0" w:firstRowLastColumn="0" w:lastRowFirstColumn="0" w:lastRowLastColumn="0"/>
            </w:pPr>
            <w:r>
              <w:t>MW</w:t>
            </w:r>
          </w:p>
        </w:tc>
        <w:tc>
          <w:tcPr>
            <w:tcW w:w="1567" w:type="dxa"/>
          </w:tcPr>
          <w:p w14:paraId="04FBFF27" w14:textId="77777777" w:rsidR="00263216" w:rsidRPr="00EE1F24" w:rsidRDefault="00263216" w:rsidP="001E18B8">
            <w:pPr>
              <w:pStyle w:val="BodyText"/>
              <w:cnfStyle w:val="000000100000" w:firstRow="0" w:lastRow="0" w:firstColumn="0" w:lastColumn="0" w:oddVBand="0" w:evenVBand="0" w:oddHBand="1" w:evenHBand="0" w:firstRowFirstColumn="0" w:firstRowLastColumn="0" w:lastRowFirstColumn="0" w:lastRowLastColumn="0"/>
            </w:pPr>
            <w:r>
              <w:t>MW</w:t>
            </w:r>
          </w:p>
        </w:tc>
      </w:tr>
      <w:tr w:rsidR="00263216" w:rsidRPr="00EE1F24" w14:paraId="04FBFF2F" w14:textId="77777777" w:rsidTr="001E18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tcPr>
          <w:p w14:paraId="04FBFF29" w14:textId="77777777" w:rsidR="00263216" w:rsidRPr="00EE1F24" w:rsidRDefault="00263216" w:rsidP="001E18B8">
            <w:pPr>
              <w:pStyle w:val="BodyText"/>
            </w:pPr>
            <w:r w:rsidRPr="00EE1F24">
              <w:t>Supplying RPAS</w:t>
            </w:r>
          </w:p>
        </w:tc>
        <w:tc>
          <w:tcPr>
            <w:tcW w:w="1567" w:type="dxa"/>
          </w:tcPr>
          <w:p w14:paraId="04FBFF2A" w14:textId="77777777" w:rsidR="00263216" w:rsidRPr="00EE1F24" w:rsidRDefault="00263216" w:rsidP="001E18B8">
            <w:pPr>
              <w:pStyle w:val="BodyText"/>
              <w:cnfStyle w:val="000000010000" w:firstRow="0" w:lastRow="0" w:firstColumn="0" w:lastColumn="0" w:oddVBand="0" w:evenVBand="0" w:oddHBand="0" w:evenHBand="1" w:firstRowFirstColumn="0" w:firstRowLastColumn="0" w:lastRowFirstColumn="0" w:lastRowLastColumn="0"/>
            </w:pPr>
            <w:r w:rsidRPr="00EE1F24">
              <w:t>MVAr</w:t>
            </w:r>
          </w:p>
        </w:tc>
        <w:tc>
          <w:tcPr>
            <w:tcW w:w="1567" w:type="dxa"/>
          </w:tcPr>
          <w:p w14:paraId="04FBFF2B" w14:textId="77777777" w:rsidR="00263216" w:rsidRPr="00EE1F24" w:rsidRDefault="00263216" w:rsidP="001E18B8">
            <w:pPr>
              <w:pStyle w:val="BodyText"/>
              <w:cnfStyle w:val="000000010000" w:firstRow="0" w:lastRow="0" w:firstColumn="0" w:lastColumn="0" w:oddVBand="0" w:evenVBand="0" w:oddHBand="0" w:evenHBand="1" w:firstRowFirstColumn="0" w:firstRowLastColumn="0" w:lastRowFirstColumn="0" w:lastRowLastColumn="0"/>
            </w:pPr>
            <w:r>
              <w:t>MVAr</w:t>
            </w:r>
          </w:p>
        </w:tc>
        <w:tc>
          <w:tcPr>
            <w:tcW w:w="1567" w:type="dxa"/>
          </w:tcPr>
          <w:p w14:paraId="04FBFF2C" w14:textId="77777777" w:rsidR="00263216" w:rsidRPr="00EE1F24" w:rsidRDefault="00263216" w:rsidP="001E18B8">
            <w:pPr>
              <w:pStyle w:val="BodyText"/>
              <w:cnfStyle w:val="000000010000" w:firstRow="0" w:lastRow="0" w:firstColumn="0" w:lastColumn="0" w:oddVBand="0" w:evenVBand="0" w:oddHBand="0" w:evenHBand="1" w:firstRowFirstColumn="0" w:firstRowLastColumn="0" w:lastRowFirstColumn="0" w:lastRowLastColumn="0"/>
            </w:pPr>
            <w:r>
              <w:t>MVAr</w:t>
            </w:r>
          </w:p>
        </w:tc>
        <w:tc>
          <w:tcPr>
            <w:tcW w:w="1567" w:type="dxa"/>
          </w:tcPr>
          <w:p w14:paraId="04FBFF2D" w14:textId="77777777" w:rsidR="00263216" w:rsidRPr="00EE1F24" w:rsidRDefault="00263216" w:rsidP="001E18B8">
            <w:pPr>
              <w:pStyle w:val="BodyText"/>
              <w:cnfStyle w:val="000000010000" w:firstRow="0" w:lastRow="0" w:firstColumn="0" w:lastColumn="0" w:oddVBand="0" w:evenVBand="0" w:oddHBand="0" w:evenHBand="1" w:firstRowFirstColumn="0" w:firstRowLastColumn="0" w:lastRowFirstColumn="0" w:lastRowLastColumn="0"/>
            </w:pPr>
            <w:r w:rsidRPr="00EE1F24">
              <w:t>MVAr</w:t>
            </w:r>
          </w:p>
        </w:tc>
        <w:tc>
          <w:tcPr>
            <w:tcW w:w="1567" w:type="dxa"/>
          </w:tcPr>
          <w:p w14:paraId="04FBFF2E" w14:textId="77777777" w:rsidR="00263216" w:rsidRPr="00EE1F24" w:rsidRDefault="00263216" w:rsidP="001E18B8">
            <w:pPr>
              <w:pStyle w:val="BodyText"/>
              <w:cnfStyle w:val="000000010000" w:firstRow="0" w:lastRow="0" w:firstColumn="0" w:lastColumn="0" w:oddVBand="0" w:evenVBand="0" w:oddHBand="0" w:evenHBand="1" w:firstRowFirstColumn="0" w:firstRowLastColumn="0" w:lastRowFirstColumn="0" w:lastRowLastColumn="0"/>
            </w:pPr>
            <w:r w:rsidRPr="00EE1F24">
              <w:t>MVAr</w:t>
            </w:r>
          </w:p>
        </w:tc>
      </w:tr>
      <w:tr w:rsidR="00263216" w:rsidRPr="00EE1F24" w14:paraId="04FBFF36" w14:textId="77777777" w:rsidTr="001E18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tcPr>
          <w:p w14:paraId="04FBFF30" w14:textId="77777777" w:rsidR="00263216" w:rsidRPr="00EE1F24" w:rsidRDefault="00263216" w:rsidP="001E18B8">
            <w:pPr>
              <w:pStyle w:val="BodyText"/>
            </w:pPr>
            <w:r w:rsidRPr="00EE1F24">
              <w:t>Absorbing RPAS</w:t>
            </w:r>
          </w:p>
        </w:tc>
        <w:tc>
          <w:tcPr>
            <w:tcW w:w="1567" w:type="dxa"/>
          </w:tcPr>
          <w:p w14:paraId="04FBFF31" w14:textId="77777777" w:rsidR="00263216" w:rsidRPr="00EE1F24" w:rsidRDefault="00263216" w:rsidP="001E18B8">
            <w:pPr>
              <w:pStyle w:val="BodyText"/>
              <w:cnfStyle w:val="000000100000" w:firstRow="0" w:lastRow="0" w:firstColumn="0" w:lastColumn="0" w:oddVBand="0" w:evenVBand="0" w:oddHBand="1" w:evenHBand="0" w:firstRowFirstColumn="0" w:firstRowLastColumn="0" w:lastRowFirstColumn="0" w:lastRowLastColumn="0"/>
            </w:pPr>
            <w:r w:rsidRPr="00EE1F24">
              <w:t>MVAr</w:t>
            </w:r>
          </w:p>
        </w:tc>
        <w:tc>
          <w:tcPr>
            <w:tcW w:w="1567" w:type="dxa"/>
          </w:tcPr>
          <w:p w14:paraId="04FBFF32" w14:textId="77777777" w:rsidR="00263216" w:rsidRPr="00EE1F24" w:rsidRDefault="00263216" w:rsidP="001E18B8">
            <w:pPr>
              <w:pStyle w:val="BodyText"/>
              <w:cnfStyle w:val="000000100000" w:firstRow="0" w:lastRow="0" w:firstColumn="0" w:lastColumn="0" w:oddVBand="0" w:evenVBand="0" w:oddHBand="1" w:evenHBand="0" w:firstRowFirstColumn="0" w:firstRowLastColumn="0" w:lastRowFirstColumn="0" w:lastRowLastColumn="0"/>
            </w:pPr>
            <w:r w:rsidRPr="00EE1F24">
              <w:t>MVAr</w:t>
            </w:r>
          </w:p>
        </w:tc>
        <w:tc>
          <w:tcPr>
            <w:tcW w:w="1567" w:type="dxa"/>
          </w:tcPr>
          <w:p w14:paraId="04FBFF33" w14:textId="77777777" w:rsidR="00263216" w:rsidRPr="00EE1F24" w:rsidRDefault="00263216" w:rsidP="001E18B8">
            <w:pPr>
              <w:pStyle w:val="BodyText"/>
              <w:cnfStyle w:val="000000100000" w:firstRow="0" w:lastRow="0" w:firstColumn="0" w:lastColumn="0" w:oddVBand="0" w:evenVBand="0" w:oddHBand="1" w:evenHBand="0" w:firstRowFirstColumn="0" w:firstRowLastColumn="0" w:lastRowFirstColumn="0" w:lastRowLastColumn="0"/>
            </w:pPr>
            <w:r w:rsidRPr="00EE1F24">
              <w:t>MVAr</w:t>
            </w:r>
          </w:p>
        </w:tc>
        <w:tc>
          <w:tcPr>
            <w:tcW w:w="1567" w:type="dxa"/>
          </w:tcPr>
          <w:p w14:paraId="04FBFF34" w14:textId="77777777" w:rsidR="00263216" w:rsidRPr="00EE1F24" w:rsidRDefault="00263216" w:rsidP="001E18B8">
            <w:pPr>
              <w:pStyle w:val="BodyText"/>
              <w:cnfStyle w:val="000000100000" w:firstRow="0" w:lastRow="0" w:firstColumn="0" w:lastColumn="0" w:oddVBand="0" w:evenVBand="0" w:oddHBand="1" w:evenHBand="0" w:firstRowFirstColumn="0" w:firstRowLastColumn="0" w:lastRowFirstColumn="0" w:lastRowLastColumn="0"/>
            </w:pPr>
            <w:r w:rsidRPr="00EE1F24">
              <w:t>MVAr</w:t>
            </w:r>
          </w:p>
        </w:tc>
        <w:tc>
          <w:tcPr>
            <w:tcW w:w="1567" w:type="dxa"/>
          </w:tcPr>
          <w:p w14:paraId="04FBFF35" w14:textId="77777777" w:rsidR="00263216" w:rsidRPr="00EE1F24" w:rsidRDefault="00263216" w:rsidP="001E18B8">
            <w:pPr>
              <w:pStyle w:val="BodyText"/>
              <w:cnfStyle w:val="000000100000" w:firstRow="0" w:lastRow="0" w:firstColumn="0" w:lastColumn="0" w:oddVBand="0" w:evenVBand="0" w:oddHBand="1" w:evenHBand="0" w:firstRowFirstColumn="0" w:firstRowLastColumn="0" w:lastRowFirstColumn="0" w:lastRowLastColumn="0"/>
            </w:pPr>
            <w:r w:rsidRPr="00EE1F24">
              <w:t>MVAr</w:t>
            </w:r>
          </w:p>
        </w:tc>
      </w:tr>
    </w:tbl>
    <w:p w14:paraId="04FBFF37" w14:textId="77777777" w:rsidR="00263216" w:rsidRDefault="00263216" w:rsidP="00F77D12">
      <w:pPr>
        <w:pStyle w:val="BodyText"/>
      </w:pPr>
    </w:p>
    <w:p w14:paraId="04FBFF38" w14:textId="77777777" w:rsidR="00457B77" w:rsidRDefault="00457B77" w:rsidP="00457B77">
      <w:pPr>
        <w:pStyle w:val="Heading2"/>
      </w:pPr>
      <w:bookmarkStart w:id="24" w:name="_Toc296497216"/>
      <w:r>
        <w:t>New South Wales assessment</w:t>
      </w:r>
      <w:bookmarkEnd w:id="24"/>
    </w:p>
    <w:p w14:paraId="04FBFF39" w14:textId="77777777" w:rsidR="00861CAA" w:rsidRDefault="00263216" w:rsidP="00EE1F24">
      <w:pPr>
        <w:pStyle w:val="BodyText"/>
      </w:pPr>
      <w:r>
        <w:t>Content as Queensland assessment section</w:t>
      </w:r>
    </w:p>
    <w:p w14:paraId="04FBFF3A" w14:textId="77777777" w:rsidR="00457B77" w:rsidRDefault="00457B77" w:rsidP="00457B77">
      <w:pPr>
        <w:pStyle w:val="Heading2"/>
      </w:pPr>
      <w:bookmarkStart w:id="25" w:name="_Toc296497217"/>
      <w:r>
        <w:t>Victoria assessment</w:t>
      </w:r>
      <w:bookmarkEnd w:id="25"/>
    </w:p>
    <w:p w14:paraId="04FBFF3B" w14:textId="77777777" w:rsidR="00CD2DE7" w:rsidRDefault="00CD2DE7" w:rsidP="00CD2DE7">
      <w:pPr>
        <w:pStyle w:val="BodyText"/>
      </w:pPr>
      <w:r>
        <w:t>Content as Queensland assessment section</w:t>
      </w:r>
    </w:p>
    <w:p w14:paraId="04FBFF3C" w14:textId="77777777" w:rsidR="00457B77" w:rsidRDefault="00457B77" w:rsidP="00457B77">
      <w:pPr>
        <w:pStyle w:val="Heading2"/>
      </w:pPr>
      <w:bookmarkStart w:id="26" w:name="_Toc296497218"/>
      <w:r>
        <w:t>South Australia assessment</w:t>
      </w:r>
      <w:bookmarkEnd w:id="26"/>
    </w:p>
    <w:p w14:paraId="04FBFF3D" w14:textId="77777777" w:rsidR="00CD2DE7" w:rsidRDefault="00CD2DE7" w:rsidP="00CD2DE7">
      <w:pPr>
        <w:pStyle w:val="BodyText"/>
      </w:pPr>
      <w:r>
        <w:t>Content as Queensland assessment section</w:t>
      </w:r>
    </w:p>
    <w:p w14:paraId="04FBFF3E" w14:textId="77777777" w:rsidR="00457B77" w:rsidRDefault="00457B77" w:rsidP="00457B77">
      <w:pPr>
        <w:pStyle w:val="Heading2"/>
      </w:pPr>
      <w:bookmarkStart w:id="27" w:name="_Toc296497219"/>
      <w:r>
        <w:t>Tasmania assessment</w:t>
      </w:r>
      <w:bookmarkEnd w:id="27"/>
    </w:p>
    <w:p w14:paraId="04FBFF3F" w14:textId="77777777" w:rsidR="00A4103E" w:rsidRDefault="00CD2DE7" w:rsidP="00CD2DE7">
      <w:pPr>
        <w:pStyle w:val="BodyText"/>
      </w:pPr>
      <w:r>
        <w:t>Content as Queensland assessment section</w:t>
      </w:r>
    </w:p>
    <w:p w14:paraId="04FBFF40" w14:textId="77777777" w:rsidR="00CF249D" w:rsidRDefault="00CD2DE7" w:rsidP="00CF249D">
      <w:pPr>
        <w:pStyle w:val="Heading1"/>
      </w:pPr>
      <w:r>
        <w:br w:type="page"/>
      </w:r>
      <w:bookmarkStart w:id="28" w:name="_Toc296497220"/>
      <w:r w:rsidR="00CF249D">
        <w:lastRenderedPageBreak/>
        <w:t xml:space="preserve">wind </w:t>
      </w:r>
      <w:bookmarkEnd w:id="28"/>
      <w:r w:rsidR="00C10CE7">
        <w:t>Generation Variability and Network Congestion</w:t>
      </w:r>
    </w:p>
    <w:p w14:paraId="04FBFF41" w14:textId="77777777" w:rsidR="00CF249D" w:rsidRDefault="00CF249D" w:rsidP="00CF249D">
      <w:pPr>
        <w:pStyle w:val="ForewordHeading2"/>
      </w:pPr>
      <w:bookmarkStart w:id="29" w:name="_Toc296497221"/>
      <w:r>
        <w:t>Summary</w:t>
      </w:r>
      <w:bookmarkEnd w:id="29"/>
    </w:p>
    <w:tbl>
      <w:tblPr>
        <w:tblStyle w:val="Summary"/>
        <w:tblW w:w="0" w:type="auto"/>
        <w:tblLook w:val="0600" w:firstRow="0" w:lastRow="0" w:firstColumn="0" w:lastColumn="0" w:noHBand="1" w:noVBand="1"/>
      </w:tblPr>
      <w:tblGrid>
        <w:gridCol w:w="9176"/>
      </w:tblGrid>
      <w:tr w:rsidR="00CF249D" w14:paraId="04FBFF47" w14:textId="77777777" w:rsidTr="00280BF0">
        <w:tc>
          <w:tcPr>
            <w:tcW w:w="9402" w:type="dxa"/>
          </w:tcPr>
          <w:p w14:paraId="04FBFF42" w14:textId="77777777" w:rsidR="000B4133" w:rsidRDefault="000B4133" w:rsidP="000B4133">
            <w:pPr>
              <w:pStyle w:val="BodyText"/>
              <w:rPr>
                <w:i/>
              </w:rPr>
            </w:pPr>
            <w:r w:rsidRPr="009958A2">
              <w:rPr>
                <w:i/>
              </w:rPr>
              <w:t>This chapter presents information about</w:t>
            </w:r>
            <w:r>
              <w:rPr>
                <w:i/>
              </w:rPr>
              <w:t xml:space="preserve"> market-related issues related to integration of large amount of wind generation forecast in the 2010 NTNDP. This will include intermittency issues related to the high levels of wind power based on wind measurements, and use these measurements and result s support more thorough market simulation congestion studies and reporting that were carried out in the 2010 NTNDP. </w:t>
            </w:r>
          </w:p>
          <w:p w14:paraId="04FBFF43" w14:textId="77777777" w:rsidR="004C1EF9" w:rsidRDefault="004C1EF9" w:rsidP="000B4133">
            <w:pPr>
              <w:pStyle w:val="BodyText"/>
            </w:pPr>
            <w:r>
              <w:rPr>
                <w:i/>
              </w:rPr>
              <w:t>Results from the variability work will provide new traces for the congestion studies.</w:t>
            </w:r>
          </w:p>
          <w:p w14:paraId="04FBFF44" w14:textId="77777777" w:rsidR="000B4133" w:rsidRPr="0096145C" w:rsidRDefault="000B4133" w:rsidP="000B4133">
            <w:pPr>
              <w:pStyle w:val="BodyText"/>
            </w:pPr>
            <w:r w:rsidRPr="0096145C">
              <w:t xml:space="preserve">The 2010 NTNDP simulated the operation of wind generation using time sequential Monte Carlo techniques and </w:t>
            </w:r>
            <w:r>
              <w:t>one year</w:t>
            </w:r>
            <w:r w:rsidRPr="0096145C">
              <w:t xml:space="preserve"> </w:t>
            </w:r>
            <w:r>
              <w:t xml:space="preserve">(2005/06) </w:t>
            </w:r>
            <w:r w:rsidRPr="0096145C">
              <w:t>of historic</w:t>
            </w:r>
            <w:r>
              <w:t>al</w:t>
            </w:r>
            <w:r w:rsidRPr="0096145C">
              <w:t xml:space="preserve"> wind data derived from CSIRO data. The 2011 NTNDP </w:t>
            </w:r>
            <w:r>
              <w:t>extends this by using a a number of years of wind measurements to (i) assess intermittency issues, and (ii) use those measurements and results</w:t>
            </w:r>
            <w:r w:rsidRPr="0096145C">
              <w:t xml:space="preserve"> to examine </w:t>
            </w:r>
            <w:r>
              <w:t xml:space="preserve">the potential impact of </w:t>
            </w:r>
            <w:r w:rsidRPr="0096145C">
              <w:t xml:space="preserve">wind generation in </w:t>
            </w:r>
            <w:r>
              <w:t>10 years time</w:t>
            </w:r>
            <w:r w:rsidRPr="0096145C">
              <w:t xml:space="preserve"> for three NTNDP scenarios</w:t>
            </w:r>
            <w:r>
              <w:t>. The simulations are for 2019/20, as this is the closest year that was fully developed in the 2010 NTNDP.</w:t>
            </w:r>
            <w:r w:rsidRPr="0096145C">
              <w:t xml:space="preserve"> </w:t>
            </w:r>
            <w:r>
              <w:t>L</w:t>
            </w:r>
            <w:r w:rsidRPr="0096145C">
              <w:t>ist the</w:t>
            </w:r>
            <w:r>
              <w:t xml:space="preserve"> scenarios </w:t>
            </w:r>
            <w:r w:rsidRPr="0096145C">
              <w:t xml:space="preserve">and explain why </w:t>
            </w:r>
            <w:r>
              <w:t xml:space="preserve">they were </w:t>
            </w:r>
            <w:r w:rsidRPr="0096145C">
              <w:t>chosen.</w:t>
            </w:r>
          </w:p>
          <w:p w14:paraId="04FBFF45" w14:textId="77777777" w:rsidR="000B4133" w:rsidRPr="0096145C" w:rsidRDefault="000B4133" w:rsidP="000B4133">
            <w:pPr>
              <w:pStyle w:val="BodyText"/>
            </w:pPr>
            <w:r w:rsidRPr="0096145C">
              <w:t>Eight years of historic</w:t>
            </w:r>
            <w:r>
              <w:t>al</w:t>
            </w:r>
            <w:r w:rsidRPr="0096145C">
              <w:t xml:space="preserve"> wind data, from </w:t>
            </w:r>
            <w:r>
              <w:t>South Australia</w:t>
            </w:r>
            <w:r w:rsidRPr="0096145C">
              <w:t>, are used for the 2011 NTNDP simulations. This is a</w:t>
            </w:r>
            <w:r>
              <w:t xml:space="preserve"> significant increase on the single</w:t>
            </w:r>
            <w:r w:rsidRPr="0096145C">
              <w:t xml:space="preserve"> year used for 2010, and is intended to provide a more reliable basis for </w:t>
            </w:r>
            <w:r>
              <w:t>an analysis on the impact of variability and congestion.</w:t>
            </w:r>
          </w:p>
          <w:p w14:paraId="04FBFF46" w14:textId="77777777" w:rsidR="00CF249D" w:rsidRPr="009134EF" w:rsidRDefault="000B4133" w:rsidP="000B4133">
            <w:pPr>
              <w:pStyle w:val="BodyText"/>
              <w:rPr>
                <w:i/>
              </w:rPr>
            </w:pPr>
            <w:r w:rsidRPr="0096145C">
              <w:t>This chapter summarises the results of the simulations and full results are provided in Appendix XXX.</w:t>
            </w:r>
          </w:p>
        </w:tc>
      </w:tr>
    </w:tbl>
    <w:p w14:paraId="04FBFF48" w14:textId="77777777" w:rsidR="000B4133" w:rsidRDefault="000B4133" w:rsidP="000B4133">
      <w:pPr>
        <w:pStyle w:val="Heading2"/>
      </w:pPr>
      <w:bookmarkStart w:id="30" w:name="_Toc296349099"/>
      <w:bookmarkStart w:id="31" w:name="_Toc296497222"/>
      <w:r>
        <w:t>Background from 2010 NTNDP</w:t>
      </w:r>
      <w:bookmarkEnd w:id="30"/>
      <w:bookmarkEnd w:id="31"/>
    </w:p>
    <w:p w14:paraId="04FBFF49" w14:textId="77777777" w:rsidR="000B4133" w:rsidRDefault="000B4133" w:rsidP="000B4133">
      <w:pPr>
        <w:pStyle w:val="BodyText"/>
      </w:pPr>
      <w:r>
        <w:t>Describe the outcomes from the 2010 NTNDP and the reasons for carrying out this, more thorough review. This will include:</w:t>
      </w:r>
    </w:p>
    <w:p w14:paraId="04FBFF4A" w14:textId="77777777" w:rsidR="000B4133" w:rsidRDefault="000B4133" w:rsidP="000B4133">
      <w:pPr>
        <w:pStyle w:val="ListBullet"/>
      </w:pPr>
      <w:r>
        <w:t>amount of wind power proposed from the various scenarios used in the 2010 NTNDP</w:t>
      </w:r>
    </w:p>
    <w:p w14:paraId="04FBFF4B" w14:textId="77777777" w:rsidR="000B4133" w:rsidRPr="00B364F9" w:rsidRDefault="000B4133" w:rsidP="000B4133">
      <w:pPr>
        <w:pStyle w:val="ListBullet"/>
      </w:pPr>
      <w:r>
        <w:t xml:space="preserve">how this chapter will review these outcomes more thoroughly </w:t>
      </w:r>
    </w:p>
    <w:p w14:paraId="04FBFF4C" w14:textId="77777777" w:rsidR="000B4133" w:rsidRDefault="00C10CE7" w:rsidP="000B4133">
      <w:pPr>
        <w:pStyle w:val="Heading2"/>
      </w:pPr>
      <w:r>
        <w:t>Variability</w:t>
      </w:r>
    </w:p>
    <w:p w14:paraId="04FBFF4D" w14:textId="77777777" w:rsidR="000B4133" w:rsidRDefault="000B4133" w:rsidP="000B4133">
      <w:pPr>
        <w:pStyle w:val="BodyText"/>
      </w:pPr>
      <w:r>
        <w:t xml:space="preserve">Wind data available and how wind intermittency will be reviewed, including diversity, output step changes, ramp rates, impact on other generation, etc. </w:t>
      </w:r>
      <w:r w:rsidR="00C10CE7">
        <w:t>Check the variability for each bubble, to see if we need to split bubbles down.</w:t>
      </w:r>
    </w:p>
    <w:p w14:paraId="04FBFF4E" w14:textId="77777777" w:rsidR="000B4133" w:rsidRDefault="000B4133" w:rsidP="000B4133">
      <w:pPr>
        <w:pStyle w:val="Heading3"/>
      </w:pPr>
      <w:bookmarkStart w:id="32" w:name="_Toc296349101"/>
      <w:bookmarkStart w:id="33" w:name="_Toc296497224"/>
      <w:r>
        <w:t>Diversity</w:t>
      </w:r>
      <w:bookmarkEnd w:id="32"/>
      <w:bookmarkEnd w:id="33"/>
    </w:p>
    <w:p w14:paraId="04FBFF4F" w14:textId="77777777" w:rsidR="000B4133" w:rsidRDefault="000B4133" w:rsidP="000B4133">
      <w:pPr>
        <w:pStyle w:val="BodyText"/>
      </w:pPr>
      <w:r>
        <w:t>Diversity across the locations where wind generation is modelled</w:t>
      </w:r>
      <w:r w:rsidR="00C10CE7">
        <w:t>. Contribution at peak.</w:t>
      </w:r>
    </w:p>
    <w:p w14:paraId="04FBFF50" w14:textId="77777777" w:rsidR="000B4133" w:rsidRDefault="00C10CE7" w:rsidP="000B4133">
      <w:pPr>
        <w:pStyle w:val="Heading3"/>
      </w:pPr>
      <w:bookmarkStart w:id="34" w:name="_Toc296349102"/>
      <w:bookmarkStart w:id="35" w:name="_Toc296497225"/>
      <w:r>
        <w:t>Rates of change of wind generation ou</w:t>
      </w:r>
      <w:r w:rsidR="000B4133">
        <w:t>tput</w:t>
      </w:r>
      <w:bookmarkEnd w:id="34"/>
      <w:bookmarkEnd w:id="35"/>
    </w:p>
    <w:p w14:paraId="04FBFF51" w14:textId="77777777" w:rsidR="000B4133" w:rsidRDefault="000B4133" w:rsidP="000B4133">
      <w:pPr>
        <w:pStyle w:val="BodyText"/>
      </w:pPr>
      <w:r>
        <w:t>Maximum step changes (+ and -) in wind output for the historic dataset</w:t>
      </w:r>
      <w:r w:rsidR="00C10CE7">
        <w:t xml:space="preserve"> and ramp rates (minimum hourly resolution)</w:t>
      </w:r>
    </w:p>
    <w:p w14:paraId="04FBFF52" w14:textId="77777777" w:rsidR="000B4133" w:rsidRDefault="000B4133" w:rsidP="000B4133">
      <w:pPr>
        <w:pStyle w:val="Heading2"/>
      </w:pPr>
      <w:bookmarkStart w:id="36" w:name="_Toc296349104"/>
      <w:bookmarkStart w:id="37" w:name="_Toc296349105"/>
      <w:bookmarkStart w:id="38" w:name="_Toc296349106"/>
      <w:bookmarkStart w:id="39" w:name="_Toc296497227"/>
      <w:bookmarkEnd w:id="36"/>
      <w:bookmarkEnd w:id="37"/>
      <w:r>
        <w:t>Congestion studies</w:t>
      </w:r>
      <w:bookmarkEnd w:id="38"/>
      <w:bookmarkEnd w:id="39"/>
    </w:p>
    <w:p w14:paraId="04FBFF53" w14:textId="77777777" w:rsidR="000B4133" w:rsidRDefault="000B4133" w:rsidP="000B4133">
      <w:pPr>
        <w:pStyle w:val="BodyText"/>
      </w:pPr>
      <w:r>
        <w:t>This study identifies locations where congestion occurs and the extent of this congestion. It:</w:t>
      </w:r>
    </w:p>
    <w:p w14:paraId="04FBFF54" w14:textId="77777777" w:rsidR="000B4133" w:rsidRDefault="000B4133" w:rsidP="000B4133">
      <w:pPr>
        <w:pStyle w:val="ListBullet"/>
        <w:ind w:left="425" w:hanging="283"/>
      </w:pPr>
      <w:r>
        <w:t>reports on the degree to which each local wind generation area is constrained to some degree</w:t>
      </w:r>
    </w:p>
    <w:p w14:paraId="04FBFF55" w14:textId="77777777" w:rsidR="000B4133" w:rsidRDefault="000B4133" w:rsidP="000B4133">
      <w:pPr>
        <w:pStyle w:val="ListBullet"/>
        <w:ind w:left="425" w:hanging="283"/>
      </w:pPr>
      <w:r>
        <w:lastRenderedPageBreak/>
        <w:t>reports on the value of that congestion (compare with an unconstrained run)</w:t>
      </w:r>
    </w:p>
    <w:p w14:paraId="04FBFF56" w14:textId="77777777" w:rsidR="000B4133" w:rsidRDefault="000B4133" w:rsidP="000B4133">
      <w:pPr>
        <w:pStyle w:val="ListBullet"/>
        <w:ind w:left="425" w:hanging="283"/>
      </w:pPr>
      <w:r>
        <w:t>determines the relativity of the congestion between local (e.g. where the farm(s) are essentially radial from the backbone transmission system) and backbone network constraints, and</w:t>
      </w:r>
    </w:p>
    <w:p w14:paraId="04FBFF57" w14:textId="77777777" w:rsidR="000B4133" w:rsidRDefault="000B4133" w:rsidP="000B4133">
      <w:pPr>
        <w:pStyle w:val="ListBullet"/>
        <w:ind w:left="425" w:hanging="283"/>
      </w:pPr>
      <w:r>
        <w:t>considers the capacity increase and potential benefits of operating the local transmission assets above their secure operational ratings (i.e. at 'n' capacity) using wide-area control schemes to maintain security.</w:t>
      </w:r>
    </w:p>
    <w:p w14:paraId="04FBFF58" w14:textId="77777777" w:rsidR="000B4133" w:rsidRDefault="000B4133" w:rsidP="000B4133">
      <w:pPr>
        <w:pStyle w:val="Heading3"/>
      </w:pPr>
      <w:bookmarkStart w:id="40" w:name="_Toc296349107"/>
      <w:bookmarkStart w:id="41" w:name="_Toc296497228"/>
      <w:r>
        <w:t>Location and extent of congestion</w:t>
      </w:r>
      <w:bookmarkEnd w:id="40"/>
      <w:bookmarkEnd w:id="41"/>
    </w:p>
    <w:p w14:paraId="04FBFF59" w14:textId="77777777" w:rsidR="000B4133" w:rsidRDefault="000B4133" w:rsidP="000B4133">
      <w:pPr>
        <w:pStyle w:val="BodyText"/>
      </w:pPr>
      <w:r>
        <w:t>Reports on the degree to which each local wind generation area is constrained to some degree</w:t>
      </w:r>
    </w:p>
    <w:p w14:paraId="04FBFF5A" w14:textId="77777777" w:rsidR="000B4133" w:rsidRDefault="000B4133" w:rsidP="000B4133">
      <w:pPr>
        <w:pStyle w:val="BodyText"/>
      </w:pPr>
      <w:r>
        <w:t>Reports on the value of that congestion (compare with an unconstrained run)</w:t>
      </w:r>
    </w:p>
    <w:p w14:paraId="04FBFF5B" w14:textId="77777777" w:rsidR="000B4133" w:rsidRDefault="000B4133" w:rsidP="000B4133">
      <w:pPr>
        <w:pStyle w:val="BodyText"/>
      </w:pPr>
      <w:r>
        <w:t>Determines the relativity of the congestion between local (e.g. where the farm(s) are essentially radial from the backbone transmission system) and backbone network constraints</w:t>
      </w:r>
    </w:p>
    <w:p w14:paraId="04FBFF5C" w14:textId="77777777" w:rsidR="000B4133" w:rsidRDefault="000B4133" w:rsidP="000B4133">
      <w:pPr>
        <w:pStyle w:val="BodyText"/>
      </w:pPr>
      <w:r>
        <w:t>C</w:t>
      </w:r>
      <w:r w:rsidRPr="003A29C1">
        <w:t>onsiders the capacity increase and potential benefits of operating the local transmission assets above their secure operational ratings (i.e. at 'n' capacity) using wide-area control schemes to maintain security</w:t>
      </w:r>
    </w:p>
    <w:p w14:paraId="04FBFF5D" w14:textId="77777777" w:rsidR="000B4133" w:rsidRDefault="000B4133" w:rsidP="000B4133">
      <w:pPr>
        <w:pStyle w:val="BodyText"/>
      </w:pPr>
      <w:r>
        <w:t>Link to further information in Appendix.</w:t>
      </w:r>
    </w:p>
    <w:p w14:paraId="04FBFF5E" w14:textId="77777777" w:rsidR="00C10CE7" w:rsidRDefault="00C10CE7" w:rsidP="00C10CE7">
      <w:pPr>
        <w:pStyle w:val="Heading3"/>
      </w:pPr>
      <w:bookmarkStart w:id="42" w:name="_Toc296349108"/>
      <w:bookmarkStart w:id="43" w:name="_Toc296497229"/>
      <w:r>
        <w:t>Generator utilisation</w:t>
      </w:r>
    </w:p>
    <w:p w14:paraId="04FBFF5F" w14:textId="77777777" w:rsidR="00C10CE7" w:rsidRDefault="00C10CE7" w:rsidP="00C10CE7">
      <w:pPr>
        <w:pStyle w:val="BodyText"/>
      </w:pPr>
      <w:r>
        <w:t>An assessment of how other generation patterns in the NEM change in response to variations in wind output</w:t>
      </w:r>
    </w:p>
    <w:p w14:paraId="04FBFF60" w14:textId="77777777" w:rsidR="000B4133" w:rsidRDefault="000B4133" w:rsidP="000B4133">
      <w:pPr>
        <w:pStyle w:val="Heading3"/>
      </w:pPr>
      <w:r>
        <w:t>Price impacts</w:t>
      </w:r>
      <w:bookmarkEnd w:id="42"/>
      <w:bookmarkEnd w:id="43"/>
    </w:p>
    <w:p w14:paraId="04FBFF61" w14:textId="77777777" w:rsidR="000B4133" w:rsidRDefault="000B4133" w:rsidP="000B4133">
      <w:pPr>
        <w:pStyle w:val="BodyText"/>
      </w:pPr>
      <w:r>
        <w:t>Wholesale energy market price outcomes would also be available from these studies. These may illustrate depressed or negative prices at low load / high wind periods.  These results should be considered for publication if there is sufficient value.</w:t>
      </w:r>
    </w:p>
    <w:p w14:paraId="04FBFF62" w14:textId="77777777" w:rsidR="000B4133" w:rsidRDefault="000B4133" w:rsidP="000B4133">
      <w:pPr>
        <w:pStyle w:val="Heading2"/>
      </w:pPr>
      <w:bookmarkStart w:id="44" w:name="_Toc296349109"/>
      <w:bookmarkStart w:id="45" w:name="_Toc296497230"/>
      <w:r>
        <w:t>Current and</w:t>
      </w:r>
      <w:r w:rsidR="00C10CE7">
        <w:t xml:space="preserve"> future modelling of wind genera</w:t>
      </w:r>
      <w:r>
        <w:t>tion</w:t>
      </w:r>
      <w:bookmarkEnd w:id="44"/>
      <w:bookmarkEnd w:id="45"/>
    </w:p>
    <w:p w14:paraId="04FBFF63" w14:textId="77777777" w:rsidR="000B4133" w:rsidRDefault="000B4133" w:rsidP="000B4133">
      <w:pPr>
        <w:pStyle w:val="BodyText"/>
      </w:pPr>
      <w:r>
        <w:t xml:space="preserve">Establish how reliably the existing NTNDP market simulation </w:t>
      </w:r>
      <w:r w:rsidR="00C10CE7">
        <w:t>models represent wind generation</w:t>
      </w:r>
      <w:r>
        <w:t xml:space="preserve"> and, therefore, how good is the optimisation of network and generation investment is in this regard (results would feed into NTNDP2012). </w:t>
      </w:r>
    </w:p>
    <w:p w14:paraId="04FBFF64" w14:textId="77777777" w:rsidR="000B4133" w:rsidRDefault="000B4133" w:rsidP="000B4133">
      <w:pPr>
        <w:pStyle w:val="BodyText"/>
      </w:pPr>
      <w:r>
        <w:t>Describe proposed changes to market simulation studies for the 2012 NTNDP and how congestion will be reported.</w:t>
      </w:r>
    </w:p>
    <w:p w14:paraId="04FBFF65" w14:textId="77777777" w:rsidR="000B4133" w:rsidRDefault="000B4133" w:rsidP="000B4133">
      <w:pPr>
        <w:pStyle w:val="BodyText"/>
      </w:pPr>
      <w:r>
        <w:t>Link to further information in Appendix.</w:t>
      </w:r>
    </w:p>
    <w:p w14:paraId="04FBFF66" w14:textId="77777777" w:rsidR="00CF249D" w:rsidRDefault="00CF249D" w:rsidP="00CF249D">
      <w:pPr>
        <w:pStyle w:val="BodyText"/>
      </w:pPr>
    </w:p>
    <w:p w14:paraId="04FBFF67" w14:textId="77777777" w:rsidR="00CF249D" w:rsidRDefault="00CF249D" w:rsidP="00CF249D">
      <w:pPr>
        <w:pStyle w:val="Heading1"/>
      </w:pPr>
      <w:r>
        <w:br w:type="page"/>
      </w:r>
      <w:bookmarkStart w:id="46" w:name="_Toc296497231"/>
      <w:r>
        <w:lastRenderedPageBreak/>
        <w:t>ntndp outlook marginal loss factors</w:t>
      </w:r>
      <w:bookmarkEnd w:id="46"/>
    </w:p>
    <w:p w14:paraId="04FBFF68" w14:textId="77777777" w:rsidR="00CF249D" w:rsidRDefault="00CF249D" w:rsidP="00CF249D">
      <w:pPr>
        <w:pStyle w:val="ForewordHeading2"/>
      </w:pPr>
      <w:bookmarkStart w:id="47" w:name="_Toc296497232"/>
      <w:r>
        <w:t>Summary</w:t>
      </w:r>
      <w:bookmarkEnd w:id="47"/>
    </w:p>
    <w:tbl>
      <w:tblPr>
        <w:tblStyle w:val="Summary"/>
        <w:tblW w:w="0" w:type="auto"/>
        <w:tblLook w:val="0600" w:firstRow="0" w:lastRow="0" w:firstColumn="0" w:lastColumn="0" w:noHBand="1" w:noVBand="1"/>
      </w:tblPr>
      <w:tblGrid>
        <w:gridCol w:w="9176"/>
      </w:tblGrid>
      <w:tr w:rsidR="00CF249D" w14:paraId="04FBFF72" w14:textId="77777777" w:rsidTr="00280BF0">
        <w:tc>
          <w:tcPr>
            <w:tcW w:w="9402" w:type="dxa"/>
          </w:tcPr>
          <w:p w14:paraId="04FBFF69" w14:textId="77777777" w:rsidR="00CF249D" w:rsidRDefault="00CF249D" w:rsidP="00280BF0">
            <w:pPr>
              <w:pStyle w:val="BodyText"/>
            </w:pPr>
            <w:r w:rsidRPr="00A66EC5">
              <w:t xml:space="preserve">This chapter presents information about </w:t>
            </w:r>
            <w:r>
              <w:t xml:space="preserve">how </w:t>
            </w:r>
            <w:r w:rsidRPr="00A27B8C">
              <w:t>generation connection marginal loss factors change over time as</w:t>
            </w:r>
            <w:r>
              <w:t xml:space="preserve"> generation and transmission develop</w:t>
            </w:r>
            <w:r w:rsidRPr="00A27B8C">
              <w:t xml:space="preserve"> under a number of NTNDP scenarios.</w:t>
            </w:r>
          </w:p>
          <w:p w14:paraId="04FBFF6A" w14:textId="77777777" w:rsidR="00CF249D" w:rsidRDefault="00CF249D" w:rsidP="00280BF0">
            <w:pPr>
              <w:pStyle w:val="BodyText"/>
            </w:pPr>
            <w:r w:rsidRPr="007E5F75">
              <w:t>I</w:t>
            </w:r>
            <w:r>
              <w:t>t provides i</w:t>
            </w:r>
            <w:r w:rsidRPr="007E5F75">
              <w:t xml:space="preserve">ndicative MLFs for </w:t>
            </w:r>
            <w:r w:rsidR="001F151E">
              <w:t>2020 and 2030</w:t>
            </w:r>
            <w:r>
              <w:t xml:space="preserve">, </w:t>
            </w:r>
            <w:r w:rsidRPr="007E5F75">
              <w:t xml:space="preserve">for </w:t>
            </w:r>
            <w:r>
              <w:t>three</w:t>
            </w:r>
            <w:r w:rsidRPr="007E5F75">
              <w:t xml:space="preserve"> scenarios</w:t>
            </w:r>
            <w:r>
              <w:t>,</w:t>
            </w:r>
            <w:r w:rsidRPr="007E5F75">
              <w:t xml:space="preserve"> for generation connection points </w:t>
            </w:r>
            <w:r>
              <w:t xml:space="preserve">where there </w:t>
            </w:r>
            <w:r w:rsidR="001F151E">
              <w:t>i</w:t>
            </w:r>
            <w:r>
              <w:t>s greater than 1,000MW of new entry generation.</w:t>
            </w:r>
          </w:p>
          <w:p w14:paraId="04FBFF6B" w14:textId="77777777" w:rsidR="00CF249D" w:rsidRDefault="00CF249D" w:rsidP="00280BF0">
            <w:pPr>
              <w:pStyle w:val="BodyText"/>
            </w:pPr>
            <w:r>
              <w:t>Key findings from the studies include:</w:t>
            </w:r>
          </w:p>
          <w:p w14:paraId="04FBFF6C" w14:textId="77777777" w:rsidR="00CF249D" w:rsidRDefault="00CF249D" w:rsidP="00280BF0">
            <w:pPr>
              <w:pStyle w:val="ListBullet"/>
            </w:pPr>
            <w:r>
              <w:t>Factors identified as affecting MLFs</w:t>
            </w:r>
          </w:p>
          <w:p w14:paraId="04FBFF6D" w14:textId="77777777" w:rsidR="00CF249D" w:rsidRDefault="00CF249D" w:rsidP="00280BF0">
            <w:pPr>
              <w:pStyle w:val="ListBullet2"/>
            </w:pPr>
            <w:r>
              <w:t>Describe the factors and their impact</w:t>
            </w:r>
          </w:p>
          <w:p w14:paraId="04FBFF6E" w14:textId="77777777" w:rsidR="00CF249D" w:rsidRDefault="00CF249D" w:rsidP="00280BF0">
            <w:pPr>
              <w:pStyle w:val="ListBullet"/>
            </w:pPr>
            <w:r>
              <w:t>Connection points with significant changes in MLF over time</w:t>
            </w:r>
          </w:p>
          <w:p w14:paraId="04FBFF6F" w14:textId="77777777" w:rsidR="00CF249D" w:rsidRDefault="00CF249D" w:rsidP="00280BF0">
            <w:pPr>
              <w:pStyle w:val="ListBullet2"/>
            </w:pPr>
            <w:r>
              <w:t xml:space="preserve">List the connection points and the MLF changes </w:t>
            </w:r>
          </w:p>
          <w:p w14:paraId="04FBFF70" w14:textId="77777777" w:rsidR="00CF249D" w:rsidRDefault="00CF249D" w:rsidP="00280BF0">
            <w:pPr>
              <w:pStyle w:val="ListBullet"/>
            </w:pPr>
            <w:r>
              <w:t>Little change in MLF despite large generation changes</w:t>
            </w:r>
          </w:p>
          <w:p w14:paraId="04FBFF71" w14:textId="77777777" w:rsidR="00CF249D" w:rsidRDefault="00CF249D" w:rsidP="00280BF0">
            <w:pPr>
              <w:pStyle w:val="ListBullet2"/>
            </w:pPr>
            <w:r>
              <w:t>List the connection points and the generation and MLF changes</w:t>
            </w:r>
          </w:p>
        </w:tc>
      </w:tr>
    </w:tbl>
    <w:p w14:paraId="04FBFF73" w14:textId="77777777" w:rsidR="00CF249D" w:rsidRDefault="00CF249D" w:rsidP="00CF249D">
      <w:pPr>
        <w:pStyle w:val="Heading2"/>
      </w:pPr>
      <w:bookmarkStart w:id="48" w:name="_Toc296497233"/>
      <w:r>
        <w:t>Background and objectives</w:t>
      </w:r>
      <w:bookmarkEnd w:id="48"/>
    </w:p>
    <w:p w14:paraId="04FBFF74" w14:textId="77777777" w:rsidR="00CF249D" w:rsidRDefault="00CF249D" w:rsidP="00CF249D">
      <w:pPr>
        <w:pStyle w:val="BodyText"/>
      </w:pPr>
      <w:r>
        <w:t>This chapter presents information about how generation connection marginal loss factors change over time as generation and transmission develop under a number of NTNDP scenarios.</w:t>
      </w:r>
    </w:p>
    <w:p w14:paraId="04FBFF75" w14:textId="77777777" w:rsidR="00CF249D" w:rsidRDefault="00CF249D" w:rsidP="00CF249D">
      <w:pPr>
        <w:pStyle w:val="BodyText"/>
      </w:pPr>
      <w:r>
        <w:t>It provides indicativ</w:t>
      </w:r>
      <w:r w:rsidR="001F151E">
        <w:t>e MLFs for 2020 and 2030</w:t>
      </w:r>
      <w:r>
        <w:t>, for three scenarios, for generation connection points where there is greater than 1,000MW of new entry generation.</w:t>
      </w:r>
      <w:r w:rsidR="001F151E">
        <w:t xml:space="preserve"> MLFs for 2011/12, as published by ESOPP, are provided as a reference point.</w:t>
      </w:r>
    </w:p>
    <w:p w14:paraId="04FBFF76" w14:textId="77777777" w:rsidR="00CF249D" w:rsidRDefault="00CF249D" w:rsidP="00CF249D">
      <w:pPr>
        <w:pStyle w:val="BodyText"/>
      </w:pPr>
      <w:r>
        <w:t>This piece of work has been driven by comments made by investors at the Network Planning Forum that MLFs can tip a project business case one way or another and, in particular, uncertainty and volatility related to MLFs is a specific investment risk.</w:t>
      </w:r>
    </w:p>
    <w:p w14:paraId="04FBFF77" w14:textId="77777777" w:rsidR="00CF249D" w:rsidRDefault="00CF249D" w:rsidP="00CF249D">
      <w:pPr>
        <w:pStyle w:val="BodyText"/>
      </w:pPr>
      <w:r>
        <w:t>The 2010 NTNDP generation expansion incorporated the MLFs that were current last year but, because of computational complexity, did not adjust these with changes in generation or transmission.</w:t>
      </w:r>
    </w:p>
    <w:p w14:paraId="04FBFF78" w14:textId="77777777" w:rsidR="00CF249D" w:rsidRDefault="00CF249D" w:rsidP="00CF249D">
      <w:pPr>
        <w:pStyle w:val="Heading2"/>
      </w:pPr>
      <w:bookmarkStart w:id="49" w:name="_Toc296497234"/>
      <w:r>
        <w:t>Inputs and methodologies</w:t>
      </w:r>
      <w:bookmarkEnd w:id="49"/>
    </w:p>
    <w:p w14:paraId="04FBFF79" w14:textId="77777777" w:rsidR="00CF249D" w:rsidRDefault="00CF249D" w:rsidP="00CF249D">
      <w:pPr>
        <w:pStyle w:val="BodyText"/>
      </w:pPr>
      <w:r>
        <w:t xml:space="preserve">A methodology that approximates the ESOPP operational loss factor model has been used to derive indicative MLFs </w:t>
      </w:r>
      <w:r w:rsidR="002B0C91">
        <w:t xml:space="preserve">for 2020 and 2030 </w:t>
      </w:r>
      <w:r>
        <w:t>from a small number of cases. This is appropriate given the indicative nature of the results and the resource intensity of using the full ESOPP operational loss factor model.</w:t>
      </w:r>
      <w:r w:rsidR="002B0C91">
        <w:t xml:space="preserve"> The 2011/12 MLFs that are provided as a reference point have been published by ESOPP, and reflect use of the full ESOPP operational loss factor model.</w:t>
      </w:r>
    </w:p>
    <w:p w14:paraId="04FBFF7A" w14:textId="77777777" w:rsidR="00CF249D" w:rsidRDefault="00CF249D" w:rsidP="00CF249D">
      <w:pPr>
        <w:pStyle w:val="BodyText"/>
      </w:pPr>
      <w:r>
        <w:t>XXX cases were considered. This is considered to provide sufficient samples for calculation of a</w:t>
      </w:r>
      <w:r w:rsidRPr="00A22678">
        <w:t xml:space="preserve"> </w:t>
      </w:r>
      <w:r>
        <w:t xml:space="preserve">representative loss factor. </w:t>
      </w:r>
    </w:p>
    <w:p w14:paraId="04FBFF7B" w14:textId="77777777" w:rsidR="00CF249D" w:rsidRDefault="00CF249D" w:rsidP="00CF249D">
      <w:pPr>
        <w:pStyle w:val="BodyText"/>
      </w:pPr>
      <w:r>
        <w:t xml:space="preserve">A base case load flow file was developed for each scenario and year required, with generation and interconnector output information extracted from the 2010 NTNDP time sequential market simulation results. </w:t>
      </w:r>
    </w:p>
    <w:p w14:paraId="04FBFF7C" w14:textId="77777777" w:rsidR="00CF249D" w:rsidRDefault="00CF249D" w:rsidP="00CF249D">
      <w:pPr>
        <w:pStyle w:val="BodyText"/>
      </w:pPr>
      <w:r>
        <w:lastRenderedPageBreak/>
        <w:t>Although these calculated MLFs might have changed the results of the least cost generation expansion, this project will not provide that feedback and the least cost expansion will not be re-evaluated.</w:t>
      </w:r>
    </w:p>
    <w:p w14:paraId="04FBFF7D" w14:textId="77777777" w:rsidR="00CF249D" w:rsidRDefault="00CF249D" w:rsidP="00CF249D">
      <w:pPr>
        <w:pStyle w:val="BodyText"/>
      </w:pPr>
    </w:p>
    <w:p w14:paraId="04FBFF7E" w14:textId="77777777" w:rsidR="00CF249D" w:rsidRDefault="00CF249D" w:rsidP="00CF249D">
      <w:pPr>
        <w:pStyle w:val="Heading2"/>
      </w:pPr>
      <w:bookmarkStart w:id="50" w:name="_Toc296497235"/>
      <w:r>
        <w:t>Factors identified as affecting MLFs</w:t>
      </w:r>
      <w:bookmarkEnd w:id="50"/>
    </w:p>
    <w:p w14:paraId="04FBFF7F" w14:textId="77777777" w:rsidR="00CF249D" w:rsidRDefault="00CF249D" w:rsidP="00CF249D">
      <w:pPr>
        <w:pStyle w:val="BodyText"/>
      </w:pPr>
      <w:r>
        <w:t xml:space="preserve">Describe the factors identified in the studies as having impact on MLFs  </w:t>
      </w:r>
    </w:p>
    <w:p w14:paraId="04FBFF80" w14:textId="77777777" w:rsidR="00CF249D" w:rsidRDefault="00CF249D" w:rsidP="00CF249D">
      <w:pPr>
        <w:pStyle w:val="Heading2"/>
      </w:pPr>
      <w:bookmarkStart w:id="51" w:name="_Toc296497236"/>
      <w:r>
        <w:t>Key connection point results</w:t>
      </w:r>
      <w:bookmarkEnd w:id="51"/>
    </w:p>
    <w:p w14:paraId="04FBFF81" w14:textId="77777777" w:rsidR="00CF249D" w:rsidRDefault="00CF249D" w:rsidP="00CF249D">
      <w:pPr>
        <w:pStyle w:val="Heading3"/>
      </w:pPr>
      <w:bookmarkStart w:id="52" w:name="_Toc296497237"/>
      <w:r>
        <w:t>Significant changes in MLF over time</w:t>
      </w:r>
      <w:bookmarkEnd w:id="52"/>
    </w:p>
    <w:p w14:paraId="04FBFF82" w14:textId="77777777" w:rsidR="00CF249D" w:rsidRDefault="00CF249D" w:rsidP="00CF249D">
      <w:pPr>
        <w:pStyle w:val="BodyText"/>
      </w:pPr>
      <w:r>
        <w:t>List the connection points and the MLF changes</w:t>
      </w:r>
    </w:p>
    <w:p w14:paraId="04FBFF83" w14:textId="77777777" w:rsidR="00CF249D" w:rsidRDefault="00CF249D" w:rsidP="00CF249D">
      <w:pPr>
        <w:pStyle w:val="BodyText"/>
      </w:pPr>
      <w:r>
        <w:t>Explain the drivers behind the MLF changes observed</w:t>
      </w:r>
    </w:p>
    <w:p w14:paraId="04FBFF84" w14:textId="77777777" w:rsidR="00CF249D" w:rsidRDefault="00CF249D" w:rsidP="00CF249D">
      <w:pPr>
        <w:pStyle w:val="BodyText"/>
      </w:pPr>
      <w:r>
        <w:t xml:space="preserve">MLFs for all generation connection points are available from the AEMO website. </w:t>
      </w:r>
    </w:p>
    <w:p w14:paraId="04FBFF85" w14:textId="77777777" w:rsidR="00CF249D" w:rsidRDefault="00CF249D" w:rsidP="00CF249D">
      <w:pPr>
        <w:pStyle w:val="Heading3"/>
      </w:pPr>
      <w:bookmarkStart w:id="53" w:name="_Toc296497238"/>
      <w:r>
        <w:t>Little change in MLF despite large generation changes</w:t>
      </w:r>
      <w:bookmarkEnd w:id="53"/>
    </w:p>
    <w:p w14:paraId="04FBFF86" w14:textId="77777777" w:rsidR="00CF249D" w:rsidRDefault="00CF249D" w:rsidP="00CF249D">
      <w:pPr>
        <w:pStyle w:val="BodyText"/>
      </w:pPr>
      <w:r>
        <w:t>List the connection points and the generation and MLF changes</w:t>
      </w:r>
    </w:p>
    <w:p w14:paraId="04FBFF87" w14:textId="77777777" w:rsidR="00CF249D" w:rsidRDefault="00CF249D" w:rsidP="00CF249D">
      <w:pPr>
        <w:pStyle w:val="BodyText"/>
      </w:pPr>
      <w:r>
        <w:t>Explain the drivers behind the MLF changes observed, and how the generation has been accommodated without significant impact on MLFs</w:t>
      </w:r>
    </w:p>
    <w:p w14:paraId="04FBFF88" w14:textId="77777777" w:rsidR="00DD367F" w:rsidRDefault="00CF249D" w:rsidP="00CF249D">
      <w:pPr>
        <w:pStyle w:val="BodyText"/>
      </w:pPr>
      <w:r>
        <w:t>MLFs for all generation connection points are a</w:t>
      </w:r>
      <w:r w:rsidR="00DD367F">
        <w:t>vailable from the AEMO website.</w:t>
      </w:r>
    </w:p>
    <w:p w14:paraId="04FBFF89" w14:textId="77777777" w:rsidR="00CF249D" w:rsidRDefault="00CF249D" w:rsidP="00CF249D">
      <w:pPr>
        <w:spacing w:after="0" w:line="240" w:lineRule="auto"/>
        <w:jc w:val="left"/>
      </w:pPr>
      <w:r>
        <w:br w:type="page"/>
      </w:r>
    </w:p>
    <w:p w14:paraId="04FBFF8A" w14:textId="77777777" w:rsidR="00CD2DE7" w:rsidRDefault="00CD2DE7">
      <w:pPr>
        <w:spacing w:after="0" w:line="240" w:lineRule="auto"/>
        <w:jc w:val="left"/>
        <w:rPr>
          <w:sz w:val="18"/>
        </w:rPr>
      </w:pPr>
    </w:p>
    <w:p w14:paraId="04FBFF8B" w14:textId="77777777" w:rsidR="00EC5B3D" w:rsidRDefault="00586D1C" w:rsidP="00586D1C">
      <w:pPr>
        <w:pStyle w:val="Heading1"/>
      </w:pPr>
      <w:bookmarkStart w:id="54" w:name="_Toc296497239"/>
      <w:r>
        <w:t>NEMLink: further study results on a High-Capacity Backbone</w:t>
      </w:r>
      <w:bookmarkEnd w:id="54"/>
    </w:p>
    <w:p w14:paraId="04FBFF8C" w14:textId="77777777" w:rsidR="00EC5B3D" w:rsidRDefault="00EC5B3D" w:rsidP="00EC5B3D">
      <w:pPr>
        <w:pStyle w:val="ForewordHeading2"/>
      </w:pPr>
      <w:bookmarkStart w:id="55" w:name="_Toc296497240"/>
      <w:r>
        <w:t>Summary</w:t>
      </w:r>
      <w:bookmarkEnd w:id="55"/>
    </w:p>
    <w:tbl>
      <w:tblPr>
        <w:tblStyle w:val="Summary"/>
        <w:tblW w:w="0" w:type="auto"/>
        <w:tblLook w:val="0600" w:firstRow="0" w:lastRow="0" w:firstColumn="0" w:lastColumn="0" w:noHBand="1" w:noVBand="1"/>
      </w:tblPr>
      <w:tblGrid>
        <w:gridCol w:w="9176"/>
      </w:tblGrid>
      <w:tr w:rsidR="00EC5B3D" w14:paraId="04FBFF92" w14:textId="77777777" w:rsidTr="000E7E83">
        <w:tc>
          <w:tcPr>
            <w:tcW w:w="9402" w:type="dxa"/>
          </w:tcPr>
          <w:p w14:paraId="04FBFF8D" w14:textId="77777777" w:rsidR="004A2E49" w:rsidRPr="009958A2" w:rsidRDefault="00EC5B3D" w:rsidP="004A2E49">
            <w:pPr>
              <w:pStyle w:val="BodyText"/>
              <w:rPr>
                <w:i/>
              </w:rPr>
            </w:pPr>
            <w:r w:rsidRPr="009958A2">
              <w:rPr>
                <w:i/>
              </w:rPr>
              <w:t>This chapter presents information about</w:t>
            </w:r>
            <w:r w:rsidR="004A2E49" w:rsidRPr="009958A2">
              <w:rPr>
                <w:i/>
              </w:rPr>
              <w:t>…..Summary of chapter with focus on key results and context material required to understand those results</w:t>
            </w:r>
            <w:r w:rsidRPr="009958A2">
              <w:rPr>
                <w:i/>
              </w:rPr>
              <w:t xml:space="preserve"> </w:t>
            </w:r>
          </w:p>
          <w:p w14:paraId="04FBFF8E" w14:textId="77777777" w:rsidR="003746EB" w:rsidRDefault="003746EB" w:rsidP="003746EB">
            <w:pPr>
              <w:pStyle w:val="BodyText"/>
            </w:pPr>
            <w:r>
              <w:t xml:space="preserve">The 2010 NTNDP included a high-level study into the potential benefits of significantly increasing the power transfer capabilities in the NEM. Core to this study was a conceptual project called NEMLink that represented significant transmission investment in a high-capacity backbone between the NEM regions. </w:t>
            </w:r>
          </w:p>
          <w:p w14:paraId="04FBFF8F" w14:textId="77777777" w:rsidR="003746EB" w:rsidRDefault="003746EB" w:rsidP="003746EB">
            <w:pPr>
              <w:pStyle w:val="BodyText"/>
            </w:pPr>
            <w:r>
              <w:t xml:space="preserve">The NEMLink assessment provided information about the technical characteristics, estimated costs, and potential market benefits such a project might carry. These benefits were significant and, under an optimistic set of assumptions, approached breakeven against the project costs. </w:t>
            </w:r>
          </w:p>
          <w:p w14:paraId="04FBFF90" w14:textId="77777777" w:rsidR="003746EB" w:rsidRDefault="003746EB" w:rsidP="003746EB">
            <w:pPr>
              <w:pStyle w:val="BodyText"/>
            </w:pPr>
            <w:r>
              <w:t>The results generated considerable stakehold</w:t>
            </w:r>
            <w:r w:rsidR="003E2CA8">
              <w:t>er interest, and further</w:t>
            </w:r>
            <w:r>
              <w:t xml:space="preserve"> analysis </w:t>
            </w:r>
            <w:r w:rsidR="003E2CA8">
              <w:t>has been carried out for</w:t>
            </w:r>
            <w:r>
              <w:t xml:space="preserve"> the 2011 NTNDP. In particular, by refining the scope and impact of a NEMLink-style project, positive net market benefits may become achievable, or the project may become viable under a broader range of scenarios.</w:t>
            </w:r>
          </w:p>
          <w:p w14:paraId="04FBFF91" w14:textId="77777777" w:rsidR="003746EB" w:rsidRDefault="003E2CA8" w:rsidP="003E2CA8">
            <w:pPr>
              <w:pStyle w:val="BodyText"/>
            </w:pPr>
            <w:r>
              <w:t>The results are summarised in this chapter and d</w:t>
            </w:r>
            <w:r w:rsidR="003746EB">
              <w:t>e</w:t>
            </w:r>
            <w:r>
              <w:t>tailed cost benefit data are</w:t>
            </w:r>
            <w:r w:rsidR="003746EB">
              <w:t xml:space="preserve"> available</w:t>
            </w:r>
            <w:r>
              <w:t xml:space="preserve"> electronically on the AEMO </w:t>
            </w:r>
            <w:r w:rsidR="003746EB">
              <w:t>website.</w:t>
            </w:r>
          </w:p>
        </w:tc>
      </w:tr>
    </w:tbl>
    <w:p w14:paraId="04FBFF93" w14:textId="77777777" w:rsidR="004A2E49" w:rsidRDefault="004A2E49" w:rsidP="00EE7F2C">
      <w:pPr>
        <w:pStyle w:val="Heading2"/>
      </w:pPr>
      <w:bookmarkStart w:id="56" w:name="_Toc296497241"/>
      <w:r>
        <w:t>2010 NTNDP NEMLink results</w:t>
      </w:r>
      <w:bookmarkEnd w:id="56"/>
    </w:p>
    <w:p w14:paraId="04FBFF94" w14:textId="77777777" w:rsidR="004A2E49" w:rsidRPr="004A2E49" w:rsidRDefault="004A2E49" w:rsidP="004A2E49">
      <w:pPr>
        <w:pStyle w:val="BodyText"/>
      </w:pPr>
      <w:r>
        <w:t>Summarise the 2010 conclusions, market benefits and the 2010 NEMLink technical features and methodology. To provide context for the 2011 study results.</w:t>
      </w:r>
    </w:p>
    <w:p w14:paraId="04FBFF95" w14:textId="77777777" w:rsidR="00EE7F2C" w:rsidRDefault="00EE7F2C" w:rsidP="00EE7F2C">
      <w:pPr>
        <w:pStyle w:val="Heading2"/>
      </w:pPr>
      <w:bookmarkStart w:id="57" w:name="_Toc296497242"/>
      <w:r>
        <w:t>Methodology</w:t>
      </w:r>
      <w:bookmarkEnd w:id="57"/>
    </w:p>
    <w:p w14:paraId="04FBFF96" w14:textId="77777777" w:rsidR="00EE7F2C" w:rsidRDefault="004A2E49" w:rsidP="00EE7F2C">
      <w:pPr>
        <w:pStyle w:val="BodyText"/>
      </w:pPr>
      <w:r>
        <w:t>High level description of the methodology used to reach the conclusions. Include key high level assumptions. State how changed / unchanged from 2010.</w:t>
      </w:r>
    </w:p>
    <w:p w14:paraId="04FBFF97" w14:textId="77777777" w:rsidR="006D676A" w:rsidRDefault="006D676A" w:rsidP="006D676A">
      <w:pPr>
        <w:pStyle w:val="BodyText"/>
      </w:pPr>
      <w:r>
        <w:t>The 2011 NTNDP will expand on the NEMLink studies conducted in 2010, by exploring the results of three revised NEMLink-syle projects. The three projects (in priority order) include:</w:t>
      </w:r>
    </w:p>
    <w:p w14:paraId="04FBFF98" w14:textId="77777777" w:rsidR="006D676A" w:rsidRDefault="00DD367F" w:rsidP="006D676A">
      <w:pPr>
        <w:pStyle w:val="ListBullet"/>
      </w:pPr>
      <w:r>
        <w:t>Removal of the VIC-TAS</w:t>
      </w:r>
      <w:r w:rsidR="006D676A">
        <w:t xml:space="preserve"> component. This element carried the greatest individual cost and therefore is likely to have the largest im</w:t>
      </w:r>
      <w:r w:rsidR="00C13416">
        <w:t>pact on the cost-benefit ratio (currently the only committed study).</w:t>
      </w:r>
    </w:p>
    <w:p w14:paraId="04FBFF99" w14:textId="77777777" w:rsidR="006D676A" w:rsidRDefault="00DD367F" w:rsidP="006D676A">
      <w:pPr>
        <w:pStyle w:val="ListBullet"/>
      </w:pPr>
      <w:r>
        <w:t>Removal of the VIC-</w:t>
      </w:r>
      <w:r w:rsidR="006D676A">
        <w:t>SA component (in scope only if resources allow).</w:t>
      </w:r>
    </w:p>
    <w:p w14:paraId="04FBFF9A" w14:textId="77777777" w:rsidR="006D676A" w:rsidRDefault="00DD367F" w:rsidP="006D676A">
      <w:pPr>
        <w:pStyle w:val="ListBullet"/>
      </w:pPr>
      <w:r>
        <w:t>Removal of the VIC-</w:t>
      </w:r>
      <w:r w:rsidR="006D676A">
        <w:t>NSW component (in scope only if resources allow).</w:t>
      </w:r>
    </w:p>
    <w:p w14:paraId="04FBFF9B" w14:textId="77777777" w:rsidR="006D676A" w:rsidRDefault="006D676A" w:rsidP="006D676A">
      <w:pPr>
        <w:pStyle w:val="BodyText"/>
      </w:pPr>
      <w:r>
        <w:t xml:space="preserve">For each studied project, a set of potential market benefits will be calculated under two scenarios (the FC-High and UW-Low scenarios, as used for the 2010 NEMLink analysis). </w:t>
      </w:r>
      <w:r w:rsidR="00CF79B1">
        <w:t xml:space="preserve">The study is likely to focus on FC-High. </w:t>
      </w:r>
      <w:r>
        <w:t>These market benefits will include changes arising in:</w:t>
      </w:r>
    </w:p>
    <w:p w14:paraId="04FBFF9C" w14:textId="77777777" w:rsidR="006D676A" w:rsidRDefault="006D676A" w:rsidP="006D676A">
      <w:pPr>
        <w:pStyle w:val="ListBullet"/>
      </w:pPr>
      <w:r>
        <w:t>Generation capital costs and avoided fixed costs;</w:t>
      </w:r>
    </w:p>
    <w:p w14:paraId="04FBFF9D" w14:textId="77777777" w:rsidR="006D676A" w:rsidRDefault="006D676A" w:rsidP="006D676A">
      <w:pPr>
        <w:pStyle w:val="ListBullet"/>
      </w:pPr>
      <w:r>
        <w:t>Transmission capital costs;</w:t>
      </w:r>
    </w:p>
    <w:p w14:paraId="04FBFF9E" w14:textId="77777777" w:rsidR="006D676A" w:rsidRDefault="006D676A" w:rsidP="006D676A">
      <w:pPr>
        <w:pStyle w:val="ListBullet"/>
      </w:pPr>
      <w:r>
        <w:t>Transmission system losses;</w:t>
      </w:r>
    </w:p>
    <w:p w14:paraId="04FBFF9F" w14:textId="77777777" w:rsidR="006D676A" w:rsidRDefault="006D676A" w:rsidP="006D676A">
      <w:pPr>
        <w:pStyle w:val="ListBullet"/>
      </w:pPr>
      <w:r>
        <w:t>Operating costs; and</w:t>
      </w:r>
    </w:p>
    <w:p w14:paraId="04FBFFA0" w14:textId="77777777" w:rsidR="006D676A" w:rsidRDefault="006D676A" w:rsidP="006D676A">
      <w:pPr>
        <w:pStyle w:val="ListBullet"/>
      </w:pPr>
      <w:r>
        <w:lastRenderedPageBreak/>
        <w:t>Changes in system reliability.</w:t>
      </w:r>
    </w:p>
    <w:p w14:paraId="04FBFFA1" w14:textId="77777777" w:rsidR="006D676A" w:rsidRDefault="006D676A" w:rsidP="006D676A">
      <w:pPr>
        <w:pStyle w:val="BodyText"/>
      </w:pPr>
      <w:r>
        <w:t>The calculated benefits will be compared against estimated costs for each project, and a cost benefit ratio will be calculated.</w:t>
      </w:r>
    </w:p>
    <w:p w14:paraId="04FBFFA2" w14:textId="77777777" w:rsidR="00EE7F2C" w:rsidRDefault="00BA4A85" w:rsidP="00EE7F2C">
      <w:pPr>
        <w:pStyle w:val="BodyText"/>
      </w:pPr>
      <w:r>
        <w:t xml:space="preserve">Describe the technical characteristics (voltages, AC or DC etc), pathways, timings etc of the NEMLink variations studied for 2011. Explain how relate to 2010 concept. </w:t>
      </w:r>
      <w:r w:rsidR="0055663B">
        <w:t>(Likely to be very brief).</w:t>
      </w:r>
    </w:p>
    <w:p w14:paraId="04FBFFA3" w14:textId="77777777" w:rsidR="00BA4A85" w:rsidRDefault="00BA4A85" w:rsidP="00EE7F2C">
      <w:pPr>
        <w:pStyle w:val="BodyText"/>
      </w:pPr>
      <w:r>
        <w:t>Include table showing characteristics for each variation studied. Include map figure showing NEMLink concept and variations. Consider whether more than one map is needed.</w:t>
      </w:r>
    </w:p>
    <w:p w14:paraId="04FBFFA4" w14:textId="77777777" w:rsidR="00EE7F2C" w:rsidRDefault="00EE7F2C" w:rsidP="00EE7F2C">
      <w:pPr>
        <w:pStyle w:val="Heading3"/>
      </w:pPr>
      <w:bookmarkStart w:id="58" w:name="_Toc296497244"/>
      <w:r>
        <w:t>Market modelling for NEMLink</w:t>
      </w:r>
      <w:bookmarkEnd w:id="58"/>
    </w:p>
    <w:p w14:paraId="04FBFFA5" w14:textId="77777777" w:rsidR="00EE7F2C" w:rsidRDefault="009F61F0" w:rsidP="00EE7F2C">
      <w:pPr>
        <w:pStyle w:val="BodyText"/>
      </w:pPr>
      <w:r>
        <w:t>Provide market modelling assumptions including which scenarios are used for the assessment and why. Explain any changes from 2010.</w:t>
      </w:r>
    </w:p>
    <w:p w14:paraId="04FBFFA6" w14:textId="77777777" w:rsidR="006D676A" w:rsidRDefault="006D676A" w:rsidP="00EE7F2C">
      <w:pPr>
        <w:pStyle w:val="BodyText"/>
      </w:pPr>
      <w:r w:rsidRPr="006D676A">
        <w:t>The 2010 studies discounted costs using the generator Weighted Average Cost of Capital (WACC), which differed between scenarios. The 2011 studies will apply the transmission WACC described by the AER, and comment on the impact this would have on the 2010 results.</w:t>
      </w:r>
    </w:p>
    <w:p w14:paraId="04FBFFA7" w14:textId="77777777" w:rsidR="006D676A" w:rsidRDefault="006D676A" w:rsidP="00EE7F2C">
      <w:pPr>
        <w:pStyle w:val="BodyText"/>
      </w:pPr>
      <w:r w:rsidRPr="006D676A">
        <w:t>AEMO will not seek to quantify other market benefits that may exist, such as competition benefits and option values. However, AEMO may comment on the potential size of these benefits based on references to other studies.</w:t>
      </w:r>
    </w:p>
    <w:p w14:paraId="04FBFFA8" w14:textId="77777777" w:rsidR="00EE7F2C" w:rsidRDefault="00EE7F2C" w:rsidP="00EE7F2C">
      <w:pPr>
        <w:pStyle w:val="Heading2"/>
      </w:pPr>
      <w:bookmarkStart w:id="59" w:name="_Toc296497245"/>
      <w:r>
        <w:t>Generation and transmission development</w:t>
      </w:r>
      <w:bookmarkEnd w:id="59"/>
    </w:p>
    <w:p w14:paraId="04FBFFA9" w14:textId="77777777" w:rsidR="00EE7F2C" w:rsidRDefault="00EE7F2C" w:rsidP="00EE7F2C">
      <w:pPr>
        <w:pStyle w:val="Heading3"/>
      </w:pPr>
      <w:bookmarkStart w:id="60" w:name="_Toc296497246"/>
      <w:r>
        <w:t>Generation expansion</w:t>
      </w:r>
      <w:bookmarkEnd w:id="60"/>
    </w:p>
    <w:p w14:paraId="04FBFFAA" w14:textId="77777777" w:rsidR="00EE7F2C" w:rsidRDefault="00725F21" w:rsidP="00EE7F2C">
      <w:pPr>
        <w:pStyle w:val="BodyText"/>
      </w:pPr>
      <w:r>
        <w:t>Provide key aspects of generation expansion and impact of the NEMLink variations on the generation pattern. E.g. locations of increased and reduced generation, for different variations. Explain any differences to 2010.</w:t>
      </w:r>
    </w:p>
    <w:p w14:paraId="04FBFFAB" w14:textId="77777777" w:rsidR="00EE7F2C" w:rsidRDefault="00EE7F2C" w:rsidP="00EE7F2C">
      <w:pPr>
        <w:pStyle w:val="Heading3"/>
      </w:pPr>
      <w:bookmarkStart w:id="61" w:name="_Toc296497247"/>
      <w:r>
        <w:t>NEMLink impacts on other transmission developments</w:t>
      </w:r>
      <w:bookmarkEnd w:id="61"/>
    </w:p>
    <w:p w14:paraId="04FBFFAC" w14:textId="77777777" w:rsidR="00EE7F2C" w:rsidRDefault="002A6A84" w:rsidP="00EE7F2C">
      <w:pPr>
        <w:pStyle w:val="BodyText"/>
      </w:pPr>
      <w:r>
        <w:t xml:space="preserve">Impact on network of generation expansion changes from NEMLink variations. Any impact on regional network development. E.g. augmentations avoided or additional ones needed or changes of augmentation location. </w:t>
      </w:r>
    </w:p>
    <w:p w14:paraId="04FBFFAD" w14:textId="77777777" w:rsidR="00EE7F2C" w:rsidRDefault="00EE7F2C" w:rsidP="00EE7F2C">
      <w:pPr>
        <w:pStyle w:val="Heading2"/>
      </w:pPr>
      <w:bookmarkStart w:id="62" w:name="_Toc296497248"/>
      <w:r>
        <w:t>Market benefits</w:t>
      </w:r>
      <w:bookmarkEnd w:id="62"/>
    </w:p>
    <w:p w14:paraId="04FBFFAE" w14:textId="77777777" w:rsidR="00EE7F2C" w:rsidRDefault="00E04DF6" w:rsidP="00EE7F2C">
      <w:pPr>
        <w:pStyle w:val="BodyText"/>
      </w:pPr>
      <w:r>
        <w:t xml:space="preserve">Describe sources of market benefits and key assumptions. Provide table(s) of benefits for the variations. Explain differences from benefits presented in 2010. </w:t>
      </w:r>
      <w:r w:rsidR="00197686">
        <w:t>Relate benefit results to characteristics and impacts of each variation.</w:t>
      </w:r>
    </w:p>
    <w:p w14:paraId="04FBFFAF" w14:textId="77777777" w:rsidR="00E04DF6" w:rsidRDefault="00197686" w:rsidP="00EE7F2C">
      <w:pPr>
        <w:pStyle w:val="BodyText"/>
      </w:pPr>
      <w:r>
        <w:t xml:space="preserve">Consider graph figures showing benefits over time for all or key variations only. </w:t>
      </w:r>
    </w:p>
    <w:p w14:paraId="04FBFFB0" w14:textId="77777777" w:rsidR="006D676A" w:rsidRDefault="006D676A" w:rsidP="00EE7F2C">
      <w:pPr>
        <w:pStyle w:val="BodyText"/>
      </w:pPr>
      <w:r>
        <w:t>Comment on impact of use of transmission WACC.</w:t>
      </w:r>
    </w:p>
    <w:p w14:paraId="04FBFFB1" w14:textId="77777777" w:rsidR="009958A2" w:rsidRDefault="00BC4822" w:rsidP="009958A2">
      <w:pPr>
        <w:pStyle w:val="BodyText"/>
      </w:pPr>
      <w:r>
        <w:t>Comment on the potential size of competition benefits, option values etc.</w:t>
      </w:r>
      <w:r w:rsidR="005C2F4E">
        <w:t xml:space="preserve"> (Results may limit what can be said here – comments can be based on other studies).</w:t>
      </w:r>
    </w:p>
    <w:p w14:paraId="04FBFFB2" w14:textId="77777777" w:rsidR="009958A2" w:rsidRDefault="009958A2" w:rsidP="009958A2">
      <w:pPr>
        <w:pStyle w:val="Heading2"/>
      </w:pPr>
      <w:bookmarkStart w:id="63" w:name="_Toc296497249"/>
      <w:r>
        <w:t>Conclusions</w:t>
      </w:r>
      <w:bookmarkEnd w:id="63"/>
    </w:p>
    <w:p w14:paraId="04FBFFB3" w14:textId="77777777" w:rsidR="001C2EF3" w:rsidRDefault="009958A2" w:rsidP="009958A2">
      <w:pPr>
        <w:pStyle w:val="BodyText"/>
      </w:pPr>
      <w:r>
        <w:t>Rank the stages</w:t>
      </w:r>
      <w:r w:rsidR="006E3518">
        <w:t xml:space="preserve"> (cannot rank if only 1 stage done)</w:t>
      </w:r>
      <w:r>
        <w:t>, drawing together benefits and technical conside</w:t>
      </w:r>
      <w:r w:rsidR="006E3518">
        <w:t>rations and indicate next steps. Draw conclusions on possible benefits of components.</w:t>
      </w:r>
      <w:r w:rsidR="001C2EF3">
        <w:br w:type="page"/>
      </w:r>
    </w:p>
    <w:p w14:paraId="04FBFFB4" w14:textId="77777777" w:rsidR="00EC5B3D" w:rsidRDefault="00586D1C" w:rsidP="00EC5B3D">
      <w:pPr>
        <w:pStyle w:val="Heading1"/>
      </w:pPr>
      <w:bookmarkStart w:id="64" w:name="_Toc296497250"/>
      <w:r>
        <w:lastRenderedPageBreak/>
        <w:t xml:space="preserve">generation and </w:t>
      </w:r>
      <w:r w:rsidR="00D966B9">
        <w:t>interconnector</w:t>
      </w:r>
      <w:r>
        <w:t xml:space="preserve"> development </w:t>
      </w:r>
      <w:r w:rsidR="005E55E4">
        <w:t>scenario sensitivity studies</w:t>
      </w:r>
      <w:bookmarkEnd w:id="64"/>
    </w:p>
    <w:p w14:paraId="04FBFFB5" w14:textId="77777777" w:rsidR="00EC5B3D" w:rsidRDefault="00EC5B3D" w:rsidP="00EC5B3D">
      <w:pPr>
        <w:pStyle w:val="ForewordHeading2"/>
      </w:pPr>
      <w:bookmarkStart w:id="65" w:name="_Toc296497251"/>
      <w:r>
        <w:t>Summary</w:t>
      </w:r>
      <w:bookmarkEnd w:id="65"/>
    </w:p>
    <w:tbl>
      <w:tblPr>
        <w:tblStyle w:val="Summary"/>
        <w:tblW w:w="0" w:type="auto"/>
        <w:tblLook w:val="0600" w:firstRow="0" w:lastRow="0" w:firstColumn="0" w:lastColumn="0" w:noHBand="1" w:noVBand="1"/>
      </w:tblPr>
      <w:tblGrid>
        <w:gridCol w:w="9176"/>
      </w:tblGrid>
      <w:tr w:rsidR="00EC5B3D" w14:paraId="04FBFFC2" w14:textId="77777777" w:rsidTr="000E7E83">
        <w:tc>
          <w:tcPr>
            <w:tcW w:w="9402" w:type="dxa"/>
          </w:tcPr>
          <w:p w14:paraId="04FBFFB6" w14:textId="77777777" w:rsidR="00482FBA" w:rsidRDefault="00EC5B3D" w:rsidP="000E7E83">
            <w:pPr>
              <w:pStyle w:val="BodyText"/>
            </w:pPr>
            <w:r w:rsidRPr="00A66EC5">
              <w:t xml:space="preserve">This chapter presents information about </w:t>
            </w:r>
            <w:r w:rsidR="004425F2">
              <w:t xml:space="preserve">generation and </w:t>
            </w:r>
            <w:r w:rsidR="00D966B9">
              <w:t>interconnector</w:t>
            </w:r>
            <w:r w:rsidR="004425F2">
              <w:t xml:space="preserve"> development for a range of sensitivities to the 201</w:t>
            </w:r>
            <w:r w:rsidR="00413763">
              <w:t>0</w:t>
            </w:r>
            <w:r w:rsidR="004425F2">
              <w:t xml:space="preserve"> NTNDP scenarios. </w:t>
            </w:r>
          </w:p>
          <w:p w14:paraId="04FBFFB7" w14:textId="77777777" w:rsidR="00EC5B3D" w:rsidRPr="00A66EC5" w:rsidRDefault="00482FBA" w:rsidP="000E7E83">
            <w:pPr>
              <w:pStyle w:val="BodyText"/>
            </w:pPr>
            <w:r>
              <w:t>The sensitivities chosen reflect the requirement to provide GPG data for the 2011 GSOO and a focus on the potential impact of changes to cost and availability assumptions for some emerging technologies, including geothermal and CCS, and of changes to carbon target and price assumptions.</w:t>
            </w:r>
            <w:r w:rsidR="004425F2">
              <w:t xml:space="preserve"> </w:t>
            </w:r>
          </w:p>
          <w:p w14:paraId="04FBFFB8" w14:textId="77777777" w:rsidR="00586CD5" w:rsidRDefault="00D33C95" w:rsidP="00586CD5">
            <w:pPr>
              <w:pStyle w:val="BodyText"/>
            </w:pPr>
            <w:r>
              <w:t xml:space="preserve">Based on least-cost models, rather than time-sequential </w:t>
            </w:r>
            <w:r w:rsidR="00586CD5">
              <w:t>or network studies, the results comprise generation expansion and retirement, transmission impacts and data for GPG and carbon emissions.</w:t>
            </w:r>
          </w:p>
          <w:p w14:paraId="04FBFFB9" w14:textId="77777777" w:rsidR="00EF7D10" w:rsidRDefault="00077BC7" w:rsidP="00586CD5">
            <w:pPr>
              <w:pStyle w:val="BodyText"/>
            </w:pPr>
            <w:r>
              <w:t>The results show</w:t>
            </w:r>
            <w:r w:rsidR="00EF7D10">
              <w:t>:</w:t>
            </w:r>
          </w:p>
          <w:p w14:paraId="04FBFFBA" w14:textId="77777777" w:rsidR="00EF7D10" w:rsidRDefault="00EF7D10" w:rsidP="00EF7D10">
            <w:pPr>
              <w:pStyle w:val="ListBullet"/>
            </w:pPr>
            <w:r>
              <w:t>Key impacts from changes to technology costs and availability assumptions</w:t>
            </w:r>
          </w:p>
          <w:p w14:paraId="04FBFFBB" w14:textId="77777777" w:rsidR="00EF7D10" w:rsidRDefault="00EF7D10" w:rsidP="00EF7D10">
            <w:pPr>
              <w:pStyle w:val="ListBullet2"/>
            </w:pPr>
            <w:r>
              <w:t>Differences from 2010 generation development (scale and locational)</w:t>
            </w:r>
          </w:p>
          <w:p w14:paraId="04FBFFBC" w14:textId="77777777" w:rsidR="00EF7D10" w:rsidRDefault="00EF7D10" w:rsidP="00EF7D10">
            <w:pPr>
              <w:pStyle w:val="ListBullet2"/>
            </w:pPr>
            <w:r>
              <w:t>Any trends, knee points observed</w:t>
            </w:r>
          </w:p>
          <w:p w14:paraId="04FBFFBD" w14:textId="77777777" w:rsidR="00EF7D10" w:rsidRDefault="00EF7D10" w:rsidP="00EF7D10">
            <w:pPr>
              <w:pStyle w:val="ListBullet"/>
            </w:pPr>
            <w:r>
              <w:t>Key impacts from changes to carbon approach assumptions</w:t>
            </w:r>
          </w:p>
          <w:p w14:paraId="04FBFFBE" w14:textId="77777777" w:rsidR="00EF7D10" w:rsidRDefault="00EF7D10" w:rsidP="00EF7D10">
            <w:pPr>
              <w:pStyle w:val="ListBullet2"/>
            </w:pPr>
            <w:r>
              <w:t>Differences from 2010 generation development (scale and locational)</w:t>
            </w:r>
          </w:p>
          <w:p w14:paraId="04FBFFBF" w14:textId="77777777" w:rsidR="00EF7D10" w:rsidRDefault="00EF7D10" w:rsidP="00EF7D10">
            <w:pPr>
              <w:pStyle w:val="ListBullet2"/>
            </w:pPr>
            <w:r>
              <w:t>Any trends, knee points observed</w:t>
            </w:r>
          </w:p>
          <w:p w14:paraId="04FBFFC0" w14:textId="77777777" w:rsidR="00EF7D10" w:rsidRDefault="00EF7D10" w:rsidP="00EF7D10">
            <w:pPr>
              <w:pStyle w:val="ListBullet2"/>
              <w:numPr>
                <w:ilvl w:val="0"/>
                <w:numId w:val="0"/>
              </w:numPr>
              <w:ind w:left="652" w:hanging="261"/>
            </w:pPr>
          </w:p>
          <w:p w14:paraId="04FBFFC1" w14:textId="77777777" w:rsidR="00917847" w:rsidRDefault="00D33C95" w:rsidP="00586CD5">
            <w:pPr>
              <w:pStyle w:val="BodyText"/>
            </w:pPr>
            <w:r>
              <w:t xml:space="preserve"> </w:t>
            </w:r>
            <w:r w:rsidR="00EF7D10">
              <w:t>GSOO GPG data – changes from 2010</w:t>
            </w:r>
          </w:p>
        </w:tc>
      </w:tr>
    </w:tbl>
    <w:p w14:paraId="04FBFFC3" w14:textId="77777777" w:rsidR="00917847" w:rsidRDefault="00917847" w:rsidP="00917847">
      <w:pPr>
        <w:pStyle w:val="BodyText"/>
      </w:pPr>
    </w:p>
    <w:p w14:paraId="04FBFFC4" w14:textId="77777777" w:rsidR="00F27C27" w:rsidRDefault="001E18B8" w:rsidP="0085631E">
      <w:pPr>
        <w:pStyle w:val="Heading2"/>
      </w:pPr>
      <w:bookmarkStart w:id="66" w:name="_Toc296497252"/>
      <w:r>
        <w:t>Technology costs and availability</w:t>
      </w:r>
      <w:bookmarkEnd w:id="66"/>
    </w:p>
    <w:p w14:paraId="04FBFFC5" w14:textId="77777777" w:rsidR="001E18B8" w:rsidRDefault="001E18B8" w:rsidP="0085631E">
      <w:pPr>
        <w:pStyle w:val="Heading3"/>
      </w:pPr>
      <w:bookmarkStart w:id="67" w:name="_Toc296497253"/>
      <w:r>
        <w:t>Sensitivities selected</w:t>
      </w:r>
      <w:bookmarkEnd w:id="67"/>
    </w:p>
    <w:p w14:paraId="04FBFFC6" w14:textId="77777777" w:rsidR="001E18B8" w:rsidRDefault="0085631E" w:rsidP="00917847">
      <w:pPr>
        <w:pStyle w:val="BodyText"/>
      </w:pPr>
      <w:r>
        <w:t xml:space="preserve">Describe the sensitivities selected and </w:t>
      </w:r>
      <w:r w:rsidR="00913435">
        <w:t xml:space="preserve">the reasons for the selection </w:t>
      </w:r>
    </w:p>
    <w:p w14:paraId="04FBFFC7" w14:textId="77777777" w:rsidR="001E18B8" w:rsidRDefault="001E18B8" w:rsidP="0085631E">
      <w:pPr>
        <w:pStyle w:val="Heading3"/>
      </w:pPr>
      <w:bookmarkStart w:id="68" w:name="_Toc296497254"/>
      <w:r>
        <w:t>First sensitivity</w:t>
      </w:r>
      <w:bookmarkEnd w:id="68"/>
    </w:p>
    <w:p w14:paraId="04FBFFC8" w14:textId="77777777" w:rsidR="001E18B8" w:rsidRDefault="001E18B8" w:rsidP="0085631E">
      <w:pPr>
        <w:pStyle w:val="Heading4"/>
      </w:pPr>
      <w:r>
        <w:t>Generation development</w:t>
      </w:r>
    </w:p>
    <w:p w14:paraId="04FBFFC9" w14:textId="77777777" w:rsidR="001E18B8" w:rsidRDefault="001E18B8" w:rsidP="00917847">
      <w:pPr>
        <w:pStyle w:val="BodyText"/>
      </w:pPr>
      <w:r>
        <w:t xml:space="preserve">Describe the development </w:t>
      </w:r>
      <w:r w:rsidR="009D589F">
        <w:t xml:space="preserve">(expansion and retirement) </w:t>
      </w:r>
      <w:r>
        <w:t>and how it is different to the 2010 base scenario and sensitivity</w:t>
      </w:r>
    </w:p>
    <w:p w14:paraId="04FBFFCA" w14:textId="77777777" w:rsidR="001E18B8" w:rsidRDefault="001E18B8" w:rsidP="0085631E">
      <w:pPr>
        <w:pStyle w:val="Heading4"/>
      </w:pPr>
      <w:r>
        <w:t>Transmission development</w:t>
      </w:r>
    </w:p>
    <w:p w14:paraId="04FBFFCB" w14:textId="77777777" w:rsidR="001E18B8" w:rsidRDefault="001E18B8" w:rsidP="001E18B8">
      <w:pPr>
        <w:pStyle w:val="BodyText"/>
      </w:pPr>
      <w:r>
        <w:t>Describe the development and how it is different to the 2010 base scenario and sensitivity</w:t>
      </w:r>
    </w:p>
    <w:p w14:paraId="04FBFFCC" w14:textId="77777777" w:rsidR="001E18B8" w:rsidRDefault="001E18B8" w:rsidP="0085631E">
      <w:pPr>
        <w:pStyle w:val="Heading4"/>
      </w:pPr>
      <w:r>
        <w:t>GPG utilisation</w:t>
      </w:r>
    </w:p>
    <w:p w14:paraId="04FBFFCD" w14:textId="77777777" w:rsidR="001E18B8" w:rsidRDefault="001E18B8" w:rsidP="001E18B8">
      <w:pPr>
        <w:pStyle w:val="BodyText"/>
      </w:pPr>
      <w:r>
        <w:t>Describe the development and how it is different to the 2010 base scenario and sensitivity</w:t>
      </w:r>
    </w:p>
    <w:p w14:paraId="04FBFFCE" w14:textId="77777777" w:rsidR="0085631E" w:rsidRDefault="0085631E" w:rsidP="0085631E">
      <w:pPr>
        <w:pStyle w:val="Heading4"/>
      </w:pPr>
      <w:r>
        <w:t>Carbon emissions</w:t>
      </w:r>
    </w:p>
    <w:p w14:paraId="04FBFFCF" w14:textId="77777777" w:rsidR="0085631E" w:rsidRDefault="0085631E" w:rsidP="0085631E">
      <w:pPr>
        <w:pStyle w:val="BodyText"/>
      </w:pPr>
      <w:r>
        <w:t>Describe the development and how it is different to the 2010 base scenario and sensitivity</w:t>
      </w:r>
    </w:p>
    <w:p w14:paraId="04FBFFD0" w14:textId="77777777" w:rsidR="0085631E" w:rsidRDefault="0085631E" w:rsidP="0085631E">
      <w:pPr>
        <w:pStyle w:val="Heading4"/>
      </w:pPr>
      <w:r>
        <w:lastRenderedPageBreak/>
        <w:t>Sensitivity results summary</w:t>
      </w:r>
    </w:p>
    <w:p w14:paraId="04FBFFD1" w14:textId="77777777" w:rsidR="001E18B8" w:rsidRDefault="0085631E" w:rsidP="00917847">
      <w:pPr>
        <w:pStyle w:val="BodyText"/>
      </w:pPr>
      <w:r>
        <w:t>Describe any patterns, trends, knee-points etc observed in the results and how the different results fit together, and differ from the 2010 results</w:t>
      </w:r>
    </w:p>
    <w:p w14:paraId="04FBFFD2" w14:textId="77777777" w:rsidR="00913435" w:rsidRDefault="009D589F" w:rsidP="00913435">
      <w:pPr>
        <w:pStyle w:val="Heading3"/>
      </w:pPr>
      <w:bookmarkStart w:id="69" w:name="_Toc296497255"/>
      <w:r>
        <w:t>Second</w:t>
      </w:r>
      <w:r w:rsidR="00913435">
        <w:t xml:space="preserve"> sensitivity</w:t>
      </w:r>
      <w:bookmarkEnd w:id="69"/>
    </w:p>
    <w:p w14:paraId="04FBFFD3" w14:textId="77777777" w:rsidR="00913435" w:rsidRDefault="00913435" w:rsidP="00913435">
      <w:pPr>
        <w:pStyle w:val="Heading4"/>
      </w:pPr>
      <w:r>
        <w:t>Generation development</w:t>
      </w:r>
    </w:p>
    <w:p w14:paraId="04FBFFD4" w14:textId="77777777" w:rsidR="00913435" w:rsidRDefault="00913435" w:rsidP="00913435">
      <w:pPr>
        <w:pStyle w:val="BodyText"/>
      </w:pPr>
      <w:r>
        <w:t xml:space="preserve">Describe the development </w:t>
      </w:r>
      <w:r w:rsidR="009D589F">
        <w:t xml:space="preserve">(expansion and retirement) </w:t>
      </w:r>
      <w:r>
        <w:t>and how it is different to the 2010 base scenario and sensitivity</w:t>
      </w:r>
    </w:p>
    <w:p w14:paraId="04FBFFD5" w14:textId="77777777" w:rsidR="00913435" w:rsidRDefault="00913435" w:rsidP="00913435">
      <w:pPr>
        <w:pStyle w:val="Heading4"/>
      </w:pPr>
      <w:r>
        <w:t>Transmission development</w:t>
      </w:r>
    </w:p>
    <w:p w14:paraId="04FBFFD6" w14:textId="77777777" w:rsidR="00913435" w:rsidRDefault="00913435" w:rsidP="00913435">
      <w:pPr>
        <w:pStyle w:val="BodyText"/>
      </w:pPr>
      <w:r>
        <w:t>Describe the development and how it is different to the 2010 base scenario and sensitivity</w:t>
      </w:r>
    </w:p>
    <w:p w14:paraId="04FBFFD7" w14:textId="77777777" w:rsidR="00913435" w:rsidRDefault="00913435" w:rsidP="00913435">
      <w:pPr>
        <w:pStyle w:val="Heading4"/>
      </w:pPr>
      <w:r>
        <w:t>GPG utilisation</w:t>
      </w:r>
    </w:p>
    <w:p w14:paraId="04FBFFD8" w14:textId="77777777" w:rsidR="00913435" w:rsidRDefault="00913435" w:rsidP="00913435">
      <w:pPr>
        <w:pStyle w:val="BodyText"/>
      </w:pPr>
      <w:r>
        <w:t>Describe the development and how it is different to the 2010 base scenario and sensitivity</w:t>
      </w:r>
    </w:p>
    <w:p w14:paraId="04FBFFD9" w14:textId="77777777" w:rsidR="00913435" w:rsidRDefault="00913435" w:rsidP="00913435">
      <w:pPr>
        <w:pStyle w:val="Heading4"/>
      </w:pPr>
      <w:r>
        <w:t>Carbon emissions</w:t>
      </w:r>
    </w:p>
    <w:p w14:paraId="04FBFFDA" w14:textId="77777777" w:rsidR="00913435" w:rsidRDefault="00913435" w:rsidP="00913435">
      <w:pPr>
        <w:pStyle w:val="BodyText"/>
      </w:pPr>
      <w:r>
        <w:t>Describe the development and how it is different to the 2010 base scenario and sensitivity</w:t>
      </w:r>
    </w:p>
    <w:p w14:paraId="04FBFFDB" w14:textId="77777777" w:rsidR="00913435" w:rsidRDefault="00913435" w:rsidP="00913435">
      <w:pPr>
        <w:pStyle w:val="Heading4"/>
      </w:pPr>
      <w:r>
        <w:t>Sensitivity results summary</w:t>
      </w:r>
    </w:p>
    <w:p w14:paraId="04FBFFDC" w14:textId="77777777" w:rsidR="00913435" w:rsidRDefault="00913435" w:rsidP="00913435">
      <w:pPr>
        <w:pStyle w:val="BodyText"/>
      </w:pPr>
      <w:r>
        <w:t>Describe any patterns, trends, knee-points etc observed in the results and how the different results fit together, and differ from the 2010 results</w:t>
      </w:r>
    </w:p>
    <w:p w14:paraId="04FBFFDD" w14:textId="77777777" w:rsidR="009D589F" w:rsidRDefault="009D589F" w:rsidP="009D589F">
      <w:pPr>
        <w:pStyle w:val="Heading2"/>
      </w:pPr>
      <w:bookmarkStart w:id="70" w:name="_Toc296497256"/>
      <w:r>
        <w:t>Carbon approaches</w:t>
      </w:r>
      <w:bookmarkEnd w:id="70"/>
    </w:p>
    <w:p w14:paraId="04FBFFDE" w14:textId="77777777" w:rsidR="009D589F" w:rsidRDefault="009D589F" w:rsidP="009D589F">
      <w:pPr>
        <w:pStyle w:val="Heading3"/>
      </w:pPr>
      <w:bookmarkStart w:id="71" w:name="_Toc296497257"/>
      <w:r>
        <w:t>Sensitivities selected</w:t>
      </w:r>
      <w:bookmarkEnd w:id="71"/>
    </w:p>
    <w:p w14:paraId="04FBFFDF" w14:textId="77777777" w:rsidR="009D589F" w:rsidRDefault="009D589F" w:rsidP="009D589F">
      <w:pPr>
        <w:pStyle w:val="BodyText"/>
      </w:pPr>
      <w:r>
        <w:t xml:space="preserve">Describe the sensitivities selected and the reasons for the selection </w:t>
      </w:r>
    </w:p>
    <w:p w14:paraId="04FBFFE0" w14:textId="77777777" w:rsidR="009D589F" w:rsidRDefault="009D589F" w:rsidP="009D589F">
      <w:pPr>
        <w:pStyle w:val="Heading3"/>
      </w:pPr>
      <w:bookmarkStart w:id="72" w:name="_Toc296497258"/>
      <w:r>
        <w:t>First sensitivity</w:t>
      </w:r>
      <w:bookmarkEnd w:id="72"/>
    </w:p>
    <w:p w14:paraId="04FBFFE1" w14:textId="77777777" w:rsidR="009D589F" w:rsidRDefault="009D589F" w:rsidP="009D589F">
      <w:pPr>
        <w:pStyle w:val="Heading4"/>
      </w:pPr>
      <w:r>
        <w:t>Generation development</w:t>
      </w:r>
    </w:p>
    <w:p w14:paraId="04FBFFE2" w14:textId="77777777" w:rsidR="009D589F" w:rsidRDefault="009D589F" w:rsidP="009D589F">
      <w:pPr>
        <w:pStyle w:val="BodyText"/>
      </w:pPr>
      <w:r>
        <w:t>Describe the development (expansion and retirement) and how it is different to the 2010 base scenario and sensitivity</w:t>
      </w:r>
    </w:p>
    <w:p w14:paraId="04FBFFE3" w14:textId="77777777" w:rsidR="009D589F" w:rsidRDefault="009D589F" w:rsidP="009D589F">
      <w:pPr>
        <w:pStyle w:val="Heading4"/>
      </w:pPr>
      <w:r>
        <w:t>Transmission development</w:t>
      </w:r>
    </w:p>
    <w:p w14:paraId="04FBFFE4" w14:textId="77777777" w:rsidR="009D589F" w:rsidRDefault="009D589F" w:rsidP="009D589F">
      <w:pPr>
        <w:pStyle w:val="BodyText"/>
      </w:pPr>
      <w:r>
        <w:t>Describe the development and how it is different to the 2010 base scenario and sensitivity</w:t>
      </w:r>
    </w:p>
    <w:p w14:paraId="04FBFFE5" w14:textId="77777777" w:rsidR="009D589F" w:rsidRDefault="009D589F" w:rsidP="009D589F">
      <w:pPr>
        <w:pStyle w:val="Heading4"/>
      </w:pPr>
      <w:r>
        <w:t>GPG utilisation</w:t>
      </w:r>
    </w:p>
    <w:p w14:paraId="04FBFFE6" w14:textId="77777777" w:rsidR="009D589F" w:rsidRDefault="009D589F" w:rsidP="009D589F">
      <w:pPr>
        <w:pStyle w:val="BodyText"/>
      </w:pPr>
      <w:r>
        <w:t>Describe the development and how it is different to the 2010 base scenario and sensitivity</w:t>
      </w:r>
    </w:p>
    <w:p w14:paraId="04FBFFE7" w14:textId="77777777" w:rsidR="009D589F" w:rsidRDefault="009D589F" w:rsidP="009D589F">
      <w:pPr>
        <w:pStyle w:val="Heading4"/>
      </w:pPr>
      <w:r>
        <w:t>Carbon emissions</w:t>
      </w:r>
    </w:p>
    <w:p w14:paraId="04FBFFE8" w14:textId="77777777" w:rsidR="009D589F" w:rsidRDefault="009D589F" w:rsidP="009D589F">
      <w:pPr>
        <w:pStyle w:val="BodyText"/>
      </w:pPr>
      <w:r>
        <w:t>Describe the development and how it is different to the 2010 base scenario and sensitivity</w:t>
      </w:r>
    </w:p>
    <w:p w14:paraId="04FBFFE9" w14:textId="77777777" w:rsidR="009D589F" w:rsidRDefault="009D589F" w:rsidP="009D589F">
      <w:pPr>
        <w:pStyle w:val="Heading4"/>
      </w:pPr>
      <w:r>
        <w:t>Sensitivity results summary</w:t>
      </w:r>
    </w:p>
    <w:p w14:paraId="04FBFFEA" w14:textId="77777777" w:rsidR="009D589F" w:rsidRDefault="009D589F" w:rsidP="009D589F">
      <w:pPr>
        <w:pStyle w:val="BodyText"/>
      </w:pPr>
      <w:r>
        <w:t>Describe any patterns, trends, knee-points etc observed in the results and how the different results fit together, and differ from the 2010 results</w:t>
      </w:r>
    </w:p>
    <w:p w14:paraId="04FBFFEB" w14:textId="77777777" w:rsidR="009D589F" w:rsidRDefault="009D589F" w:rsidP="009D589F">
      <w:pPr>
        <w:pStyle w:val="Heading3"/>
      </w:pPr>
      <w:bookmarkStart w:id="73" w:name="_Toc296497259"/>
      <w:r>
        <w:t>Second sensitivity</w:t>
      </w:r>
      <w:bookmarkEnd w:id="73"/>
    </w:p>
    <w:p w14:paraId="04FBFFEC" w14:textId="77777777" w:rsidR="009D589F" w:rsidRDefault="009D589F" w:rsidP="009D589F">
      <w:pPr>
        <w:pStyle w:val="Heading4"/>
      </w:pPr>
      <w:r>
        <w:t>Generation development</w:t>
      </w:r>
    </w:p>
    <w:p w14:paraId="04FBFFED" w14:textId="77777777" w:rsidR="009D589F" w:rsidRDefault="009D589F" w:rsidP="009D589F">
      <w:pPr>
        <w:pStyle w:val="BodyText"/>
      </w:pPr>
      <w:r>
        <w:t>Describe the development (expansion and retirement) and how it is different to the 2010 base scenario and sensitivity</w:t>
      </w:r>
    </w:p>
    <w:p w14:paraId="04FBFFEE" w14:textId="77777777" w:rsidR="009D589F" w:rsidRDefault="009D589F" w:rsidP="009D589F">
      <w:pPr>
        <w:pStyle w:val="Heading4"/>
      </w:pPr>
      <w:r>
        <w:lastRenderedPageBreak/>
        <w:t>Transmission development</w:t>
      </w:r>
    </w:p>
    <w:p w14:paraId="04FBFFEF" w14:textId="77777777" w:rsidR="009D589F" w:rsidRDefault="009D589F" w:rsidP="009D589F">
      <w:pPr>
        <w:pStyle w:val="BodyText"/>
      </w:pPr>
      <w:r>
        <w:t>Describe the development and how it is different to the 2010 base scenario and sensitivity</w:t>
      </w:r>
    </w:p>
    <w:p w14:paraId="04FBFFF0" w14:textId="77777777" w:rsidR="009D589F" w:rsidRDefault="009D589F" w:rsidP="009D589F">
      <w:pPr>
        <w:pStyle w:val="Heading4"/>
      </w:pPr>
      <w:r>
        <w:t>GPG utilisation</w:t>
      </w:r>
    </w:p>
    <w:p w14:paraId="04FBFFF1" w14:textId="77777777" w:rsidR="009D589F" w:rsidRDefault="009D589F" w:rsidP="009D589F">
      <w:pPr>
        <w:pStyle w:val="BodyText"/>
      </w:pPr>
      <w:r>
        <w:t>Describe the development and how it is different to the 2010 base scenario and sensitivity</w:t>
      </w:r>
    </w:p>
    <w:p w14:paraId="04FBFFF2" w14:textId="77777777" w:rsidR="009D589F" w:rsidRDefault="009D589F" w:rsidP="009D589F">
      <w:pPr>
        <w:pStyle w:val="Heading4"/>
      </w:pPr>
      <w:r>
        <w:t>Carbon emissions</w:t>
      </w:r>
    </w:p>
    <w:p w14:paraId="04FBFFF3" w14:textId="77777777" w:rsidR="009D589F" w:rsidRDefault="009D589F" w:rsidP="009D589F">
      <w:pPr>
        <w:pStyle w:val="BodyText"/>
      </w:pPr>
      <w:r>
        <w:t>Describe the development and how it is different to the 2010 base scenario and sensitivity</w:t>
      </w:r>
    </w:p>
    <w:p w14:paraId="04FBFFF4" w14:textId="77777777" w:rsidR="009D589F" w:rsidRDefault="009D589F" w:rsidP="009D589F">
      <w:pPr>
        <w:pStyle w:val="Heading4"/>
      </w:pPr>
      <w:r>
        <w:t>Sensitivity results summary</w:t>
      </w:r>
    </w:p>
    <w:p w14:paraId="04FBFFF5" w14:textId="77777777" w:rsidR="009D589F" w:rsidRDefault="009D589F" w:rsidP="009D589F">
      <w:pPr>
        <w:pStyle w:val="BodyText"/>
      </w:pPr>
      <w:r>
        <w:t>Describe any patterns, trends, knee-points etc observed in the results and how the different results fit together, and differ from the 2010 results</w:t>
      </w:r>
    </w:p>
    <w:p w14:paraId="04FBFFF6" w14:textId="77777777" w:rsidR="00F27C27" w:rsidRDefault="00F27C27" w:rsidP="009D589F">
      <w:pPr>
        <w:pStyle w:val="Heading2"/>
      </w:pPr>
      <w:bookmarkStart w:id="74" w:name="_Toc296497260"/>
      <w:r>
        <w:t xml:space="preserve">GPG </w:t>
      </w:r>
      <w:r w:rsidR="005E5BAA">
        <w:t>utilisation</w:t>
      </w:r>
      <w:r>
        <w:t xml:space="preserve"> for the 2011 GSOO</w:t>
      </w:r>
      <w:bookmarkEnd w:id="74"/>
      <w:r w:rsidR="00154241">
        <w:t xml:space="preserve"> (Delete if published in GSOO)</w:t>
      </w:r>
    </w:p>
    <w:p w14:paraId="04FBFFF7" w14:textId="77777777" w:rsidR="009D589F" w:rsidRDefault="009D589F" w:rsidP="009D589F">
      <w:pPr>
        <w:pStyle w:val="BodyText"/>
      </w:pPr>
      <w:r>
        <w:t xml:space="preserve">Three sets of GPG </w:t>
      </w:r>
      <w:r w:rsidR="005E5BAA">
        <w:t xml:space="preserve">utilisation </w:t>
      </w:r>
      <w:r>
        <w:t>data have been developed for use in the 2011 GSOO. They are for:</w:t>
      </w:r>
    </w:p>
    <w:p w14:paraId="04FBFFF8" w14:textId="77777777" w:rsidR="009D589F" w:rsidRDefault="009D589F" w:rsidP="009D589F">
      <w:pPr>
        <w:pStyle w:val="ListBullet"/>
      </w:pPr>
      <w:r>
        <w:t>the 2011 'Independent Action' scenario</w:t>
      </w:r>
    </w:p>
    <w:p w14:paraId="04FBFFF9" w14:textId="77777777" w:rsidR="009D589F" w:rsidRDefault="009D589F" w:rsidP="009D589F">
      <w:pPr>
        <w:pStyle w:val="ListBullet"/>
      </w:pPr>
      <w:r>
        <w:t>the 2010 'Uncertain World' scenario, and</w:t>
      </w:r>
    </w:p>
    <w:p w14:paraId="04FBFFFA" w14:textId="77777777" w:rsidR="009D589F" w:rsidRDefault="009D589F" w:rsidP="009D589F">
      <w:pPr>
        <w:pStyle w:val="ListBullet"/>
      </w:pPr>
      <w:r>
        <w:t>a sensitivity to the 2010 'Fast Change' scenario that delays the availability of Geothermal and CCS.</w:t>
      </w:r>
    </w:p>
    <w:p w14:paraId="04FBFFFB" w14:textId="77777777" w:rsidR="00815F95" w:rsidRPr="00815F95" w:rsidRDefault="00815F95" w:rsidP="00917847">
      <w:pPr>
        <w:pStyle w:val="BodyText"/>
        <w:rPr>
          <w:i/>
        </w:rPr>
      </w:pPr>
      <w:r w:rsidRPr="00815F95">
        <w:rPr>
          <w:i/>
        </w:rPr>
        <w:t>Provide the reasons for the scenario selection.</w:t>
      </w:r>
    </w:p>
    <w:p w14:paraId="04FBFFFC" w14:textId="77777777" w:rsidR="00815F95" w:rsidRDefault="00815F95" w:rsidP="00815F95">
      <w:pPr>
        <w:pStyle w:val="Heading3"/>
      </w:pPr>
      <w:bookmarkStart w:id="75" w:name="_Toc296497261"/>
      <w:r>
        <w:t>GPG utilisation</w:t>
      </w:r>
      <w:bookmarkEnd w:id="75"/>
    </w:p>
    <w:p w14:paraId="04FBFFFD" w14:textId="77777777" w:rsidR="00815F95" w:rsidRDefault="00815F95" w:rsidP="00815F95">
      <w:pPr>
        <w:pStyle w:val="Heading4"/>
      </w:pPr>
      <w:r>
        <w:t xml:space="preserve">2011 </w:t>
      </w:r>
      <w:r w:rsidRPr="00815F95">
        <w:t>Independent Action</w:t>
      </w:r>
      <w:r>
        <w:t xml:space="preserve"> scenario</w:t>
      </w:r>
    </w:p>
    <w:p w14:paraId="04FBFFFE" w14:textId="77777777" w:rsidR="005E5BAA" w:rsidRDefault="005E5BAA" w:rsidP="00815F95">
      <w:pPr>
        <w:pStyle w:val="BodyText"/>
      </w:pPr>
      <w:r>
        <w:t>Brief scenario description</w:t>
      </w:r>
    </w:p>
    <w:p w14:paraId="04FBFFFF" w14:textId="77777777" w:rsidR="00C92A69" w:rsidRDefault="00C92A69" w:rsidP="00815F95">
      <w:pPr>
        <w:pStyle w:val="BodyText"/>
      </w:pPr>
      <w:r>
        <w:t>Describe the GPG utilisation under this scenario / sensitivity. Provide a table.</w:t>
      </w:r>
    </w:p>
    <w:p w14:paraId="04FC0000" w14:textId="77777777" w:rsidR="00C92A69" w:rsidRDefault="00C92A69" w:rsidP="00C92A69">
      <w:pPr>
        <w:pStyle w:val="Heading4"/>
      </w:pPr>
      <w:r>
        <w:t>2010 Uncertain World scenario</w:t>
      </w:r>
    </w:p>
    <w:p w14:paraId="04FC0001" w14:textId="77777777" w:rsidR="005E5BAA" w:rsidRDefault="005E5BAA" w:rsidP="005E5BAA">
      <w:pPr>
        <w:pStyle w:val="BodyText"/>
      </w:pPr>
      <w:r>
        <w:t>Brief scenario description</w:t>
      </w:r>
    </w:p>
    <w:p w14:paraId="04FC0002" w14:textId="77777777" w:rsidR="00C92A69" w:rsidRDefault="00C92A69" w:rsidP="00C92A69">
      <w:pPr>
        <w:pStyle w:val="BodyText"/>
      </w:pPr>
      <w:r>
        <w:t>Describe the GPG utilisation under this scenario / sensitivity. Provide a table.</w:t>
      </w:r>
    </w:p>
    <w:p w14:paraId="04FC0003" w14:textId="77777777" w:rsidR="00FB54AD" w:rsidRDefault="00FB54AD" w:rsidP="00FB54AD">
      <w:pPr>
        <w:pStyle w:val="Heading4"/>
      </w:pPr>
      <w:r>
        <w:t>2010 Fast Change sensitivity: geothermal and CCS availability delay</w:t>
      </w:r>
    </w:p>
    <w:p w14:paraId="04FC0004" w14:textId="77777777" w:rsidR="005E5BAA" w:rsidRDefault="005E5BAA" w:rsidP="005E5BAA">
      <w:pPr>
        <w:pStyle w:val="BodyText"/>
      </w:pPr>
      <w:r>
        <w:t>Brief sensitivity description</w:t>
      </w:r>
    </w:p>
    <w:p w14:paraId="04FC0005" w14:textId="77777777" w:rsidR="00FB54AD" w:rsidRDefault="00FB54AD" w:rsidP="00FB54AD">
      <w:pPr>
        <w:pStyle w:val="BodyText"/>
      </w:pPr>
      <w:r>
        <w:t>Describe the GPG utilisation under this scenario / sensitivity. Provide a table.</w:t>
      </w:r>
    </w:p>
    <w:p w14:paraId="04FC0006" w14:textId="77777777" w:rsidR="00815F95" w:rsidRDefault="0083555D" w:rsidP="00815F95">
      <w:pPr>
        <w:pStyle w:val="Heading3"/>
      </w:pPr>
      <w:bookmarkStart w:id="76" w:name="_Toc296497262"/>
      <w:r>
        <w:t>Differences from the 2010 GSOO GPG utilisation</w:t>
      </w:r>
      <w:bookmarkEnd w:id="76"/>
    </w:p>
    <w:p w14:paraId="04FC0007" w14:textId="77777777" w:rsidR="00815F95" w:rsidRDefault="00815F95" w:rsidP="00815F95">
      <w:pPr>
        <w:pStyle w:val="BodyText"/>
      </w:pPr>
      <w:r>
        <w:t xml:space="preserve">Describe </w:t>
      </w:r>
      <w:r w:rsidR="0083555D">
        <w:t>how the range of scenarios addressed and the utilisation results obtained are different from those addressed in 2010</w:t>
      </w:r>
    </w:p>
    <w:p w14:paraId="04FC0008" w14:textId="77777777" w:rsidR="00A40B3D" w:rsidRDefault="00A40B3D">
      <w:pPr>
        <w:spacing w:after="0" w:line="240" w:lineRule="auto"/>
        <w:jc w:val="left"/>
        <w:rPr>
          <w:sz w:val="18"/>
        </w:rPr>
      </w:pPr>
    </w:p>
    <w:p w14:paraId="04FC0009" w14:textId="77777777" w:rsidR="00836E6B" w:rsidRDefault="00836E6B" w:rsidP="00F035B0">
      <w:pPr>
        <w:pStyle w:val="BodyText"/>
      </w:pPr>
    </w:p>
    <w:p w14:paraId="04FC000A" w14:textId="77777777" w:rsidR="00F61961" w:rsidRDefault="00F61961">
      <w:pPr>
        <w:spacing w:after="0" w:line="240" w:lineRule="auto"/>
        <w:jc w:val="left"/>
        <w:rPr>
          <w:sz w:val="18"/>
        </w:rPr>
      </w:pPr>
      <w:r>
        <w:br w:type="page"/>
      </w:r>
    </w:p>
    <w:p w14:paraId="04FC000B" w14:textId="77777777" w:rsidR="00EC5B3D" w:rsidRDefault="00101F93" w:rsidP="00EC5B3D">
      <w:pPr>
        <w:pStyle w:val="Heading1"/>
      </w:pPr>
      <w:bookmarkStart w:id="77" w:name="_Toc296497263"/>
      <w:r>
        <w:lastRenderedPageBreak/>
        <w:t>gas and electricity transmission comparative case study</w:t>
      </w:r>
      <w:bookmarkEnd w:id="77"/>
      <w:r>
        <w:t xml:space="preserve"> </w:t>
      </w:r>
    </w:p>
    <w:p w14:paraId="04FC000C" w14:textId="77777777" w:rsidR="00EC5B3D" w:rsidRDefault="00EC5B3D" w:rsidP="00EC5B3D">
      <w:pPr>
        <w:pStyle w:val="ForewordHeading2"/>
      </w:pPr>
      <w:bookmarkStart w:id="78" w:name="_Toc296497264"/>
      <w:r>
        <w:t>Summary</w:t>
      </w:r>
      <w:bookmarkEnd w:id="78"/>
    </w:p>
    <w:tbl>
      <w:tblPr>
        <w:tblStyle w:val="Summary"/>
        <w:tblW w:w="0" w:type="auto"/>
        <w:tblLook w:val="0600" w:firstRow="0" w:lastRow="0" w:firstColumn="0" w:lastColumn="0" w:noHBand="1" w:noVBand="1"/>
      </w:tblPr>
      <w:tblGrid>
        <w:gridCol w:w="9176"/>
      </w:tblGrid>
      <w:tr w:rsidR="00EC5B3D" w14:paraId="04FC0010" w14:textId="77777777" w:rsidTr="000E7E83">
        <w:tc>
          <w:tcPr>
            <w:tcW w:w="9402" w:type="dxa"/>
          </w:tcPr>
          <w:p w14:paraId="04FC000D" w14:textId="77777777" w:rsidR="00EC5B3D" w:rsidRDefault="00EC5B3D" w:rsidP="00795306">
            <w:pPr>
              <w:pStyle w:val="BodyText"/>
            </w:pPr>
            <w:r w:rsidRPr="00A66EC5">
              <w:t xml:space="preserve">This chapter presents information about </w:t>
            </w:r>
            <w:r w:rsidR="00795306">
              <w:t>a comparative case study into connecting a hypothetical 1,000 MW CCGT, using either significant gas or electricity transmission infrastructure.</w:t>
            </w:r>
          </w:p>
          <w:p w14:paraId="04FC000E" w14:textId="77777777" w:rsidR="00795306" w:rsidRDefault="00795306" w:rsidP="00795306">
            <w:pPr>
              <w:pStyle w:val="BodyText"/>
            </w:pPr>
            <w:r w:rsidRPr="00795306">
              <w:t>The 2010 NTNDP identified gas generation development as an important theme in the transition to a lower carbon energy environment. The prominence of gas as a fuel source in all of the NTNDP scenarios raises some important issues related to the interaction between the gas and electricity systems.</w:t>
            </w:r>
          </w:p>
          <w:p w14:paraId="04FC000F" w14:textId="77777777" w:rsidR="00795306" w:rsidRDefault="00795306" w:rsidP="00795306">
            <w:pPr>
              <w:pStyle w:val="BodyText"/>
            </w:pPr>
            <w:r>
              <w:t>This case study is a general comparison of the two systems: it compares the characteristics of each of the electricity and gas approaches and issues relating to them, including access, costs and benefits.</w:t>
            </w:r>
          </w:p>
        </w:tc>
      </w:tr>
    </w:tbl>
    <w:p w14:paraId="04FC0011" w14:textId="77777777" w:rsidR="007976DD" w:rsidRDefault="00795306" w:rsidP="00AB73FF">
      <w:pPr>
        <w:pStyle w:val="Heading2"/>
      </w:pPr>
      <w:bookmarkStart w:id="79" w:name="_Toc296497265"/>
      <w:r>
        <w:t>Background and o</w:t>
      </w:r>
      <w:r w:rsidR="00AB73FF">
        <w:t>bjective</w:t>
      </w:r>
      <w:bookmarkEnd w:id="79"/>
    </w:p>
    <w:p w14:paraId="04FC0012" w14:textId="77777777" w:rsidR="00795306" w:rsidRDefault="00795306" w:rsidP="00F831C5">
      <w:pPr>
        <w:pStyle w:val="BodyText"/>
      </w:pPr>
      <w:r w:rsidRPr="00795306">
        <w:t>The 2010 NTNDP identified gas generation development as an important theme in the transition to a lower carbon energy environment. The prominence of gas as a fuel source in all of the NTNDP scenarios raises some important issues related to the interaction between the gas and electricity systems.</w:t>
      </w:r>
    </w:p>
    <w:p w14:paraId="04FC0013" w14:textId="77777777" w:rsidR="00F831C5" w:rsidRDefault="00F831C5" w:rsidP="00F831C5">
      <w:pPr>
        <w:pStyle w:val="BodyText"/>
      </w:pPr>
      <w:r>
        <w:t>The objective is to provide information about how gas transmission can act as an alternative to electricity transmission and to derive an understanding of their comparative economic ranking and the parameters affecting this.</w:t>
      </w:r>
    </w:p>
    <w:p w14:paraId="04FC0014" w14:textId="77777777" w:rsidR="00AB73FF" w:rsidRDefault="00AB73FF" w:rsidP="00AB73FF">
      <w:pPr>
        <w:pStyle w:val="Heading2"/>
      </w:pPr>
      <w:bookmarkStart w:id="80" w:name="_Toc296497266"/>
      <w:r>
        <w:t>Electricity transmission approach</w:t>
      </w:r>
      <w:bookmarkEnd w:id="80"/>
    </w:p>
    <w:p w14:paraId="04FC0015" w14:textId="77777777" w:rsidR="00CF1E24" w:rsidRDefault="00CF1E24" w:rsidP="00CF1E24">
      <w:pPr>
        <w:pStyle w:val="Heading3"/>
      </w:pPr>
      <w:r>
        <w:t>Planning criteria</w:t>
      </w:r>
    </w:p>
    <w:p w14:paraId="04FC0016" w14:textId="77777777" w:rsidR="00CF1E24" w:rsidRPr="00CF1E24" w:rsidRDefault="00CF1E24" w:rsidP="00CF1E24">
      <w:pPr>
        <w:pStyle w:val="BodyText"/>
      </w:pPr>
      <w:r>
        <w:t>Describe the planning criteria</w:t>
      </w:r>
    </w:p>
    <w:p w14:paraId="04FC0017" w14:textId="77777777" w:rsidR="00CF1E24" w:rsidRDefault="00CF1E24" w:rsidP="00CF1E24">
      <w:pPr>
        <w:pStyle w:val="Heading3"/>
      </w:pPr>
      <w:r>
        <w:t>Case studies</w:t>
      </w:r>
    </w:p>
    <w:p w14:paraId="04FC0018" w14:textId="77777777" w:rsidR="00CF1E24" w:rsidRPr="00CF1E24" w:rsidRDefault="000A1447" w:rsidP="00CF1E24">
      <w:pPr>
        <w:pStyle w:val="BodyText"/>
      </w:pPr>
      <w:r>
        <w:t>Document the case studies</w:t>
      </w:r>
    </w:p>
    <w:p w14:paraId="04FC0019" w14:textId="77777777" w:rsidR="00CF1E24" w:rsidRDefault="00CF1E24" w:rsidP="00CF1E24">
      <w:pPr>
        <w:pStyle w:val="Heading3"/>
      </w:pPr>
      <w:r>
        <w:t>Design of electricity transmission network approach</w:t>
      </w:r>
    </w:p>
    <w:p w14:paraId="04FC001A" w14:textId="77777777" w:rsidR="000A1447" w:rsidRDefault="000A1447" w:rsidP="000A1447">
      <w:pPr>
        <w:pStyle w:val="BodyText"/>
      </w:pPr>
      <w:r>
        <w:t>1000 MW CCGT near the source of gas but 500km away from the grid connection requiring 500 km of electricity connection.</w:t>
      </w:r>
    </w:p>
    <w:p w14:paraId="04FC001B" w14:textId="77777777" w:rsidR="000A1447" w:rsidRDefault="000A1447" w:rsidP="000A1447">
      <w:pPr>
        <w:pStyle w:val="BodyText"/>
      </w:pPr>
      <w:r>
        <w:t>Description of needs to meet. E.g 500 km length</w:t>
      </w:r>
    </w:p>
    <w:p w14:paraId="04FC001C" w14:textId="77777777" w:rsidR="000A1447" w:rsidRDefault="000A1447" w:rsidP="000A1447">
      <w:pPr>
        <w:pStyle w:val="BodyText"/>
      </w:pPr>
      <w:r>
        <w:t>High level design</w:t>
      </w:r>
    </w:p>
    <w:p w14:paraId="04FC001D" w14:textId="77777777" w:rsidR="00CF1E24" w:rsidRDefault="00CF1E24" w:rsidP="00CF1E24">
      <w:pPr>
        <w:pStyle w:val="Heading3"/>
      </w:pPr>
      <w:r>
        <w:t>Indicative cost estimates of electricity transmission network approach</w:t>
      </w:r>
    </w:p>
    <w:p w14:paraId="04FC001E" w14:textId="77777777" w:rsidR="00AB73FF" w:rsidRDefault="002E3856" w:rsidP="00F035B0">
      <w:pPr>
        <w:pStyle w:val="BodyText"/>
      </w:pPr>
      <w:r>
        <w:t>Characteristics and c</w:t>
      </w:r>
      <w:r w:rsidR="00C73913">
        <w:t>ost estimate</w:t>
      </w:r>
      <w:r>
        <w:t xml:space="preserve"> including access and commercial issues</w:t>
      </w:r>
    </w:p>
    <w:p w14:paraId="04FC001F" w14:textId="77777777" w:rsidR="00AB73FF" w:rsidRDefault="00AB73FF" w:rsidP="00AB73FF">
      <w:pPr>
        <w:pStyle w:val="Heading2"/>
      </w:pPr>
      <w:bookmarkStart w:id="81" w:name="_Toc296497267"/>
      <w:r>
        <w:t>Gas pipeline approach</w:t>
      </w:r>
      <w:bookmarkEnd w:id="81"/>
    </w:p>
    <w:p w14:paraId="04FC0020" w14:textId="77777777" w:rsidR="000A1447" w:rsidRDefault="000A1447" w:rsidP="000A1447">
      <w:pPr>
        <w:pStyle w:val="Heading3"/>
      </w:pPr>
      <w:r>
        <w:t>Planning criteria</w:t>
      </w:r>
    </w:p>
    <w:p w14:paraId="04FC0021" w14:textId="77777777" w:rsidR="000A1447" w:rsidRPr="00CF1E24" w:rsidRDefault="000A1447" w:rsidP="000A1447">
      <w:pPr>
        <w:pStyle w:val="BodyText"/>
      </w:pPr>
      <w:r>
        <w:t>Describe the planning criteria</w:t>
      </w:r>
    </w:p>
    <w:p w14:paraId="04FC0022" w14:textId="77777777" w:rsidR="000A1447" w:rsidRDefault="000A1447" w:rsidP="000A1447">
      <w:pPr>
        <w:pStyle w:val="Heading3"/>
      </w:pPr>
      <w:r>
        <w:lastRenderedPageBreak/>
        <w:t>Case studies</w:t>
      </w:r>
    </w:p>
    <w:p w14:paraId="04FC0023" w14:textId="77777777" w:rsidR="000A1447" w:rsidRPr="00CF1E24" w:rsidRDefault="000A1447" w:rsidP="000A1447">
      <w:pPr>
        <w:pStyle w:val="BodyText"/>
      </w:pPr>
      <w:r>
        <w:t>Document the case studies</w:t>
      </w:r>
    </w:p>
    <w:p w14:paraId="04FC0024" w14:textId="77777777" w:rsidR="000A1447" w:rsidRDefault="000A1447" w:rsidP="000A1447">
      <w:pPr>
        <w:pStyle w:val="Heading3"/>
      </w:pPr>
      <w:r>
        <w:t>Design of gas pipeline approach</w:t>
      </w:r>
    </w:p>
    <w:p w14:paraId="04FC0025" w14:textId="77777777" w:rsidR="000A1447" w:rsidRDefault="000A1447" w:rsidP="000A1447">
      <w:pPr>
        <w:pStyle w:val="BodyText"/>
      </w:pPr>
      <w:r>
        <w:t>1000 MW CCGT near the electricity grid connection but requiring 500km of gas pipeline.</w:t>
      </w:r>
    </w:p>
    <w:p w14:paraId="04FC0026" w14:textId="77777777" w:rsidR="000A1447" w:rsidRDefault="000A1447" w:rsidP="000A1447">
      <w:pPr>
        <w:pStyle w:val="BodyText"/>
      </w:pPr>
      <w:r>
        <w:t>Description of needs to meet. E.g 500 km length</w:t>
      </w:r>
    </w:p>
    <w:p w14:paraId="04FC0027" w14:textId="77777777" w:rsidR="000A1447" w:rsidRDefault="000A1447" w:rsidP="000A1447">
      <w:pPr>
        <w:pStyle w:val="BodyText"/>
      </w:pPr>
      <w:r>
        <w:t>High level design</w:t>
      </w:r>
    </w:p>
    <w:p w14:paraId="04FC0028" w14:textId="77777777" w:rsidR="000A1447" w:rsidRDefault="000A1447" w:rsidP="000A1447">
      <w:pPr>
        <w:pStyle w:val="Heading3"/>
      </w:pPr>
      <w:r>
        <w:t>Indicative cost estimates of gas pipeline approach</w:t>
      </w:r>
    </w:p>
    <w:p w14:paraId="04FC0029" w14:textId="77777777" w:rsidR="002E3856" w:rsidRDefault="002E3856" w:rsidP="002E3856">
      <w:pPr>
        <w:pStyle w:val="BodyText"/>
      </w:pPr>
      <w:r>
        <w:t>Characteristics and cost estimate including access and commercial issues</w:t>
      </w:r>
    </w:p>
    <w:p w14:paraId="04FC002A" w14:textId="77777777" w:rsidR="00280BF0" w:rsidRDefault="00280BF0" w:rsidP="00280BF0">
      <w:pPr>
        <w:pStyle w:val="Heading2"/>
      </w:pPr>
      <w:bookmarkStart w:id="82" w:name="_Toc296497268"/>
      <w:r>
        <w:t>Other considerations</w:t>
      </w:r>
      <w:bookmarkEnd w:id="82"/>
    </w:p>
    <w:p w14:paraId="04FC002B" w14:textId="77777777" w:rsidR="00280BF0" w:rsidRDefault="00280BF0" w:rsidP="00280BF0">
      <w:pPr>
        <w:pStyle w:val="Heading3"/>
      </w:pPr>
      <w:bookmarkStart w:id="83" w:name="_Toc296497269"/>
      <w:r>
        <w:t>Environmental</w:t>
      </w:r>
      <w:bookmarkEnd w:id="83"/>
    </w:p>
    <w:p w14:paraId="04FC002C" w14:textId="77777777" w:rsidR="00280BF0" w:rsidRDefault="00280BF0" w:rsidP="00280BF0">
      <w:pPr>
        <w:pStyle w:val="Heading4"/>
      </w:pPr>
      <w:r>
        <w:t>Electricity transmission network</w:t>
      </w:r>
    </w:p>
    <w:p w14:paraId="04FC002D" w14:textId="77777777" w:rsidR="00280BF0" w:rsidRDefault="00280BF0" w:rsidP="00280BF0">
      <w:pPr>
        <w:pStyle w:val="BodyText"/>
      </w:pPr>
      <w:r>
        <w:t>Electricity issues.</w:t>
      </w:r>
    </w:p>
    <w:p w14:paraId="04FC002E" w14:textId="77777777" w:rsidR="00280BF0" w:rsidRDefault="00280BF0" w:rsidP="00280BF0">
      <w:pPr>
        <w:pStyle w:val="Heading4"/>
      </w:pPr>
      <w:r>
        <w:t>Gas transmission pipeline</w:t>
      </w:r>
    </w:p>
    <w:p w14:paraId="04FC002F" w14:textId="77777777" w:rsidR="00280BF0" w:rsidRDefault="00280BF0" w:rsidP="00280BF0">
      <w:pPr>
        <w:pStyle w:val="BodyText"/>
      </w:pPr>
      <w:r>
        <w:t>Gas issues.</w:t>
      </w:r>
    </w:p>
    <w:p w14:paraId="04FC0030" w14:textId="77777777" w:rsidR="00280BF0" w:rsidRDefault="00280BF0" w:rsidP="00280BF0">
      <w:pPr>
        <w:pStyle w:val="Heading3"/>
      </w:pPr>
      <w:bookmarkStart w:id="84" w:name="_Toc296497270"/>
      <w:r>
        <w:t>Reliability and access to new generations</w:t>
      </w:r>
      <w:bookmarkEnd w:id="84"/>
    </w:p>
    <w:p w14:paraId="04FC0031" w14:textId="77777777" w:rsidR="00280BF0" w:rsidRDefault="00280BF0" w:rsidP="00280BF0">
      <w:pPr>
        <w:pStyle w:val="Heading4"/>
      </w:pPr>
      <w:r>
        <w:t>Electricity transmission network</w:t>
      </w:r>
    </w:p>
    <w:p w14:paraId="04FC0032" w14:textId="77777777" w:rsidR="00280BF0" w:rsidRDefault="00280BF0" w:rsidP="00280BF0">
      <w:pPr>
        <w:pStyle w:val="BodyText"/>
      </w:pPr>
      <w:r>
        <w:t>Electricity issues.</w:t>
      </w:r>
    </w:p>
    <w:p w14:paraId="04FC0033" w14:textId="77777777" w:rsidR="00280BF0" w:rsidRDefault="00280BF0" w:rsidP="00280BF0">
      <w:pPr>
        <w:pStyle w:val="Heading4"/>
      </w:pPr>
      <w:r>
        <w:t>Gas transmission pipeline</w:t>
      </w:r>
    </w:p>
    <w:p w14:paraId="04FC0034" w14:textId="77777777" w:rsidR="00280BF0" w:rsidRDefault="00280BF0" w:rsidP="00280BF0">
      <w:pPr>
        <w:pStyle w:val="BodyText"/>
      </w:pPr>
      <w:r>
        <w:t>Gas issues.</w:t>
      </w:r>
    </w:p>
    <w:p w14:paraId="04FC0035" w14:textId="77777777" w:rsidR="00280BF0" w:rsidRDefault="00280BF0" w:rsidP="00280BF0">
      <w:pPr>
        <w:pStyle w:val="Heading3"/>
      </w:pPr>
      <w:bookmarkStart w:id="85" w:name="_Toc296497271"/>
      <w:r>
        <w:t>Operation and maintenance</w:t>
      </w:r>
      <w:bookmarkEnd w:id="85"/>
    </w:p>
    <w:p w14:paraId="04FC0036" w14:textId="77777777" w:rsidR="00280BF0" w:rsidRDefault="00280BF0" w:rsidP="00280BF0">
      <w:pPr>
        <w:pStyle w:val="Heading4"/>
      </w:pPr>
      <w:r>
        <w:t>Electricity transmission network</w:t>
      </w:r>
    </w:p>
    <w:p w14:paraId="04FC0037" w14:textId="77777777" w:rsidR="00280BF0" w:rsidRDefault="00280BF0" w:rsidP="00280BF0">
      <w:pPr>
        <w:pStyle w:val="BodyText"/>
      </w:pPr>
      <w:r>
        <w:t>Electricity issues.</w:t>
      </w:r>
    </w:p>
    <w:p w14:paraId="04FC0038" w14:textId="77777777" w:rsidR="00280BF0" w:rsidRDefault="00280BF0" w:rsidP="00280BF0">
      <w:pPr>
        <w:pStyle w:val="Heading4"/>
      </w:pPr>
      <w:r>
        <w:t>Gas transmission pipeline</w:t>
      </w:r>
    </w:p>
    <w:p w14:paraId="04FC0039" w14:textId="77777777" w:rsidR="00280BF0" w:rsidRDefault="00280BF0" w:rsidP="00280BF0">
      <w:pPr>
        <w:pStyle w:val="BodyText"/>
      </w:pPr>
      <w:r>
        <w:t>Gas issues.</w:t>
      </w:r>
    </w:p>
    <w:p w14:paraId="04FC003A" w14:textId="77777777" w:rsidR="00280BF0" w:rsidRDefault="00280BF0" w:rsidP="00280BF0">
      <w:pPr>
        <w:pStyle w:val="Heading3"/>
      </w:pPr>
      <w:bookmarkStart w:id="86" w:name="_Toc296497272"/>
      <w:r>
        <w:t>Regulatory approval process and commercial arrangements</w:t>
      </w:r>
      <w:bookmarkEnd w:id="86"/>
    </w:p>
    <w:p w14:paraId="04FC003B" w14:textId="77777777" w:rsidR="00280BF0" w:rsidRDefault="00280BF0" w:rsidP="00280BF0">
      <w:pPr>
        <w:pStyle w:val="Heading4"/>
      </w:pPr>
      <w:r>
        <w:t>Electricity transmission network</w:t>
      </w:r>
    </w:p>
    <w:p w14:paraId="04FC003C" w14:textId="77777777" w:rsidR="00280BF0" w:rsidRDefault="00280BF0" w:rsidP="00280BF0">
      <w:pPr>
        <w:pStyle w:val="BodyText"/>
      </w:pPr>
      <w:r>
        <w:t>Electricity issues.</w:t>
      </w:r>
    </w:p>
    <w:p w14:paraId="04FC003D" w14:textId="77777777" w:rsidR="00280BF0" w:rsidRDefault="00280BF0" w:rsidP="00280BF0">
      <w:pPr>
        <w:pStyle w:val="Heading4"/>
      </w:pPr>
      <w:r>
        <w:t>Gas transmission pipeline</w:t>
      </w:r>
    </w:p>
    <w:p w14:paraId="04FC003E" w14:textId="77777777" w:rsidR="00280BF0" w:rsidRDefault="00280BF0" w:rsidP="00280BF0">
      <w:pPr>
        <w:pStyle w:val="BodyText"/>
      </w:pPr>
      <w:r>
        <w:t>Gas issues.</w:t>
      </w:r>
    </w:p>
    <w:p w14:paraId="04FC003F" w14:textId="77777777" w:rsidR="00AB73FF" w:rsidRDefault="000C508C" w:rsidP="002E3856">
      <w:pPr>
        <w:pStyle w:val="Heading2"/>
      </w:pPr>
      <w:bookmarkStart w:id="87" w:name="_Toc296497273"/>
      <w:r>
        <w:t>Differences between electricity and gas</w:t>
      </w:r>
      <w:r w:rsidR="002E3856">
        <w:t xml:space="preserve"> approaches</w:t>
      </w:r>
      <w:bookmarkEnd w:id="87"/>
    </w:p>
    <w:p w14:paraId="04FC0040" w14:textId="77777777" w:rsidR="00AB73FF" w:rsidRDefault="000C508C" w:rsidP="00F035B0">
      <w:pPr>
        <w:pStyle w:val="BodyText"/>
      </w:pPr>
      <w:r>
        <w:t>Provide a table</w:t>
      </w:r>
      <w:r w:rsidR="002E3856">
        <w:t xml:space="preserve"> comparing (side by side) the different characteristics of the two approaches</w:t>
      </w:r>
    </w:p>
    <w:p w14:paraId="04FC0041" w14:textId="77777777" w:rsidR="00657915" w:rsidRDefault="00657915" w:rsidP="00F035B0">
      <w:pPr>
        <w:pStyle w:val="BodyText"/>
      </w:pPr>
      <w:r>
        <w:t>Include open access / firm access issues</w:t>
      </w:r>
    </w:p>
    <w:p w14:paraId="04FC0042" w14:textId="77777777" w:rsidR="002E3856" w:rsidRDefault="002E3856" w:rsidP="00F035B0">
      <w:pPr>
        <w:pStyle w:val="BodyText"/>
      </w:pPr>
      <w:r>
        <w:t xml:space="preserve">Not appropriate to conclude that one is better than the other </w:t>
      </w:r>
    </w:p>
    <w:p w14:paraId="04FC0043" w14:textId="77777777" w:rsidR="007976DD" w:rsidRDefault="007976DD">
      <w:pPr>
        <w:spacing w:after="0" w:line="240" w:lineRule="auto"/>
        <w:jc w:val="left"/>
        <w:rPr>
          <w:sz w:val="18"/>
        </w:rPr>
      </w:pPr>
      <w:r>
        <w:br w:type="page"/>
      </w:r>
    </w:p>
    <w:p w14:paraId="04FC0044" w14:textId="77777777" w:rsidR="00EC5B3D" w:rsidRDefault="00C45955" w:rsidP="00EC5B3D">
      <w:pPr>
        <w:pStyle w:val="Heading1"/>
      </w:pPr>
      <w:bookmarkStart w:id="88" w:name="_Toc296497274"/>
      <w:r>
        <w:lastRenderedPageBreak/>
        <w:t xml:space="preserve">Economic </w:t>
      </w:r>
      <w:r w:rsidR="00101F93">
        <w:t xml:space="preserve">transmission planning </w:t>
      </w:r>
      <w:r>
        <w:t>Approach</w:t>
      </w:r>
      <w:bookmarkEnd w:id="88"/>
    </w:p>
    <w:p w14:paraId="04FC0045" w14:textId="77777777" w:rsidR="00EC5B3D" w:rsidRDefault="00EC5B3D" w:rsidP="00EC5B3D">
      <w:pPr>
        <w:pStyle w:val="ForewordHeading2"/>
      </w:pPr>
      <w:bookmarkStart w:id="89" w:name="_Toc296497275"/>
      <w:r>
        <w:t>Summary</w:t>
      </w:r>
      <w:bookmarkEnd w:id="89"/>
    </w:p>
    <w:tbl>
      <w:tblPr>
        <w:tblStyle w:val="Summary"/>
        <w:tblW w:w="0" w:type="auto"/>
        <w:tblLook w:val="0600" w:firstRow="0" w:lastRow="0" w:firstColumn="0" w:lastColumn="0" w:noHBand="1" w:noVBand="1"/>
      </w:tblPr>
      <w:tblGrid>
        <w:gridCol w:w="9176"/>
      </w:tblGrid>
      <w:tr w:rsidR="00EC5B3D" w14:paraId="04FC004C" w14:textId="77777777" w:rsidTr="000E7E83">
        <w:tc>
          <w:tcPr>
            <w:tcW w:w="9402" w:type="dxa"/>
          </w:tcPr>
          <w:p w14:paraId="04FC0046" w14:textId="77777777" w:rsidR="00915159" w:rsidRDefault="00EC5B3D" w:rsidP="00D56D96">
            <w:pPr>
              <w:pStyle w:val="BodyText"/>
            </w:pPr>
            <w:r w:rsidRPr="00A66EC5">
              <w:t xml:space="preserve">This chapter presents information about </w:t>
            </w:r>
            <w:r w:rsidR="00915159">
              <w:t>an economic approach to transmission</w:t>
            </w:r>
            <w:r w:rsidR="0063633D">
              <w:t xml:space="preserve"> planning</w:t>
            </w:r>
            <w:r w:rsidR="00915159">
              <w:t xml:space="preserve">. </w:t>
            </w:r>
          </w:p>
          <w:p w14:paraId="04FC0047" w14:textId="77777777" w:rsidR="00DC4401" w:rsidRDefault="00915159" w:rsidP="00D56D96">
            <w:pPr>
              <w:pStyle w:val="BodyText"/>
            </w:pPr>
            <w:r>
              <w:t>It also includes the results of key findings of development studies (</w:t>
            </w:r>
            <w:r w:rsidR="00B738CE">
              <w:t xml:space="preserve">looking to improve how </w:t>
            </w:r>
            <w:r>
              <w:t>competition benefits, HILP and option value</w:t>
            </w:r>
            <w:r w:rsidR="00B738CE">
              <w:t xml:space="preserve"> are dealt with</w:t>
            </w:r>
            <w:r>
              <w:t>)</w:t>
            </w:r>
          </w:p>
          <w:p w14:paraId="04FC0048" w14:textId="77777777" w:rsidR="00DC4401" w:rsidRDefault="00DC4401" w:rsidP="00D56D96">
            <w:pPr>
              <w:pStyle w:val="BodyText"/>
            </w:pPr>
            <w:r>
              <w:t>P</w:t>
            </w:r>
            <w:r w:rsidR="00BA7B54">
              <w:t xml:space="preserve">rovide key elements of </w:t>
            </w:r>
            <w:r w:rsidR="007A7027">
              <w:t>an economic</w:t>
            </w:r>
            <w:r>
              <w:t xml:space="preserve"> approach.</w:t>
            </w:r>
          </w:p>
          <w:p w14:paraId="04FC0049" w14:textId="77777777" w:rsidR="00EC5B3D" w:rsidRDefault="00DC4401" w:rsidP="00915159">
            <w:pPr>
              <w:pStyle w:val="BodyText"/>
            </w:pPr>
            <w:r>
              <w:t>Describe key findings of development studies</w:t>
            </w:r>
            <w:r w:rsidR="00D56D96">
              <w:t xml:space="preserve"> </w:t>
            </w:r>
            <w:r w:rsidR="00DE46FB">
              <w:t>(competition benefits, HILP and option value)</w:t>
            </w:r>
          </w:p>
          <w:p w14:paraId="04FC004A" w14:textId="77777777" w:rsidR="00D06092" w:rsidRDefault="00D06092" w:rsidP="00915159">
            <w:pPr>
              <w:pStyle w:val="BodyText"/>
            </w:pPr>
            <w:r>
              <w:t>Explain what an economic approach is.</w:t>
            </w:r>
          </w:p>
          <w:p w14:paraId="04FC004B" w14:textId="77777777" w:rsidR="00D06092" w:rsidRDefault="00D06092" w:rsidP="00915159">
            <w:pPr>
              <w:pStyle w:val="BodyText"/>
            </w:pPr>
            <w:r>
              <w:t xml:space="preserve">Explain how economic planning is an </w:t>
            </w:r>
            <w:r w:rsidR="00F0069C">
              <w:t>appropriate way of applying consumers’ transmission charges</w:t>
            </w:r>
          </w:p>
        </w:tc>
      </w:tr>
    </w:tbl>
    <w:p w14:paraId="04FC004D" w14:textId="77777777" w:rsidR="000E53B1" w:rsidRDefault="00BA7B54" w:rsidP="000E53B1">
      <w:pPr>
        <w:pStyle w:val="Heading2"/>
      </w:pPr>
      <w:bookmarkStart w:id="90" w:name="_Toc296497276"/>
      <w:r>
        <w:t>Economic</w:t>
      </w:r>
      <w:r w:rsidR="000E53B1">
        <w:t xml:space="preserve"> planning and investment approach</w:t>
      </w:r>
      <w:bookmarkEnd w:id="90"/>
    </w:p>
    <w:p w14:paraId="04FC004E" w14:textId="77777777" w:rsidR="000E53B1" w:rsidRDefault="000E53B1" w:rsidP="000E53B1">
      <w:pPr>
        <w:pStyle w:val="Heading3"/>
      </w:pPr>
      <w:bookmarkStart w:id="91" w:name="_Toc296497277"/>
      <w:r>
        <w:t>Probabilistic planning approach</w:t>
      </w:r>
      <w:bookmarkEnd w:id="91"/>
    </w:p>
    <w:p w14:paraId="04FC004F" w14:textId="77777777" w:rsidR="00DA3073" w:rsidRDefault="00DA3073" w:rsidP="00DA3073">
      <w:pPr>
        <w:pStyle w:val="BodyText"/>
      </w:pPr>
      <w:r>
        <w:t>Description of the probabilistic planning approach</w:t>
      </w:r>
    </w:p>
    <w:p w14:paraId="04FC0050" w14:textId="77777777" w:rsidR="00DA3073" w:rsidRDefault="00DA3073" w:rsidP="00DA3073">
      <w:pPr>
        <w:pStyle w:val="BodyText"/>
      </w:pPr>
      <w:r>
        <w:t>How it accounts for power system requirements</w:t>
      </w:r>
    </w:p>
    <w:p w14:paraId="04FC0051" w14:textId="77777777" w:rsidR="000E53B1" w:rsidRDefault="00DA3073" w:rsidP="00DA3073">
      <w:pPr>
        <w:pStyle w:val="BodyText"/>
      </w:pPr>
      <w:r>
        <w:t>VCR - explanation of what it is and how it is used in probabilistic planning</w:t>
      </w:r>
    </w:p>
    <w:p w14:paraId="04FC0052" w14:textId="77777777" w:rsidR="00B738CE" w:rsidRDefault="00B738CE" w:rsidP="00DA3073">
      <w:pPr>
        <w:pStyle w:val="BodyText"/>
      </w:pPr>
      <w:r>
        <w:t>More high-level than the Victorian approach: provide room for other ways of applying the economic planning approach</w:t>
      </w:r>
    </w:p>
    <w:p w14:paraId="04FC0053" w14:textId="77777777" w:rsidR="000E53B1" w:rsidRDefault="000E53B1" w:rsidP="000E53B1">
      <w:pPr>
        <w:pStyle w:val="Heading3"/>
      </w:pPr>
      <w:bookmarkStart w:id="92" w:name="_Toc296497278"/>
      <w:r>
        <w:t>Investment process</w:t>
      </w:r>
      <w:bookmarkEnd w:id="92"/>
    </w:p>
    <w:p w14:paraId="04FC0054" w14:textId="77777777" w:rsidR="00915159" w:rsidRDefault="00915159" w:rsidP="00DA3073">
      <w:pPr>
        <w:pStyle w:val="BodyText"/>
      </w:pPr>
      <w:r>
        <w:t xml:space="preserve">Set out the different stages of project approval and </w:t>
      </w:r>
      <w:r w:rsidR="00B738CE">
        <w:t>the different techniques used at each stage, including when economic assessment is applied</w:t>
      </w:r>
    </w:p>
    <w:p w14:paraId="04FC0055" w14:textId="77777777" w:rsidR="00DA3073" w:rsidRDefault="00DA3073" w:rsidP="00DA3073">
      <w:pPr>
        <w:pStyle w:val="BodyText"/>
      </w:pPr>
      <w:r>
        <w:t>Option development and screening</w:t>
      </w:r>
    </w:p>
    <w:p w14:paraId="04FC0056" w14:textId="77777777" w:rsidR="00DA3073" w:rsidRDefault="00DA3073" w:rsidP="00DA3073">
      <w:pPr>
        <w:pStyle w:val="BodyText"/>
      </w:pPr>
      <w:r>
        <w:t>Non-network option development (including demand side management), how they are established, assessed and issues such as where an economically efficient alternative exists for which there is no proponent, when to screen options without proponents out of the regulatory test process</w:t>
      </w:r>
    </w:p>
    <w:p w14:paraId="04FC0057" w14:textId="77777777" w:rsidR="00DA3073" w:rsidRDefault="00DA3073" w:rsidP="00DA3073">
      <w:pPr>
        <w:pStyle w:val="BodyText"/>
      </w:pPr>
      <w:r>
        <w:t>Regulatory Investment Test for Investment (RIT-T) application process</w:t>
      </w:r>
    </w:p>
    <w:p w14:paraId="04FC0058" w14:textId="77777777" w:rsidR="00DA3073" w:rsidRDefault="00DA3073" w:rsidP="00DA3073">
      <w:pPr>
        <w:pStyle w:val="BodyText"/>
      </w:pPr>
      <w:r>
        <w:t>Description of RIT-T process</w:t>
      </w:r>
    </w:p>
    <w:p w14:paraId="04FC0059" w14:textId="77777777" w:rsidR="00DA3073" w:rsidRDefault="00DA3073" w:rsidP="00DA3073">
      <w:pPr>
        <w:pStyle w:val="BodyText"/>
      </w:pPr>
      <w:r>
        <w:t>Scenarios - how these are designed, weighted and applied</w:t>
      </w:r>
    </w:p>
    <w:p w14:paraId="04FC005A" w14:textId="77777777" w:rsidR="000E53B1" w:rsidRDefault="00DC7A2A" w:rsidP="000E53B1">
      <w:pPr>
        <w:pStyle w:val="Heading2"/>
      </w:pPr>
      <w:bookmarkStart w:id="93" w:name="_Toc296497279"/>
      <w:r>
        <w:t>Planning approach</w:t>
      </w:r>
      <w:r w:rsidR="000E53B1">
        <w:t xml:space="preserve"> development</w:t>
      </w:r>
      <w:bookmarkEnd w:id="93"/>
    </w:p>
    <w:p w14:paraId="04FC005B" w14:textId="77777777" w:rsidR="000E53B1" w:rsidRDefault="000E53B1" w:rsidP="000E53B1">
      <w:pPr>
        <w:pStyle w:val="Heading3"/>
      </w:pPr>
      <w:bookmarkStart w:id="94" w:name="_Toc296497280"/>
      <w:r>
        <w:t>Competition benefits</w:t>
      </w:r>
      <w:bookmarkEnd w:id="94"/>
    </w:p>
    <w:p w14:paraId="04FC005C" w14:textId="77777777" w:rsidR="000E53B1" w:rsidRDefault="000E53B1" w:rsidP="000E53B1">
      <w:pPr>
        <w:pStyle w:val="BodyText"/>
      </w:pPr>
      <w:r>
        <w:t>Description of competition benefits</w:t>
      </w:r>
    </w:p>
    <w:p w14:paraId="04FC005D" w14:textId="77777777" w:rsidR="000E53B1" w:rsidRDefault="000E53B1" w:rsidP="000E53B1">
      <w:pPr>
        <w:pStyle w:val="BodyText"/>
      </w:pPr>
      <w:r>
        <w:t>Competition benefits versus wealth transfers</w:t>
      </w:r>
    </w:p>
    <w:p w14:paraId="04FC005E" w14:textId="77777777" w:rsidR="000E53B1" w:rsidRDefault="000E53B1" w:rsidP="000E53B1">
      <w:pPr>
        <w:pStyle w:val="BodyText"/>
      </w:pPr>
      <w:r>
        <w:t>How these could be calculated</w:t>
      </w:r>
    </w:p>
    <w:p w14:paraId="04FC005F" w14:textId="77777777" w:rsidR="000E53B1" w:rsidRDefault="000E53B1" w:rsidP="000E53B1">
      <w:pPr>
        <w:pStyle w:val="BodyText"/>
      </w:pPr>
      <w:r>
        <w:lastRenderedPageBreak/>
        <w:t>Details of further work AEMO may undertake</w:t>
      </w:r>
    </w:p>
    <w:p w14:paraId="04FC0060" w14:textId="77777777" w:rsidR="000E53B1" w:rsidRDefault="000E53B1" w:rsidP="000E53B1">
      <w:pPr>
        <w:pStyle w:val="BodyText"/>
      </w:pPr>
      <w:r>
        <w:t>Link to full report</w:t>
      </w:r>
    </w:p>
    <w:p w14:paraId="04FC0061" w14:textId="77777777" w:rsidR="000E53B1" w:rsidRDefault="000E53B1" w:rsidP="000E53B1">
      <w:pPr>
        <w:pStyle w:val="Heading3"/>
      </w:pPr>
      <w:r>
        <w:t xml:space="preserve"> </w:t>
      </w:r>
      <w:bookmarkStart w:id="95" w:name="_Toc296497281"/>
      <w:r>
        <w:t>HILP assessments</w:t>
      </w:r>
      <w:bookmarkEnd w:id="95"/>
    </w:p>
    <w:p w14:paraId="04FC0062" w14:textId="77777777" w:rsidR="000E53B1" w:rsidRDefault="000E53B1" w:rsidP="000E53B1">
      <w:pPr>
        <w:pStyle w:val="BodyText"/>
      </w:pPr>
      <w:r>
        <w:t>Description of HILP events</w:t>
      </w:r>
    </w:p>
    <w:p w14:paraId="04FC0063" w14:textId="77777777" w:rsidR="000E53B1" w:rsidRDefault="000E53B1" w:rsidP="000E53B1">
      <w:pPr>
        <w:pStyle w:val="BodyText"/>
      </w:pPr>
      <w:r>
        <w:t>How these are dealt with in other industries</w:t>
      </w:r>
    </w:p>
    <w:p w14:paraId="04FC0064" w14:textId="77777777" w:rsidR="000E53B1" w:rsidRDefault="000E53B1" w:rsidP="000E53B1">
      <w:pPr>
        <w:pStyle w:val="BodyText"/>
      </w:pPr>
      <w:r>
        <w:t>How these could be included in AEMO's planning process</w:t>
      </w:r>
    </w:p>
    <w:p w14:paraId="04FC0065" w14:textId="77777777" w:rsidR="000E53B1" w:rsidRDefault="000E53B1" w:rsidP="000E53B1">
      <w:pPr>
        <w:pStyle w:val="BodyText"/>
      </w:pPr>
      <w:r>
        <w:t>Details of further work AEMO may undertake</w:t>
      </w:r>
    </w:p>
    <w:p w14:paraId="04FC0066" w14:textId="77777777" w:rsidR="000E53B1" w:rsidRDefault="000E53B1" w:rsidP="000E53B1">
      <w:pPr>
        <w:pStyle w:val="BodyText"/>
      </w:pPr>
      <w:r>
        <w:t>Link to full report</w:t>
      </w:r>
    </w:p>
    <w:p w14:paraId="04FC0067" w14:textId="77777777" w:rsidR="000E53B1" w:rsidRDefault="00DA3073" w:rsidP="000E53B1">
      <w:pPr>
        <w:pStyle w:val="Heading3"/>
      </w:pPr>
      <w:bookmarkStart w:id="96" w:name="_Toc296497282"/>
      <w:r>
        <w:t>Option value</w:t>
      </w:r>
      <w:bookmarkEnd w:id="96"/>
    </w:p>
    <w:p w14:paraId="04FC0068" w14:textId="77777777" w:rsidR="000E53B1" w:rsidRDefault="000E53B1" w:rsidP="000E53B1">
      <w:pPr>
        <w:pStyle w:val="BodyText"/>
      </w:pPr>
      <w:r>
        <w:t>Description of option value</w:t>
      </w:r>
      <w:r w:rsidR="00DA3073">
        <w:t xml:space="preserve"> and measures of the resilience of solutions to alternative futures</w:t>
      </w:r>
    </w:p>
    <w:p w14:paraId="04FC0069" w14:textId="77777777" w:rsidR="000E53B1" w:rsidRDefault="000E53B1" w:rsidP="000E53B1">
      <w:pPr>
        <w:pStyle w:val="BodyText"/>
      </w:pPr>
      <w:r>
        <w:t>How this can be included in RIT-Ts, including using the NTNDP</w:t>
      </w:r>
    </w:p>
    <w:p w14:paraId="04FC006A" w14:textId="77777777" w:rsidR="00DA3073" w:rsidRDefault="00DA3073" w:rsidP="00DA3073">
      <w:pPr>
        <w:pStyle w:val="BodyText"/>
      </w:pPr>
      <w:r>
        <w:t>Link to full report</w:t>
      </w:r>
      <w:r w:rsidR="00DC7A2A">
        <w:t xml:space="preserve"> on AEMO website</w:t>
      </w:r>
    </w:p>
    <w:p w14:paraId="04FC006B" w14:textId="77777777" w:rsidR="00DA3073" w:rsidRPr="00E63652" w:rsidRDefault="00DA3073" w:rsidP="00E63652">
      <w:pPr>
        <w:pStyle w:val="BodyText"/>
      </w:pPr>
      <w:r>
        <w:br w:type="page"/>
      </w:r>
    </w:p>
    <w:p w14:paraId="04FC006C" w14:textId="77777777" w:rsidR="00EC5B3D" w:rsidRDefault="002B443E" w:rsidP="00EC5B3D">
      <w:pPr>
        <w:pStyle w:val="Heading1"/>
      </w:pPr>
      <w:bookmarkStart w:id="97" w:name="_Toc296497287"/>
      <w:r>
        <w:lastRenderedPageBreak/>
        <w:t>demand forecasting methodology development</w:t>
      </w:r>
      <w:bookmarkEnd w:id="97"/>
    </w:p>
    <w:p w14:paraId="04FC006D" w14:textId="77777777" w:rsidR="00EC5B3D" w:rsidRDefault="00EC5B3D" w:rsidP="00EC5B3D">
      <w:pPr>
        <w:pStyle w:val="ForewordHeading2"/>
      </w:pPr>
      <w:bookmarkStart w:id="98" w:name="_Toc296497288"/>
      <w:r>
        <w:t>Summary</w:t>
      </w:r>
      <w:bookmarkEnd w:id="98"/>
    </w:p>
    <w:tbl>
      <w:tblPr>
        <w:tblStyle w:val="Summary"/>
        <w:tblW w:w="0" w:type="auto"/>
        <w:tblLook w:val="0600" w:firstRow="0" w:lastRow="0" w:firstColumn="0" w:lastColumn="0" w:noHBand="1" w:noVBand="1"/>
      </w:tblPr>
      <w:tblGrid>
        <w:gridCol w:w="9176"/>
      </w:tblGrid>
      <w:tr w:rsidR="00EC5B3D" w14:paraId="04FC0073" w14:textId="77777777" w:rsidTr="000E7E83">
        <w:tc>
          <w:tcPr>
            <w:tcW w:w="9402" w:type="dxa"/>
          </w:tcPr>
          <w:p w14:paraId="04FC006E" w14:textId="77777777" w:rsidR="001330BB" w:rsidRDefault="00EC5B3D" w:rsidP="001330BB">
            <w:pPr>
              <w:pStyle w:val="BodyText"/>
            </w:pPr>
            <w:r w:rsidRPr="00A66EC5">
              <w:t>This chapte</w:t>
            </w:r>
            <w:r w:rsidR="00EE3B11">
              <w:t>r presents information about a review</w:t>
            </w:r>
            <w:r w:rsidRPr="00A66EC5">
              <w:t xml:space="preserve"> </w:t>
            </w:r>
            <w:r w:rsidR="00EE3B11">
              <w:t>of</w:t>
            </w:r>
            <w:r w:rsidR="001330BB">
              <w:t xml:space="preserve"> the extent and impact </w:t>
            </w:r>
            <w:r w:rsidR="00EE3B11">
              <w:t xml:space="preserve">of key </w:t>
            </w:r>
            <w:r w:rsidR="001330BB">
              <w:t xml:space="preserve">new technologies, rooftop solar PV or other distributed generation and </w:t>
            </w:r>
            <w:r w:rsidR="00EE3B11">
              <w:t>electric vehicles (EV)</w:t>
            </w:r>
            <w:r w:rsidR="001330BB">
              <w:t xml:space="preserve"> on time-of-day demand</w:t>
            </w:r>
            <w:r w:rsidR="00EE3B11">
              <w:t>.</w:t>
            </w:r>
          </w:p>
          <w:p w14:paraId="04FC006F" w14:textId="77777777" w:rsidR="003E5F74" w:rsidRPr="003E5F74" w:rsidRDefault="003E5F74" w:rsidP="001330BB">
            <w:pPr>
              <w:pStyle w:val="BodyText"/>
              <w:rPr>
                <w:i/>
              </w:rPr>
            </w:pPr>
            <w:r w:rsidRPr="003E5F74">
              <w:rPr>
                <w:i/>
              </w:rPr>
              <w:t>To be updated to reflect new scope.</w:t>
            </w:r>
          </w:p>
          <w:p w14:paraId="04FC0070" w14:textId="77777777" w:rsidR="003E5F74" w:rsidRDefault="003E5F74" w:rsidP="003E5F74">
            <w:pPr>
              <w:pStyle w:val="BodyText"/>
              <w:rPr>
                <w:i/>
              </w:rPr>
            </w:pPr>
            <w:r>
              <w:rPr>
                <w:i/>
              </w:rPr>
              <w:t>Should reflect stakeholder interest: in rooftop PV and EV at least</w:t>
            </w:r>
            <w:r w:rsidRPr="003E5F74">
              <w:rPr>
                <w:i/>
              </w:rPr>
              <w:t>.</w:t>
            </w:r>
          </w:p>
          <w:p w14:paraId="04FC0071" w14:textId="77777777" w:rsidR="004A7C88" w:rsidRPr="003E5F74" w:rsidRDefault="004A7C88" w:rsidP="003E5F74">
            <w:pPr>
              <w:pStyle w:val="BodyText"/>
              <w:rPr>
                <w:i/>
              </w:rPr>
            </w:pPr>
            <w:r>
              <w:rPr>
                <w:i/>
              </w:rPr>
              <w:t xml:space="preserve">A lot of work needs to be done on load shape </w:t>
            </w:r>
            <w:r w:rsidR="009151DC">
              <w:rPr>
                <w:i/>
              </w:rPr>
              <w:t>for rooftop PV and EVs. More than just a MW issue.</w:t>
            </w:r>
          </w:p>
          <w:p w14:paraId="04FC0072" w14:textId="77777777" w:rsidR="009F4CCE" w:rsidRDefault="00EE3B11" w:rsidP="00EF4FD3">
            <w:pPr>
              <w:pStyle w:val="BodyText"/>
            </w:pPr>
            <w:r>
              <w:t xml:space="preserve">It </w:t>
            </w:r>
            <w:r w:rsidR="00371D2B">
              <w:t xml:space="preserve">includes demand forecasting methodologies for addressing these impacts, and proposals for how these may be used in </w:t>
            </w:r>
            <w:r w:rsidR="00AF5717">
              <w:t>transmission planning studies.</w:t>
            </w:r>
          </w:p>
        </w:tc>
      </w:tr>
    </w:tbl>
    <w:p w14:paraId="04FC0074" w14:textId="77777777" w:rsidR="001330BB" w:rsidRDefault="002F7A38" w:rsidP="002F7A38">
      <w:pPr>
        <w:pStyle w:val="Heading2"/>
      </w:pPr>
      <w:bookmarkStart w:id="99" w:name="_Toc296497289"/>
      <w:r>
        <w:t>Small, distributed generation and storage impacts</w:t>
      </w:r>
      <w:bookmarkEnd w:id="99"/>
    </w:p>
    <w:p w14:paraId="04FC0075" w14:textId="77777777" w:rsidR="001330BB" w:rsidRDefault="00604195" w:rsidP="001330BB">
      <w:pPr>
        <w:pStyle w:val="BodyText"/>
      </w:pPr>
      <w:r>
        <w:t>Provide information about the i</w:t>
      </w:r>
      <w:r w:rsidR="001330BB">
        <w:t>mpacts on future load shape from small</w:t>
      </w:r>
      <w:r w:rsidR="002F7A38">
        <w:t xml:space="preserve"> distributed generation and</w:t>
      </w:r>
      <w:r w:rsidR="001330BB">
        <w:t xml:space="preserve"> storage</w:t>
      </w:r>
      <w:r w:rsidR="002F7A38">
        <w:t xml:space="preserve"> (PVs, CHP, fuel cells)</w:t>
      </w:r>
    </w:p>
    <w:p w14:paraId="04FC0076" w14:textId="77777777" w:rsidR="00604195" w:rsidRDefault="00604195" w:rsidP="00604195">
      <w:pPr>
        <w:pStyle w:val="BodyText"/>
      </w:pPr>
      <w:r>
        <w:t>Review range of possibilities for future small distributed generation &amp; storage</w:t>
      </w:r>
    </w:p>
    <w:p w14:paraId="04FC0077" w14:textId="77777777" w:rsidR="00604195" w:rsidRDefault="009F4CCE" w:rsidP="009F4CCE">
      <w:pPr>
        <w:pStyle w:val="BodyText"/>
      </w:pPr>
      <w:r w:rsidRPr="0012724A">
        <w:t>Investigate the impacts on future time-of-day load shape from small distributed generation and storage</w:t>
      </w:r>
    </w:p>
    <w:p w14:paraId="04FC0078" w14:textId="77777777" w:rsidR="00604195" w:rsidRDefault="00604195" w:rsidP="00604195">
      <w:pPr>
        <w:pStyle w:val="BodyText"/>
      </w:pPr>
      <w:r>
        <w:t>P</w:t>
      </w:r>
      <w:r w:rsidR="009F4CCE" w:rsidRPr="0012724A">
        <w:t>rovide models and rules for developing future load traces for electricity market modelling</w:t>
      </w:r>
      <w:r>
        <w:t>, to account for particular assumptions about distributed generation &amp; storage</w:t>
      </w:r>
    </w:p>
    <w:p w14:paraId="04FC0079" w14:textId="77777777" w:rsidR="002F7A38" w:rsidRDefault="002F7A38" w:rsidP="002F7A38">
      <w:pPr>
        <w:pStyle w:val="Heading2"/>
      </w:pPr>
      <w:bookmarkStart w:id="100" w:name="_Toc296497290"/>
      <w:r>
        <w:t>Electric vehicle impacts</w:t>
      </w:r>
      <w:bookmarkEnd w:id="100"/>
    </w:p>
    <w:p w14:paraId="04FC007A" w14:textId="77777777" w:rsidR="001330BB" w:rsidRDefault="00EA4A11" w:rsidP="001330BB">
      <w:pPr>
        <w:pStyle w:val="BodyText"/>
      </w:pPr>
      <w:r>
        <w:t>Provide information about the i</w:t>
      </w:r>
      <w:r w:rsidR="001330BB">
        <w:t>mpacts on future load shape from EV</w:t>
      </w:r>
      <w:r w:rsidR="002F7A38">
        <w:t>s</w:t>
      </w:r>
    </w:p>
    <w:p w14:paraId="04FC007B" w14:textId="77777777" w:rsidR="00EA4A11" w:rsidRDefault="00EA4A11" w:rsidP="00EA4A11">
      <w:pPr>
        <w:pStyle w:val="BodyText"/>
      </w:pPr>
      <w:r>
        <w:t>Review range of possibilities for future EV penetration and smart / dumb EV charging</w:t>
      </w:r>
    </w:p>
    <w:p w14:paraId="04FC007C" w14:textId="77777777" w:rsidR="00EA4A11" w:rsidRDefault="009F4CCE" w:rsidP="009F4CCE">
      <w:pPr>
        <w:pStyle w:val="BodyText"/>
      </w:pPr>
      <w:r w:rsidRPr="0012724A">
        <w:t>Investigate the impacts on future time-of-day load shape fro</w:t>
      </w:r>
      <w:r w:rsidR="00EA4A11">
        <w:t>m electric vehicles</w:t>
      </w:r>
    </w:p>
    <w:p w14:paraId="04FC007D" w14:textId="77777777" w:rsidR="009F4CCE" w:rsidRDefault="00EA4A11" w:rsidP="009F4CCE">
      <w:pPr>
        <w:pStyle w:val="BodyText"/>
      </w:pPr>
      <w:r>
        <w:t xml:space="preserve"> P</w:t>
      </w:r>
      <w:r w:rsidR="009F4CCE" w:rsidRPr="0012724A">
        <w:t>rovide models and rules for developing future load traces for electricity market modelling</w:t>
      </w:r>
      <w:r>
        <w:t>,</w:t>
      </w:r>
      <w:r w:rsidR="009F4CCE">
        <w:t xml:space="preserve"> to account for particular assumptions about EV</w:t>
      </w:r>
      <w:r w:rsidR="001301F5">
        <w:t>s</w:t>
      </w:r>
    </w:p>
    <w:p w14:paraId="04FC007E" w14:textId="77777777" w:rsidR="002F7A38" w:rsidRDefault="002F7A38" w:rsidP="002F7A38">
      <w:pPr>
        <w:pStyle w:val="Heading2"/>
      </w:pPr>
      <w:bookmarkStart w:id="101" w:name="_Toc296497291"/>
      <w:r>
        <w:t>Load traces</w:t>
      </w:r>
      <w:bookmarkEnd w:id="101"/>
    </w:p>
    <w:p w14:paraId="04FC007F" w14:textId="77777777" w:rsidR="001330BB" w:rsidRDefault="001330BB" w:rsidP="001330BB">
      <w:pPr>
        <w:pStyle w:val="BodyText"/>
      </w:pPr>
      <w:r>
        <w:t>Approaches to growing future load traces from historical data</w:t>
      </w:r>
    </w:p>
    <w:p w14:paraId="04FC0080" w14:textId="77777777" w:rsidR="00F50B0D" w:rsidRDefault="00F50B0D" w:rsidP="00F50B0D">
      <w:pPr>
        <w:pStyle w:val="BodyText"/>
      </w:pPr>
      <w:r>
        <w:t>Review existing process for developing future load traces and currently available alternative approaches</w:t>
      </w:r>
    </w:p>
    <w:p w14:paraId="04FC0081" w14:textId="77777777" w:rsidR="009F4CCE" w:rsidRDefault="009F4CCE" w:rsidP="009F4CCE">
      <w:pPr>
        <w:pStyle w:val="BodyText"/>
      </w:pPr>
      <w:r>
        <w:t>Develop view of load growth algorithm best practice for 2012 NTNDP</w:t>
      </w:r>
    </w:p>
    <w:p w14:paraId="04FC0082" w14:textId="77777777" w:rsidR="00F50B0D" w:rsidRDefault="00F50B0D" w:rsidP="00F50B0D">
      <w:pPr>
        <w:pStyle w:val="BodyText"/>
      </w:pPr>
      <w:r>
        <w:t>Provide load growth tools to be used when developing future traces for the 2012 NTNDP</w:t>
      </w:r>
    </w:p>
    <w:p w14:paraId="04FC0083" w14:textId="77777777" w:rsidR="00EC5B3D" w:rsidRDefault="009476F1" w:rsidP="00EC5B3D">
      <w:pPr>
        <w:pStyle w:val="Heading1"/>
      </w:pPr>
      <w:bookmarkStart w:id="102" w:name="_Toc296497293"/>
      <w:r>
        <w:lastRenderedPageBreak/>
        <w:t>wind int</w:t>
      </w:r>
      <w:r w:rsidR="000529A3">
        <w:t>e</w:t>
      </w:r>
      <w:r>
        <w:t xml:space="preserve">gration </w:t>
      </w:r>
      <w:r w:rsidR="0020222F">
        <w:t>Review</w:t>
      </w:r>
      <w:bookmarkEnd w:id="102"/>
    </w:p>
    <w:p w14:paraId="04FC0084" w14:textId="77777777" w:rsidR="00EC5B3D" w:rsidRDefault="00EC5B3D" w:rsidP="00EC5B3D">
      <w:pPr>
        <w:pStyle w:val="ForewordHeading2"/>
      </w:pPr>
      <w:bookmarkStart w:id="103" w:name="_Toc296497294"/>
      <w:r>
        <w:t>Summary</w:t>
      </w:r>
      <w:bookmarkEnd w:id="103"/>
    </w:p>
    <w:tbl>
      <w:tblPr>
        <w:tblStyle w:val="Summary"/>
        <w:tblW w:w="0" w:type="auto"/>
        <w:tblLook w:val="0600" w:firstRow="0" w:lastRow="0" w:firstColumn="0" w:lastColumn="0" w:noHBand="1" w:noVBand="1"/>
      </w:tblPr>
      <w:tblGrid>
        <w:gridCol w:w="9176"/>
      </w:tblGrid>
      <w:tr w:rsidR="00EC5B3D" w14:paraId="04FC0091" w14:textId="77777777" w:rsidTr="000E7E83">
        <w:tc>
          <w:tcPr>
            <w:tcW w:w="9402" w:type="dxa"/>
          </w:tcPr>
          <w:p w14:paraId="04FC0085" w14:textId="77777777" w:rsidR="0057214D" w:rsidRDefault="0057214D" w:rsidP="0057214D">
            <w:pPr>
              <w:pStyle w:val="BodyText"/>
            </w:pPr>
            <w:r w:rsidRPr="00A66EC5">
              <w:t xml:space="preserve">This chapter presents information about </w:t>
            </w:r>
            <w:r>
              <w:t xml:space="preserve">reviews </w:t>
            </w:r>
            <w:r w:rsidR="0020222F">
              <w:t xml:space="preserve">(from a predominantly technical perspective, rather than a market perspective) </w:t>
            </w:r>
            <w:r>
              <w:t xml:space="preserve">into how increasing wind generation can be integrated into the NEM.  This will include key results from reviews of international practice, grid code (in comparison with the National Electricity Rules) and analytical studies. These key results and those key findings from Chapter 4 will be used to recommend the next steps in integrating high levels of installation of wind generation. </w:t>
            </w:r>
          </w:p>
          <w:p w14:paraId="04FC0086" w14:textId="77777777" w:rsidR="0057214D" w:rsidRDefault="0057214D" w:rsidP="0057214D">
            <w:pPr>
              <w:pStyle w:val="BodyText"/>
            </w:pPr>
            <w:r>
              <w:t xml:space="preserve">Recommendations may include (for example):  </w:t>
            </w:r>
          </w:p>
          <w:p w14:paraId="04FC0087" w14:textId="77777777" w:rsidR="0057214D" w:rsidRDefault="0057214D" w:rsidP="0057214D">
            <w:pPr>
              <w:pStyle w:val="ListBullet"/>
              <w:ind w:left="425" w:hanging="283"/>
            </w:pPr>
            <w:r>
              <w:t>what changes to the National Electricity Rules might be required (e.g. regulatory and generator performance standards)</w:t>
            </w:r>
          </w:p>
          <w:p w14:paraId="04FC0088" w14:textId="77777777" w:rsidR="0057214D" w:rsidRDefault="0057214D" w:rsidP="0057214D">
            <w:pPr>
              <w:pStyle w:val="ListBullet"/>
              <w:ind w:left="425" w:hanging="283"/>
            </w:pPr>
            <w:r>
              <w:t>what additional studies might be required to establish the materiality of issues application to the NEM context</w:t>
            </w:r>
          </w:p>
          <w:p w14:paraId="04FC0089" w14:textId="77777777" w:rsidR="0057214D" w:rsidRDefault="0057214D" w:rsidP="0057214D">
            <w:pPr>
              <w:pStyle w:val="ListBullet"/>
              <w:ind w:left="425" w:hanging="283"/>
            </w:pPr>
            <w:r>
              <w:t>how the levels of wind generation from the 2010/21 simulations can be efficiently accommodated in the NEM while ensuring system security is maintained; and</w:t>
            </w:r>
          </w:p>
          <w:p w14:paraId="04FC008A" w14:textId="77777777" w:rsidR="0057214D" w:rsidRDefault="0057214D" w:rsidP="0057214D">
            <w:pPr>
              <w:pStyle w:val="ListBullet"/>
              <w:ind w:left="425" w:hanging="283"/>
            </w:pPr>
            <w:r>
              <w:t>how future planning should model and incorporate wind generation.</w:t>
            </w:r>
          </w:p>
          <w:p w14:paraId="04FC008B" w14:textId="77777777" w:rsidR="0057214D" w:rsidRDefault="0057214D" w:rsidP="0057214D">
            <w:pPr>
              <w:pStyle w:val="BodyText"/>
            </w:pPr>
            <w:r>
              <w:t>The 2010 NTNDP shows that in some scenarios between 7000 and 8000 MW of new wind generation is added to the NEM's existing 2000 MW.</w:t>
            </w:r>
          </w:p>
          <w:p w14:paraId="04FC008C" w14:textId="77777777" w:rsidR="0057214D" w:rsidRDefault="0057214D" w:rsidP="0057214D">
            <w:pPr>
              <w:pStyle w:val="BodyText"/>
            </w:pPr>
            <w:r>
              <w:t>There are potential integration issues associated with this extent of wind entry into the NEM. These issues can arise in a number of areas including:</w:t>
            </w:r>
          </w:p>
          <w:p w14:paraId="04FC008D" w14:textId="77777777" w:rsidR="0057214D" w:rsidRDefault="0057214D" w:rsidP="0057214D">
            <w:pPr>
              <w:pStyle w:val="ListBullet"/>
              <w:ind w:left="425" w:hanging="283"/>
            </w:pPr>
            <w:r>
              <w:t>The technical performance of the power systems under various operating conditions with relative high concentration of wind energy;</w:t>
            </w:r>
          </w:p>
          <w:p w14:paraId="04FC008E" w14:textId="77777777" w:rsidR="0057214D" w:rsidRDefault="0057214D" w:rsidP="0057214D">
            <w:pPr>
              <w:pStyle w:val="ListBullet"/>
              <w:ind w:left="425" w:hanging="283"/>
            </w:pPr>
            <w:r>
              <w:t xml:space="preserve">The efficient operation of the market and utilisation of the wind generation within the overall generation portfolio; and </w:t>
            </w:r>
          </w:p>
          <w:p w14:paraId="04FC008F" w14:textId="77777777" w:rsidR="0057214D" w:rsidRDefault="0057214D" w:rsidP="0057214D">
            <w:pPr>
              <w:pStyle w:val="ListBullet"/>
              <w:ind w:left="425" w:hanging="283"/>
            </w:pPr>
            <w:r>
              <w:t>The regulatory and policy settings required to support the expansion and augmentation of the network to efficiently and effectively accommodate high penetrations of wind generation.</w:t>
            </w:r>
          </w:p>
          <w:p w14:paraId="04FC0090" w14:textId="77777777" w:rsidR="00505F91" w:rsidRDefault="0057214D" w:rsidP="0057214D">
            <w:pPr>
              <w:pStyle w:val="BodyText"/>
            </w:pPr>
            <w:r>
              <w:t>These issues are addressed in this chapter, through reviews of international practice, grid codes, operational impacts of increased simulated wind generation and congestion.</w:t>
            </w:r>
          </w:p>
        </w:tc>
      </w:tr>
    </w:tbl>
    <w:p w14:paraId="04FC0092" w14:textId="77777777" w:rsidR="0057214D" w:rsidRDefault="0057214D" w:rsidP="0057214D">
      <w:pPr>
        <w:pStyle w:val="Heading2"/>
      </w:pPr>
      <w:bookmarkStart w:id="104" w:name="_Toc296349169"/>
      <w:bookmarkStart w:id="105" w:name="_Toc296497295"/>
      <w:r>
        <w:t>International practice</w:t>
      </w:r>
      <w:bookmarkEnd w:id="104"/>
      <w:bookmarkEnd w:id="105"/>
    </w:p>
    <w:p w14:paraId="04FC0093" w14:textId="77777777" w:rsidR="0057214D" w:rsidRDefault="0057214D" w:rsidP="0057214D">
      <w:pPr>
        <w:pStyle w:val="BodyText"/>
      </w:pPr>
      <w:r>
        <w:t>Summarises international practice in dealing with high levels of wind penetration in power systems</w:t>
      </w:r>
    </w:p>
    <w:p w14:paraId="04FC0094" w14:textId="77777777" w:rsidR="0020222F" w:rsidRDefault="0020222F" w:rsidP="0057214D">
      <w:pPr>
        <w:pStyle w:val="BodyText"/>
      </w:pPr>
      <w:r>
        <w:t>What has been observed internationally with respect to wind</w:t>
      </w:r>
    </w:p>
    <w:p w14:paraId="04FC0095" w14:textId="77777777" w:rsidR="0020222F" w:rsidRDefault="0020222F" w:rsidP="0057214D">
      <w:pPr>
        <w:pStyle w:val="BodyText"/>
      </w:pPr>
      <w:r>
        <w:t>How other networks approach standards for wind</w:t>
      </w:r>
    </w:p>
    <w:p w14:paraId="04FC0096" w14:textId="77777777" w:rsidR="0057214D" w:rsidRDefault="0057214D" w:rsidP="0057214D">
      <w:pPr>
        <w:pStyle w:val="BodyText"/>
      </w:pPr>
      <w:r>
        <w:t>Lists the types of issues that may arise and how these are dealt with.</w:t>
      </w:r>
    </w:p>
    <w:p w14:paraId="04FC0097" w14:textId="77777777" w:rsidR="0020222F" w:rsidRDefault="0020222F" w:rsidP="0057214D">
      <w:pPr>
        <w:pStyle w:val="BodyText"/>
      </w:pPr>
      <w:r>
        <w:t>Applicability to the NEM</w:t>
      </w:r>
    </w:p>
    <w:p w14:paraId="04FC0098" w14:textId="77777777" w:rsidR="0057214D" w:rsidRDefault="0057214D" w:rsidP="0057214D">
      <w:pPr>
        <w:pStyle w:val="BodyText"/>
      </w:pPr>
      <w:r>
        <w:t>Link to report on website.</w:t>
      </w:r>
    </w:p>
    <w:p w14:paraId="04FC0099" w14:textId="77777777" w:rsidR="0057214D" w:rsidRDefault="0057214D" w:rsidP="0057214D">
      <w:pPr>
        <w:pStyle w:val="Heading2"/>
      </w:pPr>
      <w:bookmarkStart w:id="106" w:name="_Toc296349170"/>
      <w:bookmarkStart w:id="107" w:name="_Toc296497296"/>
      <w:r>
        <w:t>Review of grid codes</w:t>
      </w:r>
      <w:bookmarkEnd w:id="106"/>
      <w:bookmarkEnd w:id="107"/>
    </w:p>
    <w:p w14:paraId="04FC009A" w14:textId="77777777" w:rsidR="0057214D" w:rsidRDefault="0057214D" w:rsidP="0057214D">
      <w:pPr>
        <w:pStyle w:val="BodyText"/>
      </w:pPr>
      <w:r>
        <w:t>Transmission operators are relying more heavily on grid codes to specify the technical and performance requirements of wind generators and wind farms. The objective is to protect the service levels of other transmission customers when a new generator connects to the transmission system.</w:t>
      </w:r>
    </w:p>
    <w:p w14:paraId="04FC009B" w14:textId="77777777" w:rsidR="0057214D" w:rsidRDefault="0057214D" w:rsidP="0057214D">
      <w:pPr>
        <w:pStyle w:val="BodyText"/>
      </w:pPr>
      <w:r>
        <w:lastRenderedPageBreak/>
        <w:t>Lists and comments on recent changes to, and developments of, international codes that specify technical requirements for new wind generation.</w:t>
      </w:r>
    </w:p>
    <w:p w14:paraId="04FC009C" w14:textId="77777777" w:rsidR="0057214D" w:rsidRDefault="0057214D" w:rsidP="0057214D">
      <w:pPr>
        <w:pStyle w:val="BodyText"/>
      </w:pPr>
      <w:r>
        <w:t>Identifies code issues (technical and operational requirements) that may be relevant to the NEM and explains the rationale for each one.</w:t>
      </w:r>
    </w:p>
    <w:p w14:paraId="04FC009D" w14:textId="77777777" w:rsidR="0057214D" w:rsidRDefault="0057214D" w:rsidP="0057214D">
      <w:pPr>
        <w:pStyle w:val="BodyText"/>
      </w:pPr>
      <w:r>
        <w:t>Link to report on website.</w:t>
      </w:r>
    </w:p>
    <w:p w14:paraId="04FC009E" w14:textId="77777777" w:rsidR="0057214D" w:rsidRDefault="00A84B34" w:rsidP="0057214D">
      <w:pPr>
        <w:pStyle w:val="Heading2"/>
      </w:pPr>
      <w:bookmarkStart w:id="108" w:name="_Toc296349171"/>
      <w:bookmarkStart w:id="109" w:name="_Toc296497297"/>
      <w:r>
        <w:t>Review of w</w:t>
      </w:r>
      <w:r w:rsidR="0057214D">
        <w:t>ind impact stud</w:t>
      </w:r>
      <w:bookmarkEnd w:id="108"/>
      <w:bookmarkEnd w:id="109"/>
      <w:r>
        <w:t>ies</w:t>
      </w:r>
    </w:p>
    <w:p w14:paraId="04FC009F" w14:textId="77777777" w:rsidR="0057214D" w:rsidRDefault="0057214D" w:rsidP="0057214D">
      <w:pPr>
        <w:pStyle w:val="BodyText"/>
      </w:pPr>
      <w:r>
        <w:t>High level review</w:t>
      </w:r>
      <w:r w:rsidRPr="007063A3">
        <w:t xml:space="preserve"> </w:t>
      </w:r>
      <w:r>
        <w:t>of technical issues identified internationally, including a review of international studies international grid codes in comparison with the</w:t>
      </w:r>
      <w:r w:rsidR="00A84B34">
        <w:t xml:space="preserve"> National Electricity Rules</w:t>
      </w:r>
      <w:r>
        <w:t>.</w:t>
      </w:r>
    </w:p>
    <w:p w14:paraId="04FC00A0" w14:textId="77777777" w:rsidR="0057214D" w:rsidRDefault="0057214D" w:rsidP="0057214D">
      <w:pPr>
        <w:pStyle w:val="BodyText"/>
      </w:pPr>
      <w:r>
        <w:t>There are technical issues that are likely to emerge as more wind enters the NEM and conventional plant is displaced. Some of these issues are addressed in this section.</w:t>
      </w:r>
    </w:p>
    <w:p w14:paraId="04FC00A1" w14:textId="77777777" w:rsidR="00A84B34" w:rsidRDefault="00A84B34" w:rsidP="0057214D">
      <w:pPr>
        <w:pStyle w:val="BodyText"/>
      </w:pPr>
      <w:r>
        <w:t>What results have been generated internationally? Lots of market studies are available, few technical.</w:t>
      </w:r>
    </w:p>
    <w:p w14:paraId="04FC00A2" w14:textId="77777777" w:rsidR="0057214D" w:rsidRDefault="0057214D" w:rsidP="0057214D">
      <w:pPr>
        <w:pStyle w:val="BodyText"/>
      </w:pPr>
      <w:r>
        <w:t>Link to report on website.</w:t>
      </w:r>
    </w:p>
    <w:p w14:paraId="04FC00A3" w14:textId="77777777" w:rsidR="0057214D" w:rsidRPr="004E70EA" w:rsidRDefault="0057214D" w:rsidP="0057214D">
      <w:pPr>
        <w:pStyle w:val="BodyText"/>
        <w:rPr>
          <w:i/>
        </w:rPr>
      </w:pPr>
      <w:r w:rsidRPr="004E70EA">
        <w:rPr>
          <w:i/>
        </w:rPr>
        <w:t>(The following describe notional issues that might be reported, subject to the outcomes of the consultants’ reviews.)</w:t>
      </w:r>
    </w:p>
    <w:p w14:paraId="04FC00A4" w14:textId="77777777" w:rsidR="0057214D" w:rsidRDefault="0057214D" w:rsidP="0057214D">
      <w:pPr>
        <w:pStyle w:val="Heading3"/>
      </w:pPr>
      <w:bookmarkStart w:id="110" w:name="_Toc296349172"/>
      <w:bookmarkStart w:id="111" w:name="_Toc296497298"/>
      <w:r>
        <w:t>Voltage control and stability</w:t>
      </w:r>
      <w:bookmarkEnd w:id="110"/>
      <w:bookmarkEnd w:id="111"/>
      <w:r>
        <w:t xml:space="preserve"> </w:t>
      </w:r>
    </w:p>
    <w:p w14:paraId="04FC00A5" w14:textId="77777777" w:rsidR="0057214D" w:rsidRDefault="0057214D" w:rsidP="0057214D">
      <w:pPr>
        <w:pStyle w:val="BodyText"/>
      </w:pPr>
      <w:r>
        <w:t>Sets out the reactive requirements to support the modelled wind generation</w:t>
      </w:r>
    </w:p>
    <w:p w14:paraId="04FC00A6" w14:textId="77777777" w:rsidR="0057214D" w:rsidRDefault="0057214D" w:rsidP="0057214D">
      <w:pPr>
        <w:pStyle w:val="ListBullet"/>
        <w:ind w:left="425" w:hanging="283"/>
      </w:pPr>
      <w:r>
        <w:t>Issue</w:t>
      </w:r>
    </w:p>
    <w:p w14:paraId="04FC00A7" w14:textId="77777777" w:rsidR="0057214D" w:rsidRDefault="0057214D" w:rsidP="0057214D">
      <w:pPr>
        <w:pStyle w:val="ListBullet"/>
        <w:ind w:left="425" w:hanging="283"/>
      </w:pPr>
      <w:r>
        <w:t>Drivers</w:t>
      </w:r>
    </w:p>
    <w:p w14:paraId="04FC00A8" w14:textId="77777777" w:rsidR="0057214D" w:rsidRDefault="0057214D" w:rsidP="0057214D">
      <w:pPr>
        <w:pStyle w:val="ListBullet"/>
        <w:ind w:left="425" w:hanging="283"/>
      </w:pPr>
      <w:r>
        <w:t>Potential responses</w:t>
      </w:r>
    </w:p>
    <w:p w14:paraId="04FC00A9" w14:textId="77777777" w:rsidR="0057214D" w:rsidRDefault="0057214D" w:rsidP="0057214D">
      <w:pPr>
        <w:pStyle w:val="Heading3"/>
      </w:pPr>
      <w:bookmarkStart w:id="112" w:name="_Toc296349173"/>
      <w:bookmarkStart w:id="113" w:name="_Toc296497299"/>
      <w:r>
        <w:t>Inertia</w:t>
      </w:r>
      <w:bookmarkEnd w:id="112"/>
      <w:bookmarkEnd w:id="113"/>
      <w:r>
        <w:t xml:space="preserve"> </w:t>
      </w:r>
    </w:p>
    <w:p w14:paraId="04FC00AA" w14:textId="77777777" w:rsidR="0057214D" w:rsidRDefault="0057214D" w:rsidP="0057214D">
      <w:pPr>
        <w:pStyle w:val="BodyText"/>
      </w:pPr>
      <w:r>
        <w:t>Provides results of an investigation into whether there is a requirement to maintain a minimum level of inertia within the power system (locally) and, if so, what are the drivers for this requirement.</w:t>
      </w:r>
    </w:p>
    <w:p w14:paraId="04FC00AB" w14:textId="77777777" w:rsidR="0057214D" w:rsidRDefault="0057214D" w:rsidP="0057214D">
      <w:pPr>
        <w:pStyle w:val="ListBullet"/>
        <w:ind w:left="425" w:hanging="283"/>
      </w:pPr>
      <w:r>
        <w:t>Issue</w:t>
      </w:r>
    </w:p>
    <w:p w14:paraId="04FC00AC" w14:textId="77777777" w:rsidR="0057214D" w:rsidRDefault="0057214D" w:rsidP="0057214D">
      <w:pPr>
        <w:pStyle w:val="ListBullet"/>
        <w:ind w:left="425" w:hanging="283"/>
      </w:pPr>
      <w:r>
        <w:t>Drivers</w:t>
      </w:r>
    </w:p>
    <w:p w14:paraId="04FC00AD" w14:textId="77777777" w:rsidR="0057214D" w:rsidRDefault="0057214D" w:rsidP="0057214D">
      <w:pPr>
        <w:pStyle w:val="ListBullet"/>
        <w:ind w:left="425" w:hanging="283"/>
      </w:pPr>
      <w:r>
        <w:t>Potential responses</w:t>
      </w:r>
    </w:p>
    <w:p w14:paraId="04FC00AE" w14:textId="77777777" w:rsidR="0057214D" w:rsidRDefault="0057214D" w:rsidP="0057214D">
      <w:pPr>
        <w:pStyle w:val="Heading3"/>
      </w:pPr>
      <w:bookmarkStart w:id="114" w:name="_Toc296349174"/>
      <w:bookmarkStart w:id="115" w:name="_Toc296497300"/>
      <w:r>
        <w:t>Frequency control</w:t>
      </w:r>
      <w:bookmarkEnd w:id="114"/>
      <w:bookmarkEnd w:id="115"/>
      <w:r>
        <w:t xml:space="preserve"> </w:t>
      </w:r>
    </w:p>
    <w:p w14:paraId="04FC00AF" w14:textId="77777777" w:rsidR="0057214D" w:rsidRDefault="0057214D" w:rsidP="0057214D">
      <w:pPr>
        <w:pStyle w:val="BodyText"/>
      </w:pPr>
      <w:r>
        <w:t xml:space="preserve">Provides results of an investigation into whether there are localised issues for frequency control and required FCAS services. </w:t>
      </w:r>
    </w:p>
    <w:p w14:paraId="04FC00B0" w14:textId="77777777" w:rsidR="0057214D" w:rsidRDefault="0057214D" w:rsidP="0057214D">
      <w:pPr>
        <w:pStyle w:val="ListBullet"/>
        <w:ind w:left="425" w:hanging="283"/>
      </w:pPr>
      <w:r>
        <w:t>Issue</w:t>
      </w:r>
    </w:p>
    <w:p w14:paraId="04FC00B1" w14:textId="77777777" w:rsidR="0057214D" w:rsidRDefault="0057214D" w:rsidP="0057214D">
      <w:pPr>
        <w:pStyle w:val="ListBullet"/>
        <w:ind w:left="425" w:hanging="283"/>
      </w:pPr>
      <w:r>
        <w:t>Drivers</w:t>
      </w:r>
    </w:p>
    <w:p w14:paraId="04FC00B2" w14:textId="77777777" w:rsidR="0057214D" w:rsidRDefault="0057214D" w:rsidP="0057214D">
      <w:pPr>
        <w:pStyle w:val="ListBullet"/>
        <w:ind w:left="425" w:hanging="283"/>
      </w:pPr>
      <w:r>
        <w:t>Potential responses</w:t>
      </w:r>
    </w:p>
    <w:p w14:paraId="04FC00B3" w14:textId="77777777" w:rsidR="0057214D" w:rsidRDefault="0057214D" w:rsidP="0057214D">
      <w:pPr>
        <w:pStyle w:val="Heading3"/>
      </w:pPr>
      <w:bookmarkStart w:id="116" w:name="_Toc296349175"/>
      <w:bookmarkStart w:id="117" w:name="_Toc296497301"/>
      <w:r>
        <w:t>Minimum generation</w:t>
      </w:r>
      <w:bookmarkEnd w:id="116"/>
      <w:bookmarkEnd w:id="117"/>
      <w:r>
        <w:t xml:space="preserve"> </w:t>
      </w:r>
    </w:p>
    <w:p w14:paraId="04FC00B4" w14:textId="77777777" w:rsidR="0057214D" w:rsidRDefault="0057214D" w:rsidP="0057214D">
      <w:pPr>
        <w:pStyle w:val="BodyText"/>
      </w:pPr>
      <w:r>
        <w:t>Provides results of an investigation into whether there are minimum generation levels in parts of the network (such as the extremities - Tasmania and South Australia) and what the drivers are for this requirement.</w:t>
      </w:r>
    </w:p>
    <w:p w14:paraId="04FC00B5" w14:textId="77777777" w:rsidR="0057214D" w:rsidRDefault="0057214D" w:rsidP="0057214D">
      <w:pPr>
        <w:pStyle w:val="ListBullet"/>
        <w:ind w:left="425" w:hanging="283"/>
      </w:pPr>
      <w:r>
        <w:t>Issue</w:t>
      </w:r>
    </w:p>
    <w:p w14:paraId="04FC00B6" w14:textId="77777777" w:rsidR="0057214D" w:rsidRDefault="0057214D" w:rsidP="0057214D">
      <w:pPr>
        <w:pStyle w:val="ListBullet"/>
        <w:ind w:left="425" w:hanging="283"/>
      </w:pPr>
      <w:r>
        <w:t>Drivers</w:t>
      </w:r>
    </w:p>
    <w:p w14:paraId="04FC00B7" w14:textId="77777777" w:rsidR="0057214D" w:rsidRDefault="0057214D" w:rsidP="0057214D">
      <w:pPr>
        <w:pStyle w:val="ListBullet"/>
        <w:ind w:left="425" w:hanging="283"/>
      </w:pPr>
      <w:r>
        <w:t>Potential responses</w:t>
      </w:r>
    </w:p>
    <w:p w14:paraId="04FC00B8" w14:textId="77777777" w:rsidR="0057214D" w:rsidRDefault="0057214D" w:rsidP="0057214D">
      <w:pPr>
        <w:pStyle w:val="Heading3"/>
      </w:pPr>
      <w:bookmarkStart w:id="118" w:name="_Toc296349176"/>
      <w:bookmarkStart w:id="119" w:name="_Toc296497302"/>
      <w:r>
        <w:lastRenderedPageBreak/>
        <w:t>Volatility</w:t>
      </w:r>
      <w:bookmarkEnd w:id="118"/>
      <w:bookmarkEnd w:id="119"/>
      <w:r>
        <w:t xml:space="preserve"> </w:t>
      </w:r>
    </w:p>
    <w:p w14:paraId="04FC00B9" w14:textId="77777777" w:rsidR="0057214D" w:rsidRDefault="0057214D" w:rsidP="0057214D">
      <w:pPr>
        <w:pStyle w:val="BodyText"/>
      </w:pPr>
      <w:r>
        <w:t>Provides results of an investigation into whether the levels of volatility established in the 2020/21 wind simulations create requirements for ancillary services or other support services to maintain secure operation of the power system for the 2020/21 power system.</w:t>
      </w:r>
    </w:p>
    <w:p w14:paraId="04FC00BA" w14:textId="77777777" w:rsidR="0057214D" w:rsidRDefault="0057214D" w:rsidP="0057214D">
      <w:pPr>
        <w:pStyle w:val="ListBullet"/>
        <w:ind w:left="425" w:hanging="283"/>
      </w:pPr>
      <w:r>
        <w:t>Issue</w:t>
      </w:r>
    </w:p>
    <w:p w14:paraId="04FC00BB" w14:textId="77777777" w:rsidR="0057214D" w:rsidRDefault="0057214D" w:rsidP="0057214D">
      <w:pPr>
        <w:pStyle w:val="ListBullet"/>
        <w:ind w:left="425" w:hanging="283"/>
      </w:pPr>
      <w:r>
        <w:t>Drivers</w:t>
      </w:r>
    </w:p>
    <w:p w14:paraId="04FC00BC" w14:textId="77777777" w:rsidR="0057214D" w:rsidRDefault="0057214D" w:rsidP="0057214D">
      <w:pPr>
        <w:pStyle w:val="ListBullet"/>
        <w:ind w:left="425" w:hanging="283"/>
      </w:pPr>
      <w:r>
        <w:t>Potential responses</w:t>
      </w:r>
    </w:p>
    <w:p w14:paraId="04FC00BD" w14:textId="77777777" w:rsidR="0057214D" w:rsidRDefault="0057214D" w:rsidP="0057214D">
      <w:pPr>
        <w:pStyle w:val="Heading3"/>
      </w:pPr>
      <w:bookmarkStart w:id="120" w:name="_Toc296349177"/>
      <w:bookmarkStart w:id="121" w:name="_Toc296497303"/>
      <w:r>
        <w:t>Power electronic device technology issues</w:t>
      </w:r>
      <w:bookmarkEnd w:id="120"/>
      <w:bookmarkEnd w:id="121"/>
      <w:r>
        <w:t xml:space="preserve"> </w:t>
      </w:r>
    </w:p>
    <w:p w14:paraId="04FC00BE" w14:textId="77777777" w:rsidR="0057214D" w:rsidRDefault="0057214D" w:rsidP="0057214D">
      <w:pPr>
        <w:pStyle w:val="BodyText"/>
      </w:pPr>
      <w:r>
        <w:t>Related to the installation of significant amounts of power electronic devices in the NEM.</w:t>
      </w:r>
    </w:p>
    <w:p w14:paraId="04FC00BF" w14:textId="77777777" w:rsidR="0057214D" w:rsidRDefault="0057214D" w:rsidP="0057214D">
      <w:pPr>
        <w:pStyle w:val="BodyText"/>
      </w:pPr>
      <w:r>
        <w:t>Assesses the particular issues with these devices and control systems associated with wind technology. This includes the operation of these devices during and after faults - e.g. wind turbine "fault ride-through control schemes".</w:t>
      </w:r>
    </w:p>
    <w:p w14:paraId="04FC00C0" w14:textId="77777777" w:rsidR="0057214D" w:rsidRDefault="0057214D" w:rsidP="0057214D">
      <w:pPr>
        <w:pStyle w:val="BodyText"/>
      </w:pPr>
      <w:r>
        <w:t>Provides results of an investigation into whether  there are any particular risks to the NEM where these control systems perform in an unexpected manner for unbalanced faults (while the Rules mandate certain performance, our analysis tools are currently unable to predict this behaviour).</w:t>
      </w:r>
    </w:p>
    <w:p w14:paraId="04FC00C1" w14:textId="77777777" w:rsidR="0057214D" w:rsidRDefault="0057214D" w:rsidP="0057214D">
      <w:pPr>
        <w:pStyle w:val="ListBullet"/>
        <w:ind w:left="425" w:hanging="283"/>
      </w:pPr>
      <w:r>
        <w:t>Issue</w:t>
      </w:r>
    </w:p>
    <w:p w14:paraId="04FC00C2" w14:textId="77777777" w:rsidR="0057214D" w:rsidRDefault="0057214D" w:rsidP="0057214D">
      <w:pPr>
        <w:pStyle w:val="ListBullet"/>
        <w:ind w:left="425" w:hanging="283"/>
      </w:pPr>
      <w:r>
        <w:t>Drivers</w:t>
      </w:r>
    </w:p>
    <w:p w14:paraId="04FC00C3" w14:textId="77777777" w:rsidR="0057214D" w:rsidRDefault="0057214D" w:rsidP="0057214D">
      <w:pPr>
        <w:pStyle w:val="ListBullet"/>
        <w:ind w:left="425" w:hanging="283"/>
      </w:pPr>
      <w:r>
        <w:t>Potential responses</w:t>
      </w:r>
    </w:p>
    <w:p w14:paraId="04FC00C4" w14:textId="77777777" w:rsidR="0057214D" w:rsidRDefault="0057214D" w:rsidP="0057214D">
      <w:pPr>
        <w:pStyle w:val="Heading3"/>
      </w:pPr>
      <w:bookmarkStart w:id="122" w:name="_Toc296349178"/>
      <w:bookmarkStart w:id="123" w:name="_Toc296497304"/>
      <w:r>
        <w:t>Sub-synchronous resonance</w:t>
      </w:r>
      <w:bookmarkEnd w:id="122"/>
      <w:bookmarkEnd w:id="123"/>
    </w:p>
    <w:p w14:paraId="04FC00C5" w14:textId="77777777" w:rsidR="0057214D" w:rsidRDefault="0057214D" w:rsidP="0057214D">
      <w:pPr>
        <w:pStyle w:val="ListBullet"/>
        <w:ind w:left="425" w:hanging="283"/>
      </w:pPr>
      <w:r>
        <w:t>Issue</w:t>
      </w:r>
    </w:p>
    <w:p w14:paraId="04FC00C6" w14:textId="77777777" w:rsidR="0057214D" w:rsidRDefault="0057214D" w:rsidP="0057214D">
      <w:pPr>
        <w:pStyle w:val="ListBullet"/>
        <w:ind w:left="425" w:hanging="283"/>
      </w:pPr>
      <w:r>
        <w:t>Drivers</w:t>
      </w:r>
    </w:p>
    <w:p w14:paraId="04FC00C7" w14:textId="77777777" w:rsidR="0057214D" w:rsidRDefault="0057214D" w:rsidP="0057214D">
      <w:pPr>
        <w:pStyle w:val="ListBullet"/>
        <w:ind w:left="425" w:hanging="283"/>
      </w:pPr>
      <w:r>
        <w:t>Potential responses</w:t>
      </w:r>
    </w:p>
    <w:p w14:paraId="04FC00C8" w14:textId="77777777" w:rsidR="0057214D" w:rsidRDefault="0057214D" w:rsidP="0057214D">
      <w:pPr>
        <w:pStyle w:val="Heading2"/>
      </w:pPr>
      <w:bookmarkStart w:id="124" w:name="_Toc296349183"/>
      <w:bookmarkStart w:id="125" w:name="_Toc296497309"/>
      <w:r>
        <w:t>Next steps</w:t>
      </w:r>
      <w:bookmarkEnd w:id="124"/>
      <w:bookmarkEnd w:id="125"/>
    </w:p>
    <w:p w14:paraId="04FC00C9" w14:textId="77777777" w:rsidR="0057214D" w:rsidRDefault="0057214D" w:rsidP="0057214D">
      <w:pPr>
        <w:pStyle w:val="BodyText"/>
      </w:pPr>
      <w:r>
        <w:t>Summarises the next steps from the separate sections. Brings them together to show how they form a coherent approach.</w:t>
      </w:r>
      <w:r w:rsidR="00F97476">
        <w:t xml:space="preserve"> What AEMO is going to do next.</w:t>
      </w:r>
    </w:p>
    <w:p w14:paraId="04FC00CA" w14:textId="77777777" w:rsidR="00F97476" w:rsidRDefault="00F97476" w:rsidP="0057214D">
      <w:pPr>
        <w:pStyle w:val="BodyText"/>
      </w:pPr>
      <w:r>
        <w:t>For example, technical standards changing, Rule changes and further NEM studies.</w:t>
      </w:r>
    </w:p>
    <w:p w14:paraId="04FC00CB" w14:textId="77777777" w:rsidR="004702F7" w:rsidRDefault="004702F7">
      <w:pPr>
        <w:spacing w:after="0" w:line="240" w:lineRule="auto"/>
        <w:jc w:val="left"/>
        <w:rPr>
          <w:sz w:val="18"/>
        </w:rPr>
      </w:pPr>
      <w:r>
        <w:br w:type="page"/>
      </w:r>
    </w:p>
    <w:p w14:paraId="04FC00CC" w14:textId="77777777" w:rsidR="004702F7" w:rsidRDefault="004702F7" w:rsidP="004702F7">
      <w:pPr>
        <w:pStyle w:val="Heading1"/>
      </w:pPr>
      <w:bookmarkStart w:id="126" w:name="_Toc296497310"/>
      <w:r>
        <w:lastRenderedPageBreak/>
        <w:t>2012 NTNDP Consultation</w:t>
      </w:r>
      <w:bookmarkEnd w:id="126"/>
      <w:r w:rsidR="00F265A7">
        <w:t xml:space="preserve"> (Consider making a standalone paper)</w:t>
      </w:r>
    </w:p>
    <w:p w14:paraId="04FC00CD" w14:textId="77777777" w:rsidR="004702F7" w:rsidRDefault="004702F7" w:rsidP="004702F7">
      <w:pPr>
        <w:pStyle w:val="ForewordHeading2"/>
      </w:pPr>
      <w:bookmarkStart w:id="127" w:name="_Toc296497311"/>
      <w:r>
        <w:t>Summary</w:t>
      </w:r>
      <w:bookmarkEnd w:id="127"/>
    </w:p>
    <w:tbl>
      <w:tblPr>
        <w:tblStyle w:val="Summary"/>
        <w:tblW w:w="0" w:type="auto"/>
        <w:tblLook w:val="0600" w:firstRow="0" w:lastRow="0" w:firstColumn="0" w:lastColumn="0" w:noHBand="1" w:noVBand="1"/>
      </w:tblPr>
      <w:tblGrid>
        <w:gridCol w:w="9176"/>
      </w:tblGrid>
      <w:tr w:rsidR="004702F7" w14:paraId="04FC00E9" w14:textId="77777777" w:rsidTr="00280BF0">
        <w:tc>
          <w:tcPr>
            <w:tcW w:w="9402" w:type="dxa"/>
          </w:tcPr>
          <w:p w14:paraId="04FC00CE" w14:textId="77777777" w:rsidR="004702F7" w:rsidRDefault="004702F7" w:rsidP="00280BF0">
            <w:pPr>
              <w:pStyle w:val="BodyText"/>
              <w:rPr>
                <w:i/>
              </w:rPr>
            </w:pPr>
            <w:r w:rsidRPr="009958A2">
              <w:rPr>
                <w:i/>
              </w:rPr>
              <w:t xml:space="preserve">This chapter presents information about…..Summary of chapter with focus on key results and context material required to understand those results </w:t>
            </w:r>
          </w:p>
          <w:p w14:paraId="04FC00CF" w14:textId="77777777" w:rsidR="001A16A0" w:rsidRPr="001A16A0" w:rsidRDefault="001A16A0" w:rsidP="001A16A0">
            <w:pPr>
              <w:pStyle w:val="BodyText"/>
              <w:rPr>
                <w:i/>
              </w:rPr>
            </w:pPr>
            <w:r w:rsidRPr="001A16A0">
              <w:rPr>
                <w:i/>
              </w:rPr>
              <w:t>Indicate that the 2012 NTNDP will be a network review like the 2010 NTNDP.</w:t>
            </w:r>
          </w:p>
          <w:p w14:paraId="04FC00D0" w14:textId="77777777" w:rsidR="001A16A0" w:rsidRPr="001A16A0" w:rsidRDefault="001A16A0" w:rsidP="001A16A0">
            <w:pPr>
              <w:pStyle w:val="BodyText"/>
              <w:rPr>
                <w:i/>
              </w:rPr>
            </w:pPr>
            <w:r w:rsidRPr="001A16A0">
              <w:rPr>
                <w:i/>
              </w:rPr>
              <w:t>Describe how the 2011 NTNDP and consultation activities will inform the 2012 NTNDP.</w:t>
            </w:r>
          </w:p>
          <w:p w14:paraId="04FC00D1" w14:textId="77777777" w:rsidR="001A16A0" w:rsidRPr="001A16A0" w:rsidRDefault="001A16A0" w:rsidP="001A16A0">
            <w:pPr>
              <w:pStyle w:val="BodyText"/>
              <w:rPr>
                <w:i/>
              </w:rPr>
            </w:pPr>
            <w:r w:rsidRPr="001A16A0">
              <w:rPr>
                <w:i/>
              </w:rPr>
              <w:t>For example:</w:t>
            </w:r>
          </w:p>
          <w:p w14:paraId="04FC00D2" w14:textId="77777777" w:rsidR="001A16A0" w:rsidRPr="001A16A0" w:rsidRDefault="001A16A0" w:rsidP="001A16A0">
            <w:pPr>
              <w:pStyle w:val="BodyText"/>
              <w:rPr>
                <w:i/>
              </w:rPr>
            </w:pPr>
            <w:r w:rsidRPr="001A16A0">
              <w:rPr>
                <w:i/>
              </w:rPr>
              <w:t>The NTNDP dataset also includes the maps and single line diagrams of the existing system that are usually published.</w:t>
            </w:r>
          </w:p>
          <w:p w14:paraId="04FC00D3" w14:textId="77777777" w:rsidR="001A16A0" w:rsidRPr="001A16A0" w:rsidRDefault="001A16A0" w:rsidP="001A16A0">
            <w:pPr>
              <w:pStyle w:val="BodyText"/>
              <w:rPr>
                <w:i/>
              </w:rPr>
            </w:pPr>
            <w:r w:rsidRPr="001A16A0">
              <w:rPr>
                <w:i/>
              </w:rPr>
              <w:t>For each scenario, the database reflects the non-confidential data for existing participants, accepted future technology and fuel costs.  This may not be identical to that used in the 2012 NTNDP but reflects its fundamental relationships. The data will be provided both in data spreadsheets and in a Prophet database.</w:t>
            </w:r>
          </w:p>
          <w:p w14:paraId="04FC00D4" w14:textId="77777777" w:rsidR="001A16A0" w:rsidRPr="001A16A0" w:rsidRDefault="001A16A0" w:rsidP="001A16A0">
            <w:pPr>
              <w:pStyle w:val="BodyText"/>
              <w:rPr>
                <w:i/>
              </w:rPr>
            </w:pPr>
            <w:r w:rsidRPr="001A16A0">
              <w:rPr>
                <w:i/>
              </w:rPr>
              <w:t>Updated single line diagrams and wall map of the NEM electricity system</w:t>
            </w:r>
          </w:p>
          <w:p w14:paraId="04FC00D5" w14:textId="77777777" w:rsidR="001A16A0" w:rsidRPr="001A16A0" w:rsidRDefault="001A16A0" w:rsidP="001A16A0">
            <w:pPr>
              <w:pStyle w:val="BodyText"/>
              <w:rPr>
                <w:i/>
              </w:rPr>
            </w:pPr>
            <w:r w:rsidRPr="001A16A0">
              <w:rPr>
                <w:i/>
              </w:rPr>
              <w:t>The input data spreadsheets and Prophet database to be published in the 2011 NTNDP and will form part of the formal consultation required before the data is used in the modelling for the 2012 NTNDP.</w:t>
            </w:r>
          </w:p>
          <w:p w14:paraId="04FC00D6" w14:textId="77777777" w:rsidR="00C465B8" w:rsidRDefault="00C465B8" w:rsidP="001A16A0">
            <w:pPr>
              <w:pStyle w:val="BodyText"/>
              <w:rPr>
                <w:i/>
              </w:rPr>
            </w:pPr>
            <w:r>
              <w:rPr>
                <w:i/>
              </w:rPr>
              <w:t>State that these planning assumtions will be used for ESOO, GSOO, VAPR , as appropriate. Include a table showing how the different inputs are used in each document.</w:t>
            </w:r>
          </w:p>
          <w:p w14:paraId="04FC00D7" w14:textId="77777777" w:rsidR="001A16A0" w:rsidRPr="001A16A0" w:rsidRDefault="001A16A0" w:rsidP="001A16A0">
            <w:pPr>
              <w:pStyle w:val="BodyText"/>
              <w:rPr>
                <w:i/>
              </w:rPr>
            </w:pPr>
            <w:r w:rsidRPr="001A16A0">
              <w:rPr>
                <w:i/>
              </w:rPr>
              <w:t>Input data will be reviewed with stakeholders, including:</w:t>
            </w:r>
          </w:p>
          <w:p w14:paraId="04FC00D8" w14:textId="77777777" w:rsidR="001A16A0" w:rsidRPr="001A16A0" w:rsidRDefault="001A16A0" w:rsidP="001A16A0">
            <w:pPr>
              <w:pStyle w:val="ListBullet"/>
              <w:rPr>
                <w:i/>
              </w:rPr>
            </w:pPr>
            <w:r w:rsidRPr="001A16A0">
              <w:rPr>
                <w:i/>
              </w:rPr>
              <w:t>Capital costs</w:t>
            </w:r>
          </w:p>
          <w:p w14:paraId="04FC00D9" w14:textId="77777777" w:rsidR="001A16A0" w:rsidRPr="001A16A0" w:rsidRDefault="001A16A0" w:rsidP="001A16A0">
            <w:pPr>
              <w:pStyle w:val="ListBullet"/>
              <w:rPr>
                <w:i/>
              </w:rPr>
            </w:pPr>
            <w:r w:rsidRPr="001A16A0">
              <w:rPr>
                <w:i/>
              </w:rPr>
              <w:t>Operating and Maintenance costs</w:t>
            </w:r>
          </w:p>
          <w:p w14:paraId="04FC00DA" w14:textId="77777777" w:rsidR="001A16A0" w:rsidRPr="001A16A0" w:rsidRDefault="001A16A0" w:rsidP="001A16A0">
            <w:pPr>
              <w:pStyle w:val="ListBullet"/>
              <w:rPr>
                <w:i/>
              </w:rPr>
            </w:pPr>
            <w:r w:rsidRPr="001A16A0">
              <w:rPr>
                <w:i/>
              </w:rPr>
              <w:t>Efficiency</w:t>
            </w:r>
          </w:p>
          <w:p w14:paraId="04FC00DB" w14:textId="77777777" w:rsidR="001A16A0" w:rsidRPr="001A16A0" w:rsidRDefault="001A16A0" w:rsidP="001A16A0">
            <w:pPr>
              <w:pStyle w:val="ListBullet"/>
              <w:rPr>
                <w:i/>
              </w:rPr>
            </w:pPr>
            <w:r w:rsidRPr="001A16A0">
              <w:rPr>
                <w:i/>
              </w:rPr>
              <w:t>Emissions intensity</w:t>
            </w:r>
          </w:p>
          <w:p w14:paraId="04FC00DC" w14:textId="77777777" w:rsidR="001A16A0" w:rsidRPr="001A16A0" w:rsidRDefault="001A16A0" w:rsidP="001A16A0">
            <w:pPr>
              <w:pStyle w:val="ListBullet"/>
              <w:rPr>
                <w:i/>
              </w:rPr>
            </w:pPr>
            <w:r w:rsidRPr="001A16A0">
              <w:rPr>
                <w:i/>
              </w:rPr>
              <w:t>Date the technology is commercially available</w:t>
            </w:r>
          </w:p>
          <w:p w14:paraId="04FC00DD" w14:textId="77777777" w:rsidR="001A16A0" w:rsidRPr="001A16A0" w:rsidRDefault="001A16A0" w:rsidP="001A16A0">
            <w:pPr>
              <w:pStyle w:val="ListBullet"/>
              <w:rPr>
                <w:i/>
              </w:rPr>
            </w:pPr>
            <w:r w:rsidRPr="001A16A0">
              <w:rPr>
                <w:i/>
              </w:rPr>
              <w:t>Fuel costs</w:t>
            </w:r>
          </w:p>
          <w:p w14:paraId="04FC00DE" w14:textId="77777777" w:rsidR="009845D5" w:rsidRDefault="009845D5" w:rsidP="009845D5">
            <w:pPr>
              <w:pStyle w:val="BodyText"/>
            </w:pPr>
            <w:r>
              <w:t>The NTNDP provides an independent, strategic view of the efficient development of the National Electricity Market (NEM) national transmission network over the next 20 years. As a key part of AEMO’</w:t>
            </w:r>
            <w:r>
              <w:rPr>
                <w:rFonts w:cs="Arial"/>
              </w:rPr>
              <w:t xml:space="preserve">s suite of planning documents, the NTNDP aims to facilitate effective </w:t>
            </w:r>
            <w:r>
              <w:t>transmission network development by providing a nationally-consistent view of investment requirements to support growing demand for energy.</w:t>
            </w:r>
          </w:p>
          <w:p w14:paraId="04FC00DF" w14:textId="77777777" w:rsidR="009845D5" w:rsidRDefault="009845D5" w:rsidP="009845D5">
            <w:pPr>
              <w:pStyle w:val="BodyText"/>
            </w:pPr>
            <w:r>
              <w:t>This chapter provides details of AEMO’</w:t>
            </w:r>
            <w:r>
              <w:rPr>
                <w:rFonts w:cs="Arial"/>
              </w:rPr>
              <w:t xml:space="preserve">s proposed development of the 2012 NTNDP, </w:t>
            </w:r>
            <w:r>
              <w:t>and seeks stakeholder feedback on:</w:t>
            </w:r>
          </w:p>
          <w:p w14:paraId="04FC00E0" w14:textId="77777777" w:rsidR="009845D5" w:rsidRDefault="009845D5" w:rsidP="009845D5">
            <w:pPr>
              <w:pStyle w:val="ListBullet"/>
            </w:pPr>
            <w:r>
              <w:t>The 2011 NTNDP</w:t>
            </w:r>
          </w:p>
          <w:p w14:paraId="04FC00E1" w14:textId="77777777" w:rsidR="009845D5" w:rsidRDefault="009845D5" w:rsidP="009845D5">
            <w:pPr>
              <w:pStyle w:val="ListBullet"/>
            </w:pPr>
            <w:r>
              <w:t>The proposed development areas for the 2012 NTNDP:</w:t>
            </w:r>
          </w:p>
          <w:p w14:paraId="04FC00E2" w14:textId="77777777" w:rsidR="009845D5" w:rsidRDefault="009845D5" w:rsidP="009845D5">
            <w:pPr>
              <w:pStyle w:val="ListBullet2"/>
            </w:pPr>
            <w:r>
              <w:t>2012 scenarios</w:t>
            </w:r>
          </w:p>
          <w:p w14:paraId="04FC00E3" w14:textId="77777777" w:rsidR="009845D5" w:rsidRDefault="009845D5" w:rsidP="009845D5">
            <w:pPr>
              <w:pStyle w:val="ListBullet2"/>
            </w:pPr>
            <w:r>
              <w:t>Least-cost expansion modelling</w:t>
            </w:r>
          </w:p>
          <w:p w14:paraId="04FC00E4" w14:textId="77777777" w:rsidR="009845D5" w:rsidRDefault="009845D5" w:rsidP="009845D5">
            <w:pPr>
              <w:pStyle w:val="ListBullet2"/>
            </w:pPr>
            <w:r>
              <w:t>Major transmission option cost-benefit analysis (NEMLink)</w:t>
            </w:r>
          </w:p>
          <w:p w14:paraId="04FC00E5" w14:textId="77777777" w:rsidR="009845D5" w:rsidRDefault="009845D5" w:rsidP="009845D5">
            <w:pPr>
              <w:pStyle w:val="ListBullet2"/>
            </w:pPr>
            <w:r>
              <w:t>Other market benefit assessments</w:t>
            </w:r>
          </w:p>
          <w:p w14:paraId="04FC00E6" w14:textId="77777777" w:rsidR="009845D5" w:rsidRDefault="009845D5" w:rsidP="009845D5">
            <w:pPr>
              <w:pStyle w:val="ListBullet"/>
            </w:pPr>
            <w:r>
              <w:lastRenderedPageBreak/>
              <w:t>Proposed modelling methodology and data inputs</w:t>
            </w:r>
          </w:p>
          <w:p w14:paraId="04FC00E7" w14:textId="77777777" w:rsidR="009845D5" w:rsidRPr="009134EF" w:rsidRDefault="009845D5" w:rsidP="009845D5">
            <w:pPr>
              <w:pStyle w:val="ListBullet"/>
              <w:rPr>
                <w:i/>
              </w:rPr>
            </w:pPr>
            <w:r>
              <w:t>Strategic long-term direction</w:t>
            </w:r>
          </w:p>
          <w:p w14:paraId="04FC00E8" w14:textId="77777777" w:rsidR="004702F7" w:rsidRPr="00942A47" w:rsidRDefault="00942A47" w:rsidP="00280BF0">
            <w:pPr>
              <w:pStyle w:val="BodyText"/>
            </w:pPr>
            <w:r w:rsidRPr="00942A47">
              <w:t>Next steps</w:t>
            </w:r>
            <w:r>
              <w:t xml:space="preserve"> in the consultation</w:t>
            </w:r>
          </w:p>
        </w:tc>
      </w:tr>
    </w:tbl>
    <w:p w14:paraId="04FC00EA" w14:textId="77777777" w:rsidR="009845D5" w:rsidRDefault="009845D5" w:rsidP="009845D5">
      <w:pPr>
        <w:pStyle w:val="Heading2"/>
      </w:pPr>
      <w:bookmarkStart w:id="128" w:name="_Toc296497312"/>
      <w:r>
        <w:lastRenderedPageBreak/>
        <w:t>The 2011 NTNDP</w:t>
      </w:r>
      <w:bookmarkEnd w:id="128"/>
    </w:p>
    <w:p w14:paraId="04FC00EB" w14:textId="77777777" w:rsidR="00894D7D" w:rsidRDefault="00894D7D" w:rsidP="00894D7D">
      <w:pPr>
        <w:pStyle w:val="BodyText"/>
      </w:pPr>
      <w:r>
        <w:t>Describe briefly the high-level intent of the 2011 NTNDP and suggest areas for stakeholder feedback.</w:t>
      </w:r>
    </w:p>
    <w:p w14:paraId="04FC00EC" w14:textId="77777777" w:rsidR="00F265A7" w:rsidRDefault="00F265A7" w:rsidP="009845D5">
      <w:pPr>
        <w:pStyle w:val="Heading2"/>
      </w:pPr>
      <w:bookmarkStart w:id="129" w:name="_Toc296497313"/>
      <w:r>
        <w:t>2012 NTNDP scope</w:t>
      </w:r>
      <w:r w:rsidR="006D3359">
        <w:t xml:space="preserve"> and presentation</w:t>
      </w:r>
    </w:p>
    <w:p w14:paraId="04FC00ED" w14:textId="77777777" w:rsidR="00F265A7" w:rsidRPr="00F265A7" w:rsidRDefault="00F265A7" w:rsidP="00F265A7">
      <w:pPr>
        <w:pStyle w:val="BodyText"/>
      </w:pPr>
      <w:r>
        <w:t>Include options, such as whether more NEMLInk studies are included</w:t>
      </w:r>
      <w:r w:rsidR="006D3359">
        <w:t>, whether material is presented in spreadsheets or written form.</w:t>
      </w:r>
    </w:p>
    <w:p w14:paraId="04FC00EE" w14:textId="77777777" w:rsidR="009845D5" w:rsidRDefault="009845D5" w:rsidP="009845D5">
      <w:pPr>
        <w:pStyle w:val="Heading2"/>
      </w:pPr>
      <w:r>
        <w:t>2012 scenarios</w:t>
      </w:r>
      <w:bookmarkEnd w:id="129"/>
    </w:p>
    <w:p w14:paraId="04FC00EF" w14:textId="77777777" w:rsidR="00893B60" w:rsidRDefault="00893B60" w:rsidP="00893B60">
      <w:pPr>
        <w:pStyle w:val="BodyText"/>
      </w:pPr>
      <w:r>
        <w:t>Describe the 2012 scenarios and suggest areas for stakeholder feedback.</w:t>
      </w:r>
    </w:p>
    <w:p w14:paraId="04FC00F0" w14:textId="77777777" w:rsidR="009845D5" w:rsidRDefault="009845D5" w:rsidP="009845D5">
      <w:pPr>
        <w:pStyle w:val="Heading2"/>
      </w:pPr>
      <w:bookmarkStart w:id="130" w:name="_Toc296497314"/>
      <w:r>
        <w:t>Least-cost expansion modelling</w:t>
      </w:r>
      <w:bookmarkEnd w:id="130"/>
    </w:p>
    <w:p w14:paraId="04FC00F1" w14:textId="77777777" w:rsidR="009845D5" w:rsidRDefault="00893B60" w:rsidP="009845D5">
      <w:pPr>
        <w:pStyle w:val="BodyText"/>
      </w:pPr>
      <w:r>
        <w:t>Describe th</w:t>
      </w:r>
      <w:r w:rsidR="00F265A7">
        <w:t>e approach proposed for the 2012</w:t>
      </w:r>
      <w:r>
        <w:t xml:space="preserve"> NTNDP and suggest areas for stakeholder feedback.</w:t>
      </w:r>
    </w:p>
    <w:p w14:paraId="04FC00F2" w14:textId="77777777" w:rsidR="00F265A7" w:rsidRDefault="00F265A7" w:rsidP="009845D5">
      <w:pPr>
        <w:pStyle w:val="Heading2"/>
      </w:pPr>
      <w:bookmarkStart w:id="131" w:name="_Toc296497316"/>
      <w:r>
        <w:t>Wind studies</w:t>
      </w:r>
    </w:p>
    <w:p w14:paraId="04FC00F3" w14:textId="77777777" w:rsidR="00F265A7" w:rsidRPr="00F265A7" w:rsidRDefault="00F265A7" w:rsidP="00F265A7">
      <w:pPr>
        <w:pStyle w:val="BodyText"/>
      </w:pPr>
      <w:r>
        <w:t>Describe wind studies proposed for 2012 NTNDP.</w:t>
      </w:r>
    </w:p>
    <w:p w14:paraId="04FC00F4" w14:textId="77777777" w:rsidR="009845D5" w:rsidRDefault="009845D5" w:rsidP="009845D5">
      <w:pPr>
        <w:pStyle w:val="Heading2"/>
      </w:pPr>
      <w:r>
        <w:t>Other market benefit assessments</w:t>
      </w:r>
      <w:bookmarkEnd w:id="131"/>
    </w:p>
    <w:p w14:paraId="04FC00F5" w14:textId="77777777" w:rsidR="00893B60" w:rsidRDefault="00893B60" w:rsidP="00893B60">
      <w:pPr>
        <w:pStyle w:val="BodyText"/>
      </w:pPr>
      <w:r>
        <w:t>Describe th</w:t>
      </w:r>
      <w:r w:rsidR="00F265A7">
        <w:t>e approach proposed for the 2012</w:t>
      </w:r>
      <w:r>
        <w:t xml:space="preserve"> NTNDP and suggest areas for stakeholder feedback.</w:t>
      </w:r>
    </w:p>
    <w:p w14:paraId="04FC00F6" w14:textId="77777777" w:rsidR="009845D5" w:rsidRDefault="009845D5" w:rsidP="009845D5">
      <w:pPr>
        <w:pStyle w:val="Heading2"/>
      </w:pPr>
      <w:bookmarkStart w:id="132" w:name="_Toc296497317"/>
      <w:r>
        <w:t>Proposed modelling methodology and data inputs</w:t>
      </w:r>
      <w:bookmarkEnd w:id="132"/>
    </w:p>
    <w:p w14:paraId="04FC00F7" w14:textId="77777777" w:rsidR="000B1AAA" w:rsidRDefault="000B1AAA" w:rsidP="000B1AAA">
      <w:pPr>
        <w:pStyle w:val="BodyText"/>
      </w:pPr>
      <w:r>
        <w:t xml:space="preserve">Stakeholder feedback is sought on the proposed methodology and input data. In this respect, this </w:t>
      </w:r>
      <w:r w:rsidR="005E3850">
        <w:t>chapter references</w:t>
      </w:r>
      <w:r>
        <w:t xml:space="preserve"> a number of more detailed attachments describing</w:t>
      </w:r>
      <w:r w:rsidR="005E3850">
        <w:t xml:space="preserve"> </w:t>
      </w:r>
      <w:r>
        <w:t>the modelling that will be conducted and the associated input data. In addition, the AEMO website</w:t>
      </w:r>
      <w:r w:rsidR="005E3850">
        <w:t xml:space="preserve"> </w:t>
      </w:r>
      <w:r>
        <w:t>contains the following spreadsheets:</w:t>
      </w:r>
    </w:p>
    <w:p w14:paraId="04FC00F8" w14:textId="77777777" w:rsidR="000B1AAA" w:rsidRDefault="000B1AAA" w:rsidP="000B1AAA">
      <w:pPr>
        <w:pStyle w:val="ListBullet"/>
      </w:pPr>
      <w:r>
        <w:t>2012 NTNDP Supply Input Spreadsheets.zip</w:t>
      </w:r>
    </w:p>
    <w:p w14:paraId="04FC00F9" w14:textId="77777777" w:rsidR="000B1AAA" w:rsidRDefault="000B1AAA" w:rsidP="000B1AAA">
      <w:pPr>
        <w:pStyle w:val="ListBullet"/>
      </w:pPr>
      <w:r>
        <w:t>2012 NTNDP Consultation Report Input Tables.xls</w:t>
      </w:r>
    </w:p>
    <w:p w14:paraId="04FC00FA" w14:textId="77777777" w:rsidR="000B1AAA" w:rsidRDefault="000B1AAA" w:rsidP="000B1AAA">
      <w:pPr>
        <w:pStyle w:val="ListBullet"/>
      </w:pPr>
      <w:r>
        <w:t>2012 Fuel Cost Review.xlsx</w:t>
      </w:r>
    </w:p>
    <w:p w14:paraId="04FC00FB" w14:textId="77777777" w:rsidR="005E3850" w:rsidRDefault="005E3850" w:rsidP="000B1AAA">
      <w:pPr>
        <w:pStyle w:val="ListBullet"/>
      </w:pPr>
      <w:r>
        <w:t>2012 Demand and energy forecasts.xlsx</w:t>
      </w:r>
    </w:p>
    <w:p w14:paraId="04FC00FC" w14:textId="77777777" w:rsidR="009845D5" w:rsidRDefault="000B1AAA" w:rsidP="000B1AAA">
      <w:pPr>
        <w:pStyle w:val="BodyText"/>
      </w:pPr>
      <w:r>
        <w:t>These include the numerical market simulation inputs, such as physical parameters for modelling</w:t>
      </w:r>
      <w:r w:rsidR="005E3850">
        <w:t xml:space="preserve"> </w:t>
      </w:r>
      <w:r>
        <w:t>generation, generation costs and assumed lead times.</w:t>
      </w:r>
    </w:p>
    <w:p w14:paraId="04FC00FD" w14:textId="77777777" w:rsidR="009845D5" w:rsidRDefault="009845D5" w:rsidP="009845D5">
      <w:pPr>
        <w:pStyle w:val="Heading2"/>
      </w:pPr>
      <w:bookmarkStart w:id="133" w:name="_Toc296497318"/>
      <w:r>
        <w:t>Strategic long-term direction</w:t>
      </w:r>
      <w:bookmarkEnd w:id="133"/>
    </w:p>
    <w:p w14:paraId="04FC00FE" w14:textId="77777777" w:rsidR="009845D5" w:rsidRDefault="00B66897" w:rsidP="009845D5">
      <w:pPr>
        <w:pStyle w:val="BodyText"/>
      </w:pPr>
      <w:r>
        <w:t xml:space="preserve">Describe </w:t>
      </w:r>
      <w:r w:rsidR="00894D7D">
        <w:t>AEMO’s plan for development of the NTNDP and suggest areas for stakeholder feedback.</w:t>
      </w:r>
    </w:p>
    <w:p w14:paraId="04FC00FF" w14:textId="77777777" w:rsidR="009845D5" w:rsidRDefault="00942A47" w:rsidP="00942A47">
      <w:pPr>
        <w:pStyle w:val="Heading2"/>
      </w:pPr>
      <w:bookmarkStart w:id="134" w:name="_Toc296497319"/>
      <w:r>
        <w:lastRenderedPageBreak/>
        <w:t>Next steps</w:t>
      </w:r>
      <w:bookmarkEnd w:id="134"/>
    </w:p>
    <w:p w14:paraId="04FC0100" w14:textId="77777777" w:rsidR="00942A47" w:rsidRDefault="00942A47" w:rsidP="009845D5">
      <w:pPr>
        <w:pStyle w:val="BodyText"/>
      </w:pPr>
      <w:r>
        <w:t>List and describe the next steps in the consultation</w:t>
      </w:r>
    </w:p>
    <w:sectPr w:rsidR="00942A47" w:rsidSect="00684ADB">
      <w:headerReference w:type="even" r:id="rId26"/>
      <w:headerReference w:type="default" r:id="rId27"/>
      <w:footerReference w:type="even" r:id="rId28"/>
      <w:footerReference w:type="default" r:id="rId29"/>
      <w:headerReference w:type="first" r:id="rId30"/>
      <w:footerReference w:type="first" r:id="rId31"/>
      <w:pgSz w:w="11907" w:h="16840" w:code="9"/>
      <w:pgMar w:top="1871" w:right="850" w:bottom="1871" w:left="1871"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FC0106" w14:textId="77777777" w:rsidR="00F265A7" w:rsidRDefault="00F265A7" w:rsidP="008768EB">
      <w:pPr>
        <w:spacing w:after="0" w:line="240" w:lineRule="auto"/>
      </w:pPr>
      <w:r>
        <w:separator/>
      </w:r>
    </w:p>
  </w:endnote>
  <w:endnote w:type="continuationSeparator" w:id="0">
    <w:p w14:paraId="04FC0107" w14:textId="77777777" w:rsidR="00F265A7" w:rsidRDefault="00F265A7" w:rsidP="008768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pitch w:val="variable"/>
    <w:sig w:usb0="00003A87" w:usb1="00000000" w:usb2="00000000" w:usb3="00000000" w:csb0="000000FF" w:csb1="00000000"/>
  </w:font>
  <w:font w:name="Consolas">
    <w:panose1 w:val="020B0609020204030204"/>
    <w:charset w:val="00"/>
    <w:family w:val="modern"/>
    <w:pitch w:val="fixed"/>
    <w:sig w:usb0="E00006FF" w:usb1="0000FCFF" w:usb2="00000001" w:usb3="00000000" w:csb0="0000019F" w:csb1="00000000"/>
  </w:font>
  <w:font w:name="ZWAdobeF">
    <w:altName w:val="Times New Roman"/>
    <w:charset w:val="00"/>
    <w:family w:val="auto"/>
    <w:pitch w:val="variable"/>
    <w:sig w:usb0="00000000"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C010A" w14:textId="0FFE1174" w:rsidR="00F265A7" w:rsidRPr="00830954" w:rsidRDefault="00F265A7" w:rsidP="00684ADB">
    <w:pPr>
      <w:pStyle w:val="FooterEven"/>
    </w:pPr>
    <w:r>
      <w:rPr>
        <w:noProof/>
        <w:sz w:val="20"/>
        <w:szCs w:val="20"/>
        <w:lang w:eastAsia="en-AU"/>
      </w:rPr>
      <w:drawing>
        <wp:anchor distT="0" distB="0" distL="114300" distR="114300" simplePos="0" relativeHeight="251884032" behindDoc="1" locked="0" layoutInCell="1" allowOverlap="1" wp14:anchorId="04FC0120" wp14:editId="04FC0121">
          <wp:simplePos x="0" y="0"/>
          <wp:positionH relativeFrom="page">
            <wp:posOffset>141605</wp:posOffset>
          </wp:positionH>
          <wp:positionV relativeFrom="page">
            <wp:posOffset>9899650</wp:posOffset>
          </wp:positionV>
          <wp:extent cx="7287260" cy="653415"/>
          <wp:effectExtent l="19050" t="0" r="8890" b="0"/>
          <wp:wrapNone/>
          <wp:docPr id="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flipH="1">
                    <a:off x="0" y="0"/>
                    <a:ext cx="7287260" cy="653415"/>
                  </a:xfrm>
                  <a:prstGeom prst="rect">
                    <a:avLst/>
                  </a:prstGeom>
                  <a:noFill/>
                  <a:ln w="9525">
                    <a:noFill/>
                    <a:miter lim="800000"/>
                    <a:headEnd/>
                    <a:tailEnd/>
                  </a:ln>
                </pic:spPr>
              </pic:pic>
            </a:graphicData>
          </a:graphic>
        </wp:anchor>
      </w:drawing>
    </w:r>
    <w:r w:rsidR="005F4FEA" w:rsidRPr="00BE272E">
      <w:rPr>
        <w:sz w:val="20"/>
        <w:szCs w:val="20"/>
      </w:rPr>
      <w:fldChar w:fldCharType="begin"/>
    </w:r>
    <w:r w:rsidRPr="00BE272E">
      <w:rPr>
        <w:sz w:val="20"/>
        <w:szCs w:val="20"/>
      </w:rPr>
      <w:instrText xml:space="preserve"> PAGE  </w:instrText>
    </w:r>
    <w:r w:rsidR="005F4FEA" w:rsidRPr="00BE272E">
      <w:rPr>
        <w:sz w:val="20"/>
        <w:szCs w:val="20"/>
      </w:rPr>
      <w:fldChar w:fldCharType="separate"/>
    </w:r>
    <w:r w:rsidR="007A12BF">
      <w:rPr>
        <w:noProof/>
        <w:sz w:val="20"/>
        <w:szCs w:val="20"/>
      </w:rPr>
      <w:t>vi</w:t>
    </w:r>
    <w:r w:rsidR="005F4FEA" w:rsidRPr="00BE272E">
      <w:rPr>
        <w:sz w:val="20"/>
        <w:szCs w:val="20"/>
      </w:rPr>
      <w:fldChar w:fldCharType="end"/>
    </w:r>
    <w:r w:rsidRPr="00BE272E">
      <w:tab/>
    </w:r>
    <w:r w:rsidR="005941E8">
      <w:fldChar w:fldCharType="begin"/>
    </w:r>
    <w:r w:rsidR="005941E8">
      <w:instrText xml:space="preserve"> STYLEREF "Foreword Heading 1" </w:instrText>
    </w:r>
    <w:r w:rsidR="005941E8">
      <w:fldChar w:fldCharType="separate"/>
    </w:r>
    <w:r w:rsidR="005941E8">
      <w:rPr>
        <w:noProof/>
      </w:rPr>
      <w:t>Foreword</w:t>
    </w:r>
    <w:r w:rsidR="005941E8">
      <w:rPr>
        <w:noProof/>
      </w:rPr>
      <w:fldChar w:fldCharType="end"/>
    </w:r>
    <w:r w:rsidRPr="00BE272E">
      <w:tab/>
    </w:r>
    <w:r w:rsidRPr="004014E4">
      <w:rPr>
        <w:color w:val="948671"/>
      </w:rPr>
      <w:t xml:space="preserve">© AEMO </w:t>
    </w:r>
    <w:r w:rsidR="005F4FEA" w:rsidRPr="004014E4">
      <w:rPr>
        <w:color w:val="948671"/>
      </w:rPr>
      <w:fldChar w:fldCharType="begin"/>
    </w:r>
    <w:r w:rsidRPr="004014E4">
      <w:rPr>
        <w:color w:val="948671"/>
      </w:rPr>
      <w:instrText xml:space="preserve"> DOCPROPERTY "Date completed" </w:instrText>
    </w:r>
    <w:r w:rsidR="005F4FEA" w:rsidRPr="004014E4">
      <w:rPr>
        <w:color w:val="948671"/>
      </w:rPr>
      <w:fldChar w:fldCharType="separate"/>
    </w:r>
    <w:r>
      <w:rPr>
        <w:color w:val="948671"/>
      </w:rPr>
      <w:t>2011</w:t>
    </w:r>
    <w:r w:rsidR="005F4FEA" w:rsidRPr="004014E4">
      <w:rPr>
        <w:color w:val="94867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C010B" w14:textId="6360D3CB" w:rsidR="00F265A7" w:rsidRDefault="00F265A7" w:rsidP="00684ADB">
    <w:pPr>
      <w:pStyle w:val="Footer"/>
    </w:pPr>
    <w:r>
      <w:rPr>
        <w:noProof/>
        <w:color w:val="948671"/>
        <w:lang w:eastAsia="en-AU"/>
      </w:rPr>
      <w:drawing>
        <wp:anchor distT="0" distB="0" distL="114300" distR="114300" simplePos="0" relativeHeight="251881984" behindDoc="1" locked="0" layoutInCell="1" allowOverlap="1" wp14:anchorId="04FC0122" wp14:editId="04FC0123">
          <wp:simplePos x="0" y="0"/>
          <wp:positionH relativeFrom="page">
            <wp:posOffset>140970</wp:posOffset>
          </wp:positionH>
          <wp:positionV relativeFrom="page">
            <wp:posOffset>9899650</wp:posOffset>
          </wp:positionV>
          <wp:extent cx="7287260" cy="653415"/>
          <wp:effectExtent l="19050" t="0" r="8890" b="0"/>
          <wp:wrapNone/>
          <wp:docPr id="1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tretch>
                    <a:fillRect/>
                  </a:stretch>
                </pic:blipFill>
                <pic:spPr bwMode="auto">
                  <a:xfrm>
                    <a:off x="0" y="0"/>
                    <a:ext cx="7287260" cy="653415"/>
                  </a:xfrm>
                  <a:prstGeom prst="rect">
                    <a:avLst/>
                  </a:prstGeom>
                  <a:noFill/>
                  <a:ln w="9525">
                    <a:noFill/>
                    <a:miter lim="800000"/>
                    <a:headEnd/>
                    <a:tailEnd/>
                  </a:ln>
                </pic:spPr>
              </pic:pic>
            </a:graphicData>
          </a:graphic>
        </wp:anchor>
      </w:drawing>
    </w:r>
    <w:r w:rsidRPr="004014E4">
      <w:rPr>
        <w:color w:val="948671"/>
      </w:rPr>
      <w:t xml:space="preserve">© AEMO </w:t>
    </w:r>
    <w:r w:rsidR="005F4FEA" w:rsidRPr="004014E4">
      <w:rPr>
        <w:color w:val="948671"/>
      </w:rPr>
      <w:fldChar w:fldCharType="begin"/>
    </w:r>
    <w:r w:rsidRPr="004014E4">
      <w:rPr>
        <w:color w:val="948671"/>
      </w:rPr>
      <w:instrText xml:space="preserve"> DOCPROPERTY "Date completed" </w:instrText>
    </w:r>
    <w:r w:rsidR="005F4FEA" w:rsidRPr="004014E4">
      <w:rPr>
        <w:color w:val="948671"/>
      </w:rPr>
      <w:fldChar w:fldCharType="separate"/>
    </w:r>
    <w:r>
      <w:rPr>
        <w:color w:val="948671"/>
      </w:rPr>
      <w:t>2011</w:t>
    </w:r>
    <w:r w:rsidR="005F4FEA" w:rsidRPr="004014E4">
      <w:rPr>
        <w:color w:val="948671"/>
      </w:rPr>
      <w:fldChar w:fldCharType="end"/>
    </w:r>
    <w:r w:rsidRPr="00BE272E">
      <w:tab/>
    </w:r>
    <w:r w:rsidR="005941E8">
      <w:fldChar w:fldCharType="begin"/>
    </w:r>
    <w:r w:rsidR="005941E8">
      <w:instrText xml:space="preserve"> STYLEREF "Foreword Heading 1" </w:instrText>
    </w:r>
    <w:r w:rsidR="005941E8">
      <w:fldChar w:fldCharType="separate"/>
    </w:r>
    <w:r w:rsidR="005941E8">
      <w:rPr>
        <w:noProof/>
      </w:rPr>
      <w:t>Key Findings</w:t>
    </w:r>
    <w:r w:rsidR="005941E8">
      <w:rPr>
        <w:noProof/>
      </w:rPr>
      <w:fldChar w:fldCharType="end"/>
    </w:r>
    <w:r>
      <w:tab/>
    </w:r>
    <w:r w:rsidR="005F4FEA" w:rsidRPr="00BE272E">
      <w:rPr>
        <w:sz w:val="20"/>
        <w:szCs w:val="20"/>
      </w:rPr>
      <w:fldChar w:fldCharType="begin"/>
    </w:r>
    <w:r w:rsidRPr="00BE272E">
      <w:rPr>
        <w:sz w:val="20"/>
        <w:szCs w:val="20"/>
      </w:rPr>
      <w:instrText xml:space="preserve"> PAGE  </w:instrText>
    </w:r>
    <w:r w:rsidR="005F4FEA" w:rsidRPr="00BE272E">
      <w:rPr>
        <w:sz w:val="20"/>
        <w:szCs w:val="20"/>
      </w:rPr>
      <w:fldChar w:fldCharType="separate"/>
    </w:r>
    <w:r w:rsidR="007A12BF">
      <w:rPr>
        <w:noProof/>
        <w:sz w:val="20"/>
        <w:szCs w:val="20"/>
      </w:rPr>
      <w:t>vii</w:t>
    </w:r>
    <w:r w:rsidR="005F4FEA" w:rsidRPr="00BE272E">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C010D" w14:textId="77777777" w:rsidR="00F265A7" w:rsidRPr="00CC6778" w:rsidRDefault="00F265A7" w:rsidP="00684ADB">
    <w:pPr>
      <w:pStyle w:val="Footer"/>
    </w:pPr>
    <w:r>
      <w:rPr>
        <w:noProof/>
        <w:color w:val="948671"/>
        <w:lang w:eastAsia="en-AU"/>
      </w:rPr>
      <w:drawing>
        <wp:anchor distT="0" distB="0" distL="114300" distR="114300" simplePos="0" relativeHeight="251875840" behindDoc="1" locked="0" layoutInCell="1" allowOverlap="1" wp14:anchorId="04FC0128" wp14:editId="04FC0129">
          <wp:simplePos x="0" y="0"/>
          <wp:positionH relativeFrom="page">
            <wp:posOffset>140970</wp:posOffset>
          </wp:positionH>
          <wp:positionV relativeFrom="page">
            <wp:posOffset>9899650</wp:posOffset>
          </wp:positionV>
          <wp:extent cx="7287260" cy="653415"/>
          <wp:effectExtent l="19050" t="0" r="889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tretch>
                    <a:fillRect/>
                  </a:stretch>
                </pic:blipFill>
                <pic:spPr bwMode="auto">
                  <a:xfrm>
                    <a:off x="0" y="0"/>
                    <a:ext cx="7287260" cy="653415"/>
                  </a:xfrm>
                  <a:prstGeom prst="rect">
                    <a:avLst/>
                  </a:prstGeom>
                  <a:noFill/>
                  <a:ln w="9525">
                    <a:noFill/>
                    <a:miter lim="800000"/>
                    <a:headEnd/>
                    <a:tailEnd/>
                  </a:ln>
                </pic:spPr>
              </pic:pic>
            </a:graphicData>
          </a:graphic>
        </wp:anchor>
      </w:drawing>
    </w:r>
    <w:r w:rsidRPr="004014E4">
      <w:rPr>
        <w:color w:val="948671"/>
      </w:rPr>
      <w:t xml:space="preserve">© AEMO </w:t>
    </w:r>
    <w:r w:rsidR="005F4FEA" w:rsidRPr="004014E4">
      <w:rPr>
        <w:color w:val="948671"/>
      </w:rPr>
      <w:fldChar w:fldCharType="begin"/>
    </w:r>
    <w:r w:rsidRPr="004014E4">
      <w:rPr>
        <w:color w:val="948671"/>
      </w:rPr>
      <w:instrText xml:space="preserve"> DOCPROPERTY "Date completed" </w:instrText>
    </w:r>
    <w:r w:rsidR="005F4FEA" w:rsidRPr="004014E4">
      <w:rPr>
        <w:color w:val="948671"/>
      </w:rPr>
      <w:fldChar w:fldCharType="separate"/>
    </w:r>
    <w:r>
      <w:rPr>
        <w:color w:val="948671"/>
      </w:rPr>
      <w:t>2011</w:t>
    </w:r>
    <w:r w:rsidR="005F4FEA" w:rsidRPr="004014E4">
      <w:rPr>
        <w:color w:val="948671"/>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C0110" w14:textId="5592FA12" w:rsidR="00F265A7" w:rsidRPr="00830954" w:rsidRDefault="00F265A7" w:rsidP="00684ADB">
    <w:pPr>
      <w:pStyle w:val="FooterEven"/>
    </w:pPr>
    <w:r>
      <w:rPr>
        <w:noProof/>
        <w:sz w:val="20"/>
        <w:szCs w:val="20"/>
        <w:lang w:eastAsia="en-AU"/>
      </w:rPr>
      <w:drawing>
        <wp:anchor distT="0" distB="0" distL="114300" distR="114300" simplePos="0" relativeHeight="251892224" behindDoc="1" locked="0" layoutInCell="1" allowOverlap="1" wp14:anchorId="04FC0130" wp14:editId="04FC0131">
          <wp:simplePos x="0" y="0"/>
          <wp:positionH relativeFrom="page">
            <wp:posOffset>141605</wp:posOffset>
          </wp:positionH>
          <wp:positionV relativeFrom="page">
            <wp:posOffset>9899650</wp:posOffset>
          </wp:positionV>
          <wp:extent cx="7287260" cy="653415"/>
          <wp:effectExtent l="19050" t="0" r="889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flipH="1">
                    <a:off x="0" y="0"/>
                    <a:ext cx="7287260" cy="653415"/>
                  </a:xfrm>
                  <a:prstGeom prst="rect">
                    <a:avLst/>
                  </a:prstGeom>
                  <a:noFill/>
                  <a:ln w="9525">
                    <a:noFill/>
                    <a:miter lim="800000"/>
                    <a:headEnd/>
                    <a:tailEnd/>
                  </a:ln>
                </pic:spPr>
              </pic:pic>
            </a:graphicData>
          </a:graphic>
        </wp:anchor>
      </w:drawing>
    </w:r>
    <w:r w:rsidR="005F4FEA" w:rsidRPr="00BE272E">
      <w:rPr>
        <w:sz w:val="20"/>
        <w:szCs w:val="20"/>
      </w:rPr>
      <w:fldChar w:fldCharType="begin"/>
    </w:r>
    <w:r w:rsidRPr="00BE272E">
      <w:rPr>
        <w:sz w:val="20"/>
        <w:szCs w:val="20"/>
      </w:rPr>
      <w:instrText xml:space="preserve"> PAGE  </w:instrText>
    </w:r>
    <w:r w:rsidR="005F4FEA" w:rsidRPr="00BE272E">
      <w:rPr>
        <w:sz w:val="20"/>
        <w:szCs w:val="20"/>
      </w:rPr>
      <w:fldChar w:fldCharType="separate"/>
    </w:r>
    <w:r w:rsidR="007A12BF">
      <w:rPr>
        <w:noProof/>
        <w:sz w:val="20"/>
        <w:szCs w:val="20"/>
      </w:rPr>
      <w:t>10</w:t>
    </w:r>
    <w:r w:rsidR="005F4FEA" w:rsidRPr="00BE272E">
      <w:rPr>
        <w:sz w:val="20"/>
        <w:szCs w:val="20"/>
      </w:rPr>
      <w:fldChar w:fldCharType="end"/>
    </w:r>
    <w:r w:rsidRPr="00BE272E">
      <w:tab/>
    </w:r>
    <w:r w:rsidR="005941E8">
      <w:fldChar w:fldCharType="begin"/>
    </w:r>
    <w:r w:rsidR="005941E8">
      <w:instrText xml:space="preserve"> STYLEREF "Heading 1" </w:instrText>
    </w:r>
    <w:r w:rsidR="005941E8">
      <w:fldChar w:fldCharType="separate"/>
    </w:r>
    <w:r w:rsidR="005941E8">
      <w:rPr>
        <w:noProof/>
      </w:rPr>
      <w:t>Network development updates for 2011</w:t>
    </w:r>
    <w:r w:rsidR="005941E8">
      <w:rPr>
        <w:noProof/>
      </w:rPr>
      <w:fldChar w:fldCharType="end"/>
    </w:r>
    <w:r w:rsidRPr="00BE272E">
      <w:tab/>
    </w:r>
    <w:r w:rsidRPr="004014E4">
      <w:rPr>
        <w:color w:val="948671"/>
      </w:rPr>
      <w:t xml:space="preserve">© AEMO </w:t>
    </w:r>
    <w:r w:rsidR="005F4FEA" w:rsidRPr="004014E4">
      <w:rPr>
        <w:color w:val="948671"/>
      </w:rPr>
      <w:fldChar w:fldCharType="begin"/>
    </w:r>
    <w:r w:rsidRPr="004014E4">
      <w:rPr>
        <w:color w:val="948671"/>
      </w:rPr>
      <w:instrText xml:space="preserve"> DOCPROPERTY "Date completed" </w:instrText>
    </w:r>
    <w:r w:rsidR="005F4FEA" w:rsidRPr="004014E4">
      <w:rPr>
        <w:color w:val="948671"/>
      </w:rPr>
      <w:fldChar w:fldCharType="separate"/>
    </w:r>
    <w:r>
      <w:rPr>
        <w:color w:val="948671"/>
      </w:rPr>
      <w:t>2011</w:t>
    </w:r>
    <w:r w:rsidR="005F4FEA" w:rsidRPr="004014E4">
      <w:rPr>
        <w:color w:val="94867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C0111" w14:textId="71F3A95A" w:rsidR="00F265A7" w:rsidRDefault="00F265A7" w:rsidP="00684ADB">
    <w:pPr>
      <w:pStyle w:val="Footer"/>
    </w:pPr>
    <w:r>
      <w:rPr>
        <w:noProof/>
        <w:color w:val="948671"/>
        <w:lang w:eastAsia="en-AU"/>
      </w:rPr>
      <w:drawing>
        <wp:anchor distT="0" distB="0" distL="114300" distR="114300" simplePos="0" relativeHeight="251890176" behindDoc="1" locked="0" layoutInCell="1" allowOverlap="1" wp14:anchorId="04FC0132" wp14:editId="04FC0133">
          <wp:simplePos x="0" y="0"/>
          <wp:positionH relativeFrom="page">
            <wp:posOffset>140970</wp:posOffset>
          </wp:positionH>
          <wp:positionV relativeFrom="page">
            <wp:posOffset>9899650</wp:posOffset>
          </wp:positionV>
          <wp:extent cx="7287260" cy="653415"/>
          <wp:effectExtent l="19050" t="0" r="889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tretch>
                    <a:fillRect/>
                  </a:stretch>
                </pic:blipFill>
                <pic:spPr bwMode="auto">
                  <a:xfrm>
                    <a:off x="0" y="0"/>
                    <a:ext cx="7287260" cy="653415"/>
                  </a:xfrm>
                  <a:prstGeom prst="rect">
                    <a:avLst/>
                  </a:prstGeom>
                  <a:noFill/>
                  <a:ln w="9525">
                    <a:noFill/>
                    <a:miter lim="800000"/>
                    <a:headEnd/>
                    <a:tailEnd/>
                  </a:ln>
                </pic:spPr>
              </pic:pic>
            </a:graphicData>
          </a:graphic>
        </wp:anchor>
      </w:drawing>
    </w:r>
    <w:r w:rsidRPr="004014E4">
      <w:rPr>
        <w:color w:val="948671"/>
      </w:rPr>
      <w:t xml:space="preserve">© AEMO </w:t>
    </w:r>
    <w:r w:rsidR="005F4FEA" w:rsidRPr="004014E4">
      <w:rPr>
        <w:color w:val="948671"/>
      </w:rPr>
      <w:fldChar w:fldCharType="begin"/>
    </w:r>
    <w:r w:rsidRPr="004014E4">
      <w:rPr>
        <w:color w:val="948671"/>
      </w:rPr>
      <w:instrText xml:space="preserve"> DOCPROPERTY "Date completed" </w:instrText>
    </w:r>
    <w:r w:rsidR="005F4FEA" w:rsidRPr="004014E4">
      <w:rPr>
        <w:color w:val="948671"/>
      </w:rPr>
      <w:fldChar w:fldCharType="separate"/>
    </w:r>
    <w:r>
      <w:rPr>
        <w:color w:val="948671"/>
      </w:rPr>
      <w:t>2011</w:t>
    </w:r>
    <w:r w:rsidR="005F4FEA" w:rsidRPr="004014E4">
      <w:rPr>
        <w:color w:val="948671"/>
      </w:rPr>
      <w:fldChar w:fldCharType="end"/>
    </w:r>
    <w:r w:rsidRPr="00BE272E">
      <w:tab/>
    </w:r>
    <w:r w:rsidR="005941E8">
      <w:fldChar w:fldCharType="begin"/>
    </w:r>
    <w:r w:rsidR="005941E8">
      <w:instrText xml:space="preserve"> STYLEREF "Heading 1" </w:instrText>
    </w:r>
    <w:r w:rsidR="005941E8">
      <w:fldChar w:fldCharType="separate"/>
    </w:r>
    <w:r w:rsidR="005941E8">
      <w:rPr>
        <w:noProof/>
      </w:rPr>
      <w:t>Network development updates for 2011</w:t>
    </w:r>
    <w:r w:rsidR="005941E8">
      <w:rPr>
        <w:noProof/>
      </w:rPr>
      <w:fldChar w:fldCharType="end"/>
    </w:r>
    <w:r>
      <w:tab/>
    </w:r>
    <w:r w:rsidR="005F4FEA" w:rsidRPr="00BE272E">
      <w:rPr>
        <w:sz w:val="20"/>
        <w:szCs w:val="20"/>
      </w:rPr>
      <w:fldChar w:fldCharType="begin"/>
    </w:r>
    <w:r w:rsidRPr="00BE272E">
      <w:rPr>
        <w:sz w:val="20"/>
        <w:szCs w:val="20"/>
      </w:rPr>
      <w:instrText xml:space="preserve"> PAGE  </w:instrText>
    </w:r>
    <w:r w:rsidR="005F4FEA" w:rsidRPr="00BE272E">
      <w:rPr>
        <w:sz w:val="20"/>
        <w:szCs w:val="20"/>
      </w:rPr>
      <w:fldChar w:fldCharType="separate"/>
    </w:r>
    <w:r w:rsidR="007A12BF">
      <w:rPr>
        <w:noProof/>
        <w:sz w:val="20"/>
        <w:szCs w:val="20"/>
      </w:rPr>
      <w:t>9</w:t>
    </w:r>
    <w:r w:rsidR="005F4FEA" w:rsidRPr="00BE272E">
      <w:rPr>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C0113" w14:textId="77777777" w:rsidR="00F265A7" w:rsidRDefault="00F265A7" w:rsidP="00BE272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C0116" w14:textId="2589BC53" w:rsidR="00F265A7" w:rsidRPr="00830954" w:rsidRDefault="00F265A7" w:rsidP="00684ADB">
    <w:pPr>
      <w:pStyle w:val="FooterEven"/>
    </w:pPr>
    <w:r>
      <w:rPr>
        <w:noProof/>
        <w:sz w:val="20"/>
        <w:szCs w:val="20"/>
        <w:lang w:eastAsia="en-AU"/>
      </w:rPr>
      <w:drawing>
        <wp:anchor distT="0" distB="0" distL="114300" distR="114300" simplePos="0" relativeHeight="251900416" behindDoc="1" locked="0" layoutInCell="1" allowOverlap="1" wp14:anchorId="04FC013A" wp14:editId="04FC013B">
          <wp:simplePos x="0" y="0"/>
          <wp:positionH relativeFrom="page">
            <wp:posOffset>141605</wp:posOffset>
          </wp:positionH>
          <wp:positionV relativeFrom="page">
            <wp:posOffset>9899650</wp:posOffset>
          </wp:positionV>
          <wp:extent cx="7287260" cy="653415"/>
          <wp:effectExtent l="19050" t="0" r="8890" b="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flipH="1">
                    <a:off x="0" y="0"/>
                    <a:ext cx="7287260" cy="653415"/>
                  </a:xfrm>
                  <a:prstGeom prst="rect">
                    <a:avLst/>
                  </a:prstGeom>
                  <a:noFill/>
                  <a:ln w="9525">
                    <a:noFill/>
                    <a:miter lim="800000"/>
                    <a:headEnd/>
                    <a:tailEnd/>
                  </a:ln>
                </pic:spPr>
              </pic:pic>
            </a:graphicData>
          </a:graphic>
        </wp:anchor>
      </w:drawing>
    </w:r>
    <w:r w:rsidR="005F4FEA" w:rsidRPr="00BE272E">
      <w:rPr>
        <w:sz w:val="20"/>
        <w:szCs w:val="20"/>
      </w:rPr>
      <w:fldChar w:fldCharType="begin"/>
    </w:r>
    <w:r w:rsidRPr="00BE272E">
      <w:rPr>
        <w:sz w:val="20"/>
        <w:szCs w:val="20"/>
      </w:rPr>
      <w:instrText xml:space="preserve"> PAGE  </w:instrText>
    </w:r>
    <w:r w:rsidR="005F4FEA" w:rsidRPr="00BE272E">
      <w:rPr>
        <w:sz w:val="20"/>
        <w:szCs w:val="20"/>
      </w:rPr>
      <w:fldChar w:fldCharType="separate"/>
    </w:r>
    <w:r w:rsidR="007A12BF">
      <w:rPr>
        <w:noProof/>
        <w:sz w:val="20"/>
        <w:szCs w:val="20"/>
      </w:rPr>
      <w:t>22</w:t>
    </w:r>
    <w:r w:rsidR="005F4FEA" w:rsidRPr="00BE272E">
      <w:rPr>
        <w:sz w:val="20"/>
        <w:szCs w:val="20"/>
      </w:rPr>
      <w:fldChar w:fldCharType="end"/>
    </w:r>
    <w:r w:rsidRPr="00BE272E">
      <w:tab/>
    </w:r>
    <w:r w:rsidR="005941E8">
      <w:fldChar w:fldCharType="begin"/>
    </w:r>
    <w:r w:rsidR="005941E8">
      <w:instrText xml:space="preserve"> STYLEREF "Heading 1" </w:instrText>
    </w:r>
    <w:r w:rsidR="005941E8">
      <w:fldChar w:fldCharType="separate"/>
    </w:r>
    <w:r w:rsidR="005941E8">
      <w:rPr>
        <w:noProof/>
      </w:rPr>
      <w:t>network support and control ancillary services</w:t>
    </w:r>
    <w:r w:rsidR="005941E8">
      <w:rPr>
        <w:noProof/>
      </w:rPr>
      <w:fldChar w:fldCharType="end"/>
    </w:r>
    <w:r w:rsidRPr="00BE272E">
      <w:tab/>
    </w:r>
    <w:r w:rsidRPr="004014E4">
      <w:rPr>
        <w:color w:val="948671"/>
      </w:rPr>
      <w:t xml:space="preserve">© AEMO </w:t>
    </w:r>
    <w:r w:rsidR="005F4FEA" w:rsidRPr="004014E4">
      <w:rPr>
        <w:color w:val="948671"/>
      </w:rPr>
      <w:fldChar w:fldCharType="begin"/>
    </w:r>
    <w:r w:rsidRPr="004014E4">
      <w:rPr>
        <w:color w:val="948671"/>
      </w:rPr>
      <w:instrText xml:space="preserve"> DOCPROPERTY "Date completed" </w:instrText>
    </w:r>
    <w:r w:rsidR="005F4FEA" w:rsidRPr="004014E4">
      <w:rPr>
        <w:color w:val="948671"/>
      </w:rPr>
      <w:fldChar w:fldCharType="separate"/>
    </w:r>
    <w:r>
      <w:rPr>
        <w:color w:val="948671"/>
      </w:rPr>
      <w:t>2011</w:t>
    </w:r>
    <w:r w:rsidR="005F4FEA" w:rsidRPr="004014E4">
      <w:rPr>
        <w:color w:val="948671"/>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C0117" w14:textId="20B6081F" w:rsidR="00F265A7" w:rsidRDefault="00F265A7" w:rsidP="00684ADB">
    <w:pPr>
      <w:pStyle w:val="Footer"/>
    </w:pPr>
    <w:r>
      <w:rPr>
        <w:noProof/>
        <w:color w:val="948671"/>
        <w:lang w:eastAsia="en-AU"/>
      </w:rPr>
      <w:drawing>
        <wp:anchor distT="0" distB="0" distL="114300" distR="114300" simplePos="0" relativeHeight="251898368" behindDoc="1" locked="0" layoutInCell="1" allowOverlap="1" wp14:anchorId="04FC013C" wp14:editId="04FC013D">
          <wp:simplePos x="0" y="0"/>
          <wp:positionH relativeFrom="page">
            <wp:posOffset>140970</wp:posOffset>
          </wp:positionH>
          <wp:positionV relativeFrom="page">
            <wp:posOffset>9899650</wp:posOffset>
          </wp:positionV>
          <wp:extent cx="7287260" cy="653415"/>
          <wp:effectExtent l="19050" t="0" r="889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tretch>
                    <a:fillRect/>
                  </a:stretch>
                </pic:blipFill>
                <pic:spPr bwMode="auto">
                  <a:xfrm>
                    <a:off x="0" y="0"/>
                    <a:ext cx="7287260" cy="653415"/>
                  </a:xfrm>
                  <a:prstGeom prst="rect">
                    <a:avLst/>
                  </a:prstGeom>
                  <a:noFill/>
                  <a:ln w="9525">
                    <a:noFill/>
                    <a:miter lim="800000"/>
                    <a:headEnd/>
                    <a:tailEnd/>
                  </a:ln>
                </pic:spPr>
              </pic:pic>
            </a:graphicData>
          </a:graphic>
        </wp:anchor>
      </w:drawing>
    </w:r>
    <w:r w:rsidRPr="004014E4">
      <w:rPr>
        <w:color w:val="948671"/>
      </w:rPr>
      <w:t xml:space="preserve">© AEMO </w:t>
    </w:r>
    <w:r w:rsidR="005F4FEA" w:rsidRPr="004014E4">
      <w:rPr>
        <w:color w:val="948671"/>
      </w:rPr>
      <w:fldChar w:fldCharType="begin"/>
    </w:r>
    <w:r w:rsidRPr="004014E4">
      <w:rPr>
        <w:color w:val="948671"/>
      </w:rPr>
      <w:instrText xml:space="preserve"> DOCPROPERTY "Date completed" </w:instrText>
    </w:r>
    <w:r w:rsidR="005F4FEA" w:rsidRPr="004014E4">
      <w:rPr>
        <w:color w:val="948671"/>
      </w:rPr>
      <w:fldChar w:fldCharType="separate"/>
    </w:r>
    <w:r>
      <w:rPr>
        <w:color w:val="948671"/>
      </w:rPr>
      <w:t>2011</w:t>
    </w:r>
    <w:r w:rsidR="005F4FEA" w:rsidRPr="004014E4">
      <w:rPr>
        <w:color w:val="948671"/>
      </w:rPr>
      <w:fldChar w:fldCharType="end"/>
    </w:r>
    <w:r w:rsidRPr="00BE272E">
      <w:tab/>
    </w:r>
    <w:r w:rsidR="005941E8">
      <w:fldChar w:fldCharType="begin"/>
    </w:r>
    <w:r w:rsidR="005941E8">
      <w:instrText xml:space="preserve"> STYLEREF "Heading 1" </w:instrText>
    </w:r>
    <w:r w:rsidR="005941E8">
      <w:fldChar w:fldCharType="separate"/>
    </w:r>
    <w:r w:rsidR="005941E8">
      <w:rPr>
        <w:noProof/>
      </w:rPr>
      <w:t>network support and control ancillary services</w:t>
    </w:r>
    <w:r w:rsidR="005941E8">
      <w:rPr>
        <w:noProof/>
      </w:rPr>
      <w:fldChar w:fldCharType="end"/>
    </w:r>
    <w:r>
      <w:tab/>
    </w:r>
    <w:r w:rsidR="005F4FEA" w:rsidRPr="00BE272E">
      <w:rPr>
        <w:sz w:val="20"/>
        <w:szCs w:val="20"/>
      </w:rPr>
      <w:fldChar w:fldCharType="begin"/>
    </w:r>
    <w:r w:rsidRPr="00BE272E">
      <w:rPr>
        <w:sz w:val="20"/>
        <w:szCs w:val="20"/>
      </w:rPr>
      <w:instrText xml:space="preserve"> PAGE  </w:instrText>
    </w:r>
    <w:r w:rsidR="005F4FEA" w:rsidRPr="00BE272E">
      <w:rPr>
        <w:sz w:val="20"/>
        <w:szCs w:val="20"/>
      </w:rPr>
      <w:fldChar w:fldCharType="separate"/>
    </w:r>
    <w:r w:rsidR="007A12BF">
      <w:rPr>
        <w:noProof/>
        <w:sz w:val="20"/>
        <w:szCs w:val="20"/>
      </w:rPr>
      <w:t>23</w:t>
    </w:r>
    <w:r w:rsidR="005F4FEA" w:rsidRPr="00BE272E">
      <w:rPr>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C0119" w14:textId="77777777" w:rsidR="00F265A7" w:rsidRDefault="00F265A7" w:rsidP="00BE27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FC0103" w14:textId="77777777" w:rsidR="00F265A7" w:rsidRPr="00FB46ED" w:rsidRDefault="00F265A7" w:rsidP="00FB46ED">
      <w:pPr>
        <w:pStyle w:val="BodyText"/>
      </w:pPr>
    </w:p>
  </w:footnote>
  <w:footnote w:type="continuationSeparator" w:id="0">
    <w:p w14:paraId="04FC0104" w14:textId="77777777" w:rsidR="00F265A7" w:rsidRPr="00FB46ED" w:rsidRDefault="00F265A7" w:rsidP="00FB46ED">
      <w:pPr>
        <w:pStyle w:val="BodyText"/>
      </w:pPr>
    </w:p>
  </w:footnote>
  <w:footnote w:type="continuationNotice" w:id="1">
    <w:p w14:paraId="04FC0105" w14:textId="77777777" w:rsidR="00F265A7" w:rsidRPr="00FB46ED" w:rsidRDefault="00F265A7" w:rsidP="00FB46ED">
      <w:pPr>
        <w:pStyle w:val="Body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C0108" w14:textId="77777777" w:rsidR="00F265A7" w:rsidRPr="005540B2" w:rsidRDefault="00F265A7" w:rsidP="00684ADB">
    <w:pPr>
      <w:pStyle w:val="Header"/>
    </w:pPr>
    <w:r>
      <w:rPr>
        <w:noProof/>
        <w:position w:val="-10"/>
        <w:lang w:eastAsia="en-AU"/>
      </w:rPr>
      <w:drawing>
        <wp:anchor distT="0" distB="0" distL="114300" distR="114300" simplePos="0" relativeHeight="251879936" behindDoc="1" locked="0" layoutInCell="1" allowOverlap="1" wp14:anchorId="04FC011A" wp14:editId="04FC011B">
          <wp:simplePos x="0" y="0"/>
          <wp:positionH relativeFrom="page">
            <wp:posOffset>143510</wp:posOffset>
          </wp:positionH>
          <wp:positionV relativeFrom="page">
            <wp:posOffset>140335</wp:posOffset>
          </wp:positionV>
          <wp:extent cx="7268210" cy="647700"/>
          <wp:effectExtent l="19050" t="0" r="8890" b="0"/>
          <wp:wrapNone/>
          <wp:docPr id="22" name="Picture 0" descr="Heade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Header5.png"/>
                  <pic:cNvPicPr>
                    <a:picLocks noChangeAspect="1" noChangeArrowheads="1"/>
                  </pic:cNvPicPr>
                </pic:nvPicPr>
                <pic:blipFill>
                  <a:blip r:embed="rId1"/>
                  <a:stretch>
                    <a:fillRect/>
                  </a:stretch>
                </pic:blipFill>
                <pic:spPr bwMode="auto">
                  <a:xfrm flipH="1">
                    <a:off x="0" y="0"/>
                    <a:ext cx="7268210" cy="647700"/>
                  </a:xfrm>
                  <a:prstGeom prst="rect">
                    <a:avLst/>
                  </a:prstGeom>
                  <a:noFill/>
                  <a:ln w="9525">
                    <a:noFill/>
                    <a:miter lim="800000"/>
                    <a:headEnd/>
                    <a:tailEnd/>
                  </a:ln>
                </pic:spPr>
              </pic:pic>
            </a:graphicData>
          </a:graphic>
        </wp:anchor>
      </w:drawing>
    </w:r>
    <w:r w:rsidRPr="0085574A">
      <w:rPr>
        <w:noProof/>
        <w:position w:val="-10"/>
        <w:lang w:eastAsia="en-AU"/>
      </w:rPr>
      <w:drawing>
        <wp:inline distT="0" distB="0" distL="0" distR="0" wp14:anchorId="04FC011C" wp14:editId="04FC011D">
          <wp:extent cx="214101" cy="214101"/>
          <wp:effectExtent l="0" t="0" r="0" b="0"/>
          <wp:docPr id="1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cstate="print"/>
                  <a:srcRect/>
                  <a:stretch>
                    <a:fillRect/>
                  </a:stretch>
                </pic:blipFill>
                <pic:spPr bwMode="auto">
                  <a:xfrm>
                    <a:off x="0" y="0"/>
                    <a:ext cx="214101" cy="214101"/>
                  </a:xfrm>
                  <a:prstGeom prst="rect">
                    <a:avLst/>
                  </a:prstGeom>
                  <a:noFill/>
                  <a:ln w="9525">
                    <a:noFill/>
                    <a:miter lim="800000"/>
                    <a:headEnd/>
                    <a:tailEnd/>
                  </a:ln>
                </pic:spPr>
              </pic:pic>
            </a:graphicData>
          </a:graphic>
        </wp:inline>
      </w:drawing>
    </w:r>
    <w:r>
      <w:tab/>
    </w:r>
    <w:r w:rsidR="005941E8">
      <w:fldChar w:fldCharType="begin"/>
    </w:r>
    <w:r w:rsidR="005941E8">
      <w:instrText xml:space="preserve"> DOCPROPERTY  PROJECT  \* MERGEFORMAT </w:instrText>
    </w:r>
    <w:r w:rsidR="005941E8">
      <w:fldChar w:fldCharType="separate"/>
    </w:r>
    <w:r>
      <w:t>National Transmission Network Development Plan</w:t>
    </w:r>
    <w:r w:rsidR="005941E8">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C0109" w14:textId="77777777" w:rsidR="00F265A7" w:rsidRPr="005540B2" w:rsidRDefault="00F265A7" w:rsidP="00684ADB">
    <w:pPr>
      <w:pStyle w:val="Header"/>
    </w:pPr>
    <w:r>
      <w:rPr>
        <w:noProof/>
        <w:lang w:eastAsia="en-AU"/>
      </w:rPr>
      <w:drawing>
        <wp:anchor distT="0" distB="0" distL="114300" distR="114300" simplePos="0" relativeHeight="251877888" behindDoc="1" locked="0" layoutInCell="1" allowOverlap="1" wp14:anchorId="04FC011E" wp14:editId="04FC011F">
          <wp:simplePos x="0" y="0"/>
          <wp:positionH relativeFrom="page">
            <wp:posOffset>143510</wp:posOffset>
          </wp:positionH>
          <wp:positionV relativeFrom="page">
            <wp:posOffset>140335</wp:posOffset>
          </wp:positionV>
          <wp:extent cx="7268210" cy="647700"/>
          <wp:effectExtent l="19050" t="0" r="8890" b="0"/>
          <wp:wrapNone/>
          <wp:docPr id="117" name="Picture 0" descr="Heade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Header5.png"/>
                  <pic:cNvPicPr>
                    <a:picLocks noChangeAspect="1" noChangeArrowheads="1"/>
                  </pic:cNvPicPr>
                </pic:nvPicPr>
                <pic:blipFill>
                  <a:blip r:embed="rId1"/>
                  <a:stretch>
                    <a:fillRect/>
                  </a:stretch>
                </pic:blipFill>
                <pic:spPr bwMode="auto">
                  <a:xfrm>
                    <a:off x="0" y="0"/>
                    <a:ext cx="7268210" cy="64770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C010C" w14:textId="77777777" w:rsidR="00F265A7" w:rsidRPr="005540B2" w:rsidRDefault="00F265A7" w:rsidP="00684ADB">
    <w:pPr>
      <w:pStyle w:val="Header"/>
    </w:pPr>
    <w:r>
      <w:rPr>
        <w:noProof/>
        <w:lang w:eastAsia="en-AU"/>
      </w:rPr>
      <w:drawing>
        <wp:anchor distT="0" distB="0" distL="114300" distR="114300" simplePos="0" relativeHeight="251872768" behindDoc="1" locked="0" layoutInCell="1" allowOverlap="1" wp14:anchorId="04FC0124" wp14:editId="04FC0125">
          <wp:simplePos x="0" y="0"/>
          <wp:positionH relativeFrom="page">
            <wp:posOffset>143510</wp:posOffset>
          </wp:positionH>
          <wp:positionV relativeFrom="page">
            <wp:posOffset>140335</wp:posOffset>
          </wp:positionV>
          <wp:extent cx="7268210" cy="647700"/>
          <wp:effectExtent l="19050" t="0" r="8890" b="0"/>
          <wp:wrapNone/>
          <wp:docPr id="2" name="Picture 0" descr="Heade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Header5.png"/>
                  <pic:cNvPicPr>
                    <a:picLocks noChangeAspect="1" noChangeArrowheads="1"/>
                  </pic:cNvPicPr>
                </pic:nvPicPr>
                <pic:blipFill>
                  <a:blip r:embed="rId1"/>
                  <a:stretch>
                    <a:fillRect/>
                  </a:stretch>
                </pic:blipFill>
                <pic:spPr bwMode="auto">
                  <a:xfrm>
                    <a:off x="0" y="0"/>
                    <a:ext cx="7268210" cy="6477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873792" behindDoc="1" locked="1" layoutInCell="0" allowOverlap="1" wp14:anchorId="04FC0126" wp14:editId="04FC0127">
          <wp:simplePos x="0" y="0"/>
          <wp:positionH relativeFrom="page">
            <wp:posOffset>144145</wp:posOffset>
          </wp:positionH>
          <wp:positionV relativeFrom="page">
            <wp:posOffset>935990</wp:posOffset>
          </wp:positionV>
          <wp:extent cx="7287892" cy="8827736"/>
          <wp:effectExtent l="19050" t="0" r="8258" b="0"/>
          <wp:wrapNone/>
          <wp:docPr id="4" name="Picture 4" descr="Title Pag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 Page.emf"/>
                  <pic:cNvPicPr/>
                </pic:nvPicPr>
                <pic:blipFill>
                  <a:blip r:embed="rId2"/>
                  <a:stretch>
                    <a:fillRect/>
                  </a:stretch>
                </pic:blipFill>
                <pic:spPr>
                  <a:xfrm>
                    <a:off x="0" y="0"/>
                    <a:ext cx="7287892" cy="8827736"/>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C010E" w14:textId="77777777" w:rsidR="00F265A7" w:rsidRPr="005540B2" w:rsidRDefault="00F265A7" w:rsidP="00684ADB">
    <w:pPr>
      <w:pStyle w:val="Header"/>
    </w:pPr>
    <w:r>
      <w:rPr>
        <w:noProof/>
        <w:position w:val="-10"/>
        <w:lang w:eastAsia="en-AU"/>
      </w:rPr>
      <w:drawing>
        <wp:anchor distT="0" distB="0" distL="114300" distR="114300" simplePos="0" relativeHeight="251888128" behindDoc="1" locked="0" layoutInCell="1" allowOverlap="1" wp14:anchorId="04FC012A" wp14:editId="04FC012B">
          <wp:simplePos x="0" y="0"/>
          <wp:positionH relativeFrom="page">
            <wp:posOffset>143510</wp:posOffset>
          </wp:positionH>
          <wp:positionV relativeFrom="page">
            <wp:posOffset>140335</wp:posOffset>
          </wp:positionV>
          <wp:extent cx="7268210" cy="647700"/>
          <wp:effectExtent l="19050" t="0" r="8890" b="0"/>
          <wp:wrapNone/>
          <wp:docPr id="7" name="Picture 0" descr="Heade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Header5.png"/>
                  <pic:cNvPicPr>
                    <a:picLocks noChangeAspect="1" noChangeArrowheads="1"/>
                  </pic:cNvPicPr>
                </pic:nvPicPr>
                <pic:blipFill>
                  <a:blip r:embed="rId1"/>
                  <a:stretch>
                    <a:fillRect/>
                  </a:stretch>
                </pic:blipFill>
                <pic:spPr bwMode="auto">
                  <a:xfrm flipH="1">
                    <a:off x="0" y="0"/>
                    <a:ext cx="7268210" cy="647700"/>
                  </a:xfrm>
                  <a:prstGeom prst="rect">
                    <a:avLst/>
                  </a:prstGeom>
                  <a:noFill/>
                  <a:ln w="9525">
                    <a:noFill/>
                    <a:miter lim="800000"/>
                    <a:headEnd/>
                    <a:tailEnd/>
                  </a:ln>
                </pic:spPr>
              </pic:pic>
            </a:graphicData>
          </a:graphic>
        </wp:anchor>
      </w:drawing>
    </w:r>
    <w:r w:rsidRPr="0085574A">
      <w:rPr>
        <w:noProof/>
        <w:position w:val="-10"/>
        <w:lang w:eastAsia="en-AU"/>
      </w:rPr>
      <w:drawing>
        <wp:inline distT="0" distB="0" distL="0" distR="0" wp14:anchorId="04FC012C" wp14:editId="04FC012D">
          <wp:extent cx="214101" cy="214101"/>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cstate="print"/>
                  <a:srcRect/>
                  <a:stretch>
                    <a:fillRect/>
                  </a:stretch>
                </pic:blipFill>
                <pic:spPr bwMode="auto">
                  <a:xfrm>
                    <a:off x="0" y="0"/>
                    <a:ext cx="214101" cy="214101"/>
                  </a:xfrm>
                  <a:prstGeom prst="rect">
                    <a:avLst/>
                  </a:prstGeom>
                  <a:noFill/>
                  <a:ln w="9525">
                    <a:noFill/>
                    <a:miter lim="800000"/>
                    <a:headEnd/>
                    <a:tailEnd/>
                  </a:ln>
                </pic:spPr>
              </pic:pic>
            </a:graphicData>
          </a:graphic>
        </wp:inline>
      </w:drawing>
    </w:r>
    <w:r>
      <w:tab/>
    </w:r>
    <w:r w:rsidR="005941E8">
      <w:fldChar w:fldCharType="begin"/>
    </w:r>
    <w:r w:rsidR="005941E8">
      <w:instrText xml:space="preserve"> DOCPROPERTY  PROJECT  \* MERGEFORMAT </w:instrText>
    </w:r>
    <w:r w:rsidR="005941E8">
      <w:fldChar w:fldCharType="separate"/>
    </w:r>
    <w:r>
      <w:t>National Transmission Network Development Plan</w:t>
    </w:r>
    <w:r w:rsidR="005941E8">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C010F" w14:textId="77777777" w:rsidR="00F265A7" w:rsidRPr="005540B2" w:rsidRDefault="00F265A7" w:rsidP="00684ADB">
    <w:pPr>
      <w:pStyle w:val="Header"/>
    </w:pPr>
    <w:r>
      <w:rPr>
        <w:noProof/>
        <w:lang w:eastAsia="en-AU"/>
      </w:rPr>
      <w:drawing>
        <wp:anchor distT="0" distB="0" distL="114300" distR="114300" simplePos="0" relativeHeight="251886080" behindDoc="1" locked="0" layoutInCell="1" allowOverlap="1" wp14:anchorId="04FC012E" wp14:editId="04FC012F">
          <wp:simplePos x="0" y="0"/>
          <wp:positionH relativeFrom="page">
            <wp:posOffset>143510</wp:posOffset>
          </wp:positionH>
          <wp:positionV relativeFrom="page">
            <wp:posOffset>140335</wp:posOffset>
          </wp:positionV>
          <wp:extent cx="7268210" cy="647700"/>
          <wp:effectExtent l="19050" t="0" r="8890" b="0"/>
          <wp:wrapNone/>
          <wp:docPr id="6" name="Picture 0" descr="Heade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Header5.png"/>
                  <pic:cNvPicPr>
                    <a:picLocks noChangeAspect="1" noChangeArrowheads="1"/>
                  </pic:cNvPicPr>
                </pic:nvPicPr>
                <pic:blipFill>
                  <a:blip r:embed="rId1"/>
                  <a:stretch>
                    <a:fillRect/>
                  </a:stretch>
                </pic:blipFill>
                <pic:spPr bwMode="auto">
                  <a:xfrm>
                    <a:off x="0" y="0"/>
                    <a:ext cx="7268210" cy="647700"/>
                  </a:xfrm>
                  <a:prstGeom prst="rect">
                    <a:avLst/>
                  </a:prstGeom>
                  <a:noFill/>
                  <a:ln w="9525">
                    <a:noFill/>
                    <a:miter lim="800000"/>
                    <a:headEnd/>
                    <a:tailEnd/>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C0112" w14:textId="77777777" w:rsidR="00F265A7" w:rsidRDefault="00F265A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C0114" w14:textId="77777777" w:rsidR="00F265A7" w:rsidRPr="005540B2" w:rsidRDefault="00F265A7" w:rsidP="00684ADB">
    <w:pPr>
      <w:pStyle w:val="Header"/>
    </w:pPr>
    <w:r>
      <w:rPr>
        <w:noProof/>
        <w:position w:val="-10"/>
        <w:lang w:eastAsia="en-AU"/>
      </w:rPr>
      <w:drawing>
        <wp:anchor distT="0" distB="0" distL="114300" distR="114300" simplePos="0" relativeHeight="251896320" behindDoc="1" locked="0" layoutInCell="1" allowOverlap="1" wp14:anchorId="04FC0134" wp14:editId="04FC0135">
          <wp:simplePos x="0" y="0"/>
          <wp:positionH relativeFrom="page">
            <wp:posOffset>143510</wp:posOffset>
          </wp:positionH>
          <wp:positionV relativeFrom="page">
            <wp:posOffset>140335</wp:posOffset>
          </wp:positionV>
          <wp:extent cx="7268210" cy="647700"/>
          <wp:effectExtent l="19050" t="0" r="8890" b="0"/>
          <wp:wrapNone/>
          <wp:docPr id="12" name="Picture 0" descr="Heade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Header5.png"/>
                  <pic:cNvPicPr>
                    <a:picLocks noChangeAspect="1" noChangeArrowheads="1"/>
                  </pic:cNvPicPr>
                </pic:nvPicPr>
                <pic:blipFill>
                  <a:blip r:embed="rId1"/>
                  <a:stretch>
                    <a:fillRect/>
                  </a:stretch>
                </pic:blipFill>
                <pic:spPr bwMode="auto">
                  <a:xfrm flipH="1">
                    <a:off x="0" y="0"/>
                    <a:ext cx="7268210" cy="647700"/>
                  </a:xfrm>
                  <a:prstGeom prst="rect">
                    <a:avLst/>
                  </a:prstGeom>
                  <a:noFill/>
                  <a:ln w="9525">
                    <a:noFill/>
                    <a:miter lim="800000"/>
                    <a:headEnd/>
                    <a:tailEnd/>
                  </a:ln>
                </pic:spPr>
              </pic:pic>
            </a:graphicData>
          </a:graphic>
        </wp:anchor>
      </w:drawing>
    </w:r>
    <w:r w:rsidRPr="0085574A">
      <w:rPr>
        <w:noProof/>
        <w:position w:val="-10"/>
        <w:lang w:eastAsia="en-AU"/>
      </w:rPr>
      <w:drawing>
        <wp:inline distT="0" distB="0" distL="0" distR="0" wp14:anchorId="04FC0136" wp14:editId="04FC0137">
          <wp:extent cx="214101" cy="214101"/>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cstate="print"/>
                  <a:srcRect/>
                  <a:stretch>
                    <a:fillRect/>
                  </a:stretch>
                </pic:blipFill>
                <pic:spPr bwMode="auto">
                  <a:xfrm>
                    <a:off x="0" y="0"/>
                    <a:ext cx="214101" cy="214101"/>
                  </a:xfrm>
                  <a:prstGeom prst="rect">
                    <a:avLst/>
                  </a:prstGeom>
                  <a:noFill/>
                  <a:ln w="9525">
                    <a:noFill/>
                    <a:miter lim="800000"/>
                    <a:headEnd/>
                    <a:tailEnd/>
                  </a:ln>
                </pic:spPr>
              </pic:pic>
            </a:graphicData>
          </a:graphic>
        </wp:inline>
      </w:drawing>
    </w:r>
    <w:r>
      <w:tab/>
    </w:r>
    <w:r w:rsidR="005941E8">
      <w:fldChar w:fldCharType="begin"/>
    </w:r>
    <w:r w:rsidR="005941E8">
      <w:instrText xml:space="preserve"> DOCPROPERTY  PROJECT  \* MERGEFORMAT </w:instrText>
    </w:r>
    <w:r w:rsidR="005941E8">
      <w:fldChar w:fldCharType="separate"/>
    </w:r>
    <w:r>
      <w:t>National Transmission Network Development Plan</w:t>
    </w:r>
    <w:r w:rsidR="005941E8">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C0115" w14:textId="77777777" w:rsidR="00F265A7" w:rsidRPr="005540B2" w:rsidRDefault="00F265A7" w:rsidP="00684ADB">
    <w:pPr>
      <w:pStyle w:val="Header"/>
    </w:pPr>
    <w:r>
      <w:rPr>
        <w:noProof/>
        <w:lang w:eastAsia="en-AU"/>
      </w:rPr>
      <w:drawing>
        <wp:anchor distT="0" distB="0" distL="114300" distR="114300" simplePos="0" relativeHeight="251894272" behindDoc="1" locked="0" layoutInCell="1" allowOverlap="1" wp14:anchorId="04FC0138" wp14:editId="04FC0139">
          <wp:simplePos x="0" y="0"/>
          <wp:positionH relativeFrom="page">
            <wp:posOffset>143510</wp:posOffset>
          </wp:positionH>
          <wp:positionV relativeFrom="page">
            <wp:posOffset>140335</wp:posOffset>
          </wp:positionV>
          <wp:extent cx="7268210" cy="647700"/>
          <wp:effectExtent l="19050" t="0" r="8890" b="0"/>
          <wp:wrapNone/>
          <wp:docPr id="11" name="Picture 0" descr="Heade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Header5.png"/>
                  <pic:cNvPicPr>
                    <a:picLocks noChangeAspect="1" noChangeArrowheads="1"/>
                  </pic:cNvPicPr>
                </pic:nvPicPr>
                <pic:blipFill>
                  <a:blip r:embed="rId1"/>
                  <a:stretch>
                    <a:fillRect/>
                  </a:stretch>
                </pic:blipFill>
                <pic:spPr bwMode="auto">
                  <a:xfrm>
                    <a:off x="0" y="0"/>
                    <a:ext cx="7268210" cy="647700"/>
                  </a:xfrm>
                  <a:prstGeom prst="rect">
                    <a:avLst/>
                  </a:prstGeom>
                  <a:noFill/>
                  <a:ln w="9525">
                    <a:noFill/>
                    <a:miter lim="800000"/>
                    <a:headEnd/>
                    <a:tailEnd/>
                  </a:ln>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C0118" w14:textId="77777777" w:rsidR="00F265A7" w:rsidRDefault="00F265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C6E346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2868FE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F7A4C3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9C48CC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92635E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46D1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081E08DA"/>
    <w:multiLevelType w:val="multilevel"/>
    <w:tmpl w:val="AB5A11C0"/>
    <w:name w:val="Appendix List"/>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tabs>
          <w:tab w:val="num" w:pos="992"/>
        </w:tabs>
        <w:ind w:left="992" w:hanging="992"/>
      </w:pPr>
      <w:rPr>
        <w:rFonts w:hint="default"/>
      </w:rPr>
    </w:lvl>
    <w:lvl w:ilvl="2">
      <w:start w:val="1"/>
      <w:numFmt w:val="decimal"/>
      <w:pStyle w:val="AppendixHeading3"/>
      <w:lvlText w:val="%1.%2.%3"/>
      <w:lvlJc w:val="left"/>
      <w:pPr>
        <w:tabs>
          <w:tab w:val="num" w:pos="992"/>
        </w:tabs>
        <w:ind w:left="992" w:hanging="992"/>
      </w:pPr>
      <w:rPr>
        <w:rFonts w:hint="default"/>
      </w:rPr>
    </w:lvl>
    <w:lvl w:ilvl="3">
      <w:start w:val="1"/>
      <w:numFmt w:val="none"/>
      <w:pStyle w:val="AppendixHeading4"/>
      <w:suff w:val="nothing"/>
      <w:lvlText w:val=""/>
      <w:lvlJc w:val="left"/>
      <w:pPr>
        <w:ind w:left="0" w:firstLine="0"/>
      </w:pPr>
      <w:rPr>
        <w:rFonts w:hint="default"/>
      </w:rPr>
    </w:lvl>
    <w:lvl w:ilvl="4">
      <w:start w:val="1"/>
      <w:numFmt w:val="decimal"/>
      <w:pStyle w:val="Heading5"/>
      <w:lvlText w:val="%1.%2.%3.%4.%5"/>
      <w:lvlJc w:val="left"/>
      <w:pPr>
        <w:ind w:left="992" w:hanging="992"/>
      </w:pPr>
      <w:rPr>
        <w:rFonts w:hint="default"/>
      </w:rPr>
    </w:lvl>
    <w:lvl w:ilvl="5">
      <w:start w:val="1"/>
      <w:numFmt w:val="decimal"/>
      <w:pStyle w:val="Heading6"/>
      <w:lvlText w:val="%1.%2.%3.%4.%5.%6"/>
      <w:lvlJc w:val="left"/>
      <w:pPr>
        <w:ind w:left="992" w:hanging="992"/>
      </w:pPr>
      <w:rPr>
        <w:rFonts w:hint="default"/>
      </w:rPr>
    </w:lvl>
    <w:lvl w:ilvl="6">
      <w:start w:val="1"/>
      <w:numFmt w:val="decimal"/>
      <w:pStyle w:val="Heading7"/>
      <w:lvlText w:val="%1.%2.%3.%4.%5.%6.%7"/>
      <w:lvlJc w:val="left"/>
      <w:pPr>
        <w:ind w:left="992" w:hanging="992"/>
      </w:pPr>
      <w:rPr>
        <w:rFonts w:hint="default"/>
      </w:rPr>
    </w:lvl>
    <w:lvl w:ilvl="7">
      <w:start w:val="1"/>
      <w:numFmt w:val="decimal"/>
      <w:pStyle w:val="Heading8"/>
      <w:lvlText w:val="%1.%2.%3.%4.%5.%6.%7.%8"/>
      <w:lvlJc w:val="left"/>
      <w:pPr>
        <w:ind w:left="992" w:hanging="992"/>
      </w:pPr>
      <w:rPr>
        <w:rFonts w:hint="default"/>
      </w:rPr>
    </w:lvl>
    <w:lvl w:ilvl="8">
      <w:start w:val="1"/>
      <w:numFmt w:val="decimal"/>
      <w:pStyle w:val="Heading9"/>
      <w:lvlText w:val="%1.%2.%3.%4.%5.%6.%7.%8.%9"/>
      <w:lvlJc w:val="left"/>
      <w:pPr>
        <w:ind w:left="992" w:hanging="992"/>
      </w:pPr>
      <w:rPr>
        <w:rFonts w:hint="default"/>
      </w:rPr>
    </w:lvl>
  </w:abstractNum>
  <w:abstractNum w:abstractNumId="7" w15:restartNumberingAfterBreak="0">
    <w:nsid w:val="0CF11BF3"/>
    <w:multiLevelType w:val="multilevel"/>
    <w:tmpl w:val="04DA89EC"/>
    <w:numStyleLink w:val="HeadingList"/>
  </w:abstractNum>
  <w:abstractNum w:abstractNumId="8" w15:restartNumberingAfterBreak="0">
    <w:nsid w:val="11BF0038"/>
    <w:multiLevelType w:val="multilevel"/>
    <w:tmpl w:val="1396BF20"/>
    <w:styleLink w:val="AttachmentList"/>
    <w:lvl w:ilvl="0">
      <w:start w:val="1"/>
      <w:numFmt w:val="upperLetter"/>
      <w:suff w:val="space"/>
      <w:lvlText w:val="Attachment %1 -"/>
      <w:lvlJc w:val="left"/>
      <w:pPr>
        <w:ind w:left="0" w:firstLine="0"/>
      </w:pPr>
      <w:rPr>
        <w:rFonts w:hint="default"/>
      </w:rPr>
    </w:lvl>
    <w:lvl w:ilvl="1">
      <w:start w:val="1"/>
      <w:numFmt w:val="decimal"/>
      <w:lvlText w:val="%1.%2"/>
      <w:lvlJc w:val="left"/>
      <w:pPr>
        <w:ind w:left="992" w:hanging="992"/>
      </w:pPr>
      <w:rPr>
        <w:rFonts w:hint="default"/>
      </w:rPr>
    </w:lvl>
    <w:lvl w:ilvl="2">
      <w:start w:val="1"/>
      <w:numFmt w:val="decimal"/>
      <w:lvlText w:val="%1.%2.%3"/>
      <w:lvlJc w:val="left"/>
      <w:pPr>
        <w:ind w:left="992" w:hanging="992"/>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9" w15:restartNumberingAfterBreak="0">
    <w:nsid w:val="14C63564"/>
    <w:multiLevelType w:val="multilevel"/>
    <w:tmpl w:val="116CA0A6"/>
    <w:name w:val="Heading List"/>
    <w:lvl w:ilvl="0">
      <w:start w:val="1"/>
      <w:numFmt w:val="decimal"/>
      <w:pStyle w:val="Heading1"/>
      <w:suff w:val="space"/>
      <w:lvlText w:val="Chapter %1 -"/>
      <w:lvlJc w:val="left"/>
      <w:pPr>
        <w:ind w:left="0" w:firstLine="0"/>
      </w:pPr>
      <w:rPr>
        <w:rFonts w:hint="default"/>
      </w:rPr>
    </w:lvl>
    <w:lvl w:ilvl="1">
      <w:start w:val="1"/>
      <w:numFmt w:val="decimal"/>
      <w:pStyle w:val="Heading2"/>
      <w:lvlText w:val="%1.%2"/>
      <w:lvlJc w:val="left"/>
      <w:pPr>
        <w:tabs>
          <w:tab w:val="num" w:pos="992"/>
        </w:tabs>
        <w:ind w:left="992" w:hanging="992"/>
      </w:pPr>
      <w:rPr>
        <w:rFonts w:hint="default"/>
      </w:rPr>
    </w:lvl>
    <w:lvl w:ilvl="2">
      <w:start w:val="1"/>
      <w:numFmt w:val="decimal"/>
      <w:pStyle w:val="Heading3"/>
      <w:lvlText w:val="%1.%2.%3"/>
      <w:lvlJc w:val="left"/>
      <w:pPr>
        <w:tabs>
          <w:tab w:val="num" w:pos="992"/>
        </w:tabs>
        <w:ind w:left="992" w:hanging="992"/>
      </w:pPr>
      <w:rPr>
        <w:rFonts w:hint="default"/>
      </w:rPr>
    </w:lvl>
    <w:lvl w:ilvl="3">
      <w:start w:val="1"/>
      <w:numFmt w:val="none"/>
      <w:pStyle w:val="Heading4"/>
      <w:suff w:val="nothing"/>
      <w:lvlText w:val=""/>
      <w:lvlJc w:val="left"/>
      <w:pPr>
        <w:ind w:left="0" w:firstLine="0"/>
      </w:pPr>
      <w:rPr>
        <w:rFonts w:hint="default"/>
      </w:rPr>
    </w:lvl>
    <w:lvl w:ilvl="4">
      <w:start w:val="1"/>
      <w:numFmt w:val="decimal"/>
      <w:lvlText w:val="%1.%2.%3.%4.%5"/>
      <w:lvlJc w:val="left"/>
      <w:pPr>
        <w:ind w:left="992" w:hanging="992"/>
      </w:pPr>
      <w:rPr>
        <w:rFonts w:hint="default"/>
      </w:rPr>
    </w:lvl>
    <w:lvl w:ilvl="5">
      <w:start w:val="1"/>
      <w:numFmt w:val="decimal"/>
      <w:lvlText w:val="%1.%2.%3.%4.%5.%6"/>
      <w:lvlJc w:val="left"/>
      <w:pPr>
        <w:ind w:left="992" w:hanging="992"/>
      </w:pPr>
      <w:rPr>
        <w:rFonts w:hint="default"/>
      </w:rPr>
    </w:lvl>
    <w:lvl w:ilvl="6">
      <w:start w:val="1"/>
      <w:numFmt w:val="decimal"/>
      <w:lvlText w:val="%1.%2.%3.%4.%5.%6.%7"/>
      <w:lvlJc w:val="left"/>
      <w:pPr>
        <w:ind w:left="992" w:hanging="992"/>
      </w:pPr>
      <w:rPr>
        <w:rFonts w:hint="default"/>
      </w:rPr>
    </w:lvl>
    <w:lvl w:ilvl="7">
      <w:start w:val="1"/>
      <w:numFmt w:val="decimal"/>
      <w:lvlText w:val="%1.%2.%3.%4.%5.%6.%7.%8"/>
      <w:lvlJc w:val="left"/>
      <w:pPr>
        <w:ind w:left="992" w:hanging="992"/>
      </w:pPr>
      <w:rPr>
        <w:rFonts w:hint="default"/>
      </w:rPr>
    </w:lvl>
    <w:lvl w:ilvl="8">
      <w:start w:val="1"/>
      <w:numFmt w:val="decimal"/>
      <w:lvlText w:val="%1.%2.%3.%4.%5.%6.%7.%8.%9"/>
      <w:lvlJc w:val="left"/>
      <w:pPr>
        <w:ind w:left="992" w:hanging="992"/>
      </w:pPr>
      <w:rPr>
        <w:rFonts w:hint="default"/>
      </w:rPr>
    </w:lvl>
  </w:abstractNum>
  <w:abstractNum w:abstractNumId="10" w15:restartNumberingAfterBreak="0">
    <w:nsid w:val="14FC31CB"/>
    <w:multiLevelType w:val="multilevel"/>
    <w:tmpl w:val="2730A7F0"/>
    <w:name w:val="List Bullet List"/>
    <w:lvl w:ilvl="0">
      <w:start w:val="1"/>
      <w:numFmt w:val="bullet"/>
      <w:pStyle w:val="ListBullet"/>
      <w:lvlText w:val=""/>
      <w:lvlJc w:val="left"/>
      <w:pPr>
        <w:ind w:left="425" w:hanging="283"/>
      </w:pPr>
      <w:rPr>
        <w:rFonts w:ascii="Symbol" w:hAnsi="Symbol" w:hint="default"/>
      </w:rPr>
    </w:lvl>
    <w:lvl w:ilvl="1">
      <w:start w:val="1"/>
      <w:numFmt w:val="bullet"/>
      <w:pStyle w:val="ListBullet2"/>
      <w:lvlText w:val=""/>
      <w:lvlJc w:val="left"/>
      <w:pPr>
        <w:ind w:left="709" w:hanging="283"/>
      </w:pPr>
      <w:rPr>
        <w:rFonts w:ascii="Symbol" w:hAnsi="Symbol" w:hint="default"/>
      </w:rPr>
    </w:lvl>
    <w:lvl w:ilvl="2">
      <w:start w:val="1"/>
      <w:numFmt w:val="bullet"/>
      <w:pStyle w:val="ListBullet3"/>
      <w:lvlText w:val=""/>
      <w:lvlJc w:val="left"/>
      <w:pPr>
        <w:ind w:left="993" w:hanging="283"/>
      </w:pPr>
      <w:rPr>
        <w:rFonts w:ascii="Symbol" w:hAnsi="Symbol" w:hint="default"/>
        <w:color w:val="auto"/>
      </w:rPr>
    </w:lvl>
    <w:lvl w:ilvl="3">
      <w:start w:val="1"/>
      <w:numFmt w:val="decimal"/>
      <w:lvlText w:val="(%4)"/>
      <w:lvlJc w:val="left"/>
      <w:pPr>
        <w:ind w:left="1277" w:hanging="283"/>
      </w:pPr>
      <w:rPr>
        <w:rFonts w:hint="default"/>
      </w:rPr>
    </w:lvl>
    <w:lvl w:ilvl="4">
      <w:start w:val="1"/>
      <w:numFmt w:val="lowerLetter"/>
      <w:lvlText w:val="(%5)"/>
      <w:lvlJc w:val="left"/>
      <w:pPr>
        <w:ind w:left="1561" w:hanging="283"/>
      </w:pPr>
      <w:rPr>
        <w:rFonts w:hint="default"/>
      </w:rPr>
    </w:lvl>
    <w:lvl w:ilvl="5">
      <w:start w:val="1"/>
      <w:numFmt w:val="lowerRoman"/>
      <w:lvlText w:val="(%6)"/>
      <w:lvlJc w:val="left"/>
      <w:pPr>
        <w:ind w:left="1845" w:hanging="283"/>
      </w:pPr>
      <w:rPr>
        <w:rFonts w:hint="default"/>
      </w:rPr>
    </w:lvl>
    <w:lvl w:ilvl="6">
      <w:start w:val="1"/>
      <w:numFmt w:val="decimal"/>
      <w:lvlText w:val="%7."/>
      <w:lvlJc w:val="left"/>
      <w:pPr>
        <w:ind w:left="2129" w:hanging="283"/>
      </w:pPr>
      <w:rPr>
        <w:rFonts w:hint="default"/>
      </w:rPr>
    </w:lvl>
    <w:lvl w:ilvl="7">
      <w:start w:val="1"/>
      <w:numFmt w:val="lowerLetter"/>
      <w:lvlText w:val="%8."/>
      <w:lvlJc w:val="left"/>
      <w:pPr>
        <w:ind w:left="2413" w:hanging="283"/>
      </w:pPr>
      <w:rPr>
        <w:rFonts w:hint="default"/>
      </w:rPr>
    </w:lvl>
    <w:lvl w:ilvl="8">
      <w:start w:val="1"/>
      <w:numFmt w:val="lowerRoman"/>
      <w:lvlText w:val="%9."/>
      <w:lvlJc w:val="left"/>
      <w:pPr>
        <w:ind w:left="2697" w:hanging="283"/>
      </w:pPr>
      <w:rPr>
        <w:rFonts w:hint="default"/>
      </w:rPr>
    </w:lvl>
  </w:abstractNum>
  <w:abstractNum w:abstractNumId="11" w15:restartNumberingAfterBreak="0">
    <w:nsid w:val="24C837FC"/>
    <w:multiLevelType w:val="hybridMultilevel"/>
    <w:tmpl w:val="2188D98A"/>
    <w:name w:val="Table Number List"/>
    <w:lvl w:ilvl="0" w:tplc="3B429F92">
      <w:start w:val="1"/>
      <w:numFmt w:val="lowerLetter"/>
      <w:pStyle w:val="Table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606B7B"/>
    <w:multiLevelType w:val="multilevel"/>
    <w:tmpl w:val="862A839A"/>
    <w:name w:val="Attachment List"/>
    <w:lvl w:ilvl="0">
      <w:start w:val="1"/>
      <w:numFmt w:val="decimal"/>
      <w:pStyle w:val="AttachmentHeading1"/>
      <w:suff w:val="space"/>
      <w:lvlText w:val="Attachment A%1 -"/>
      <w:lvlJc w:val="left"/>
      <w:pPr>
        <w:ind w:left="0" w:firstLine="0"/>
      </w:pPr>
      <w:rPr>
        <w:rFonts w:hint="default"/>
      </w:rPr>
    </w:lvl>
    <w:lvl w:ilvl="1">
      <w:start w:val="1"/>
      <w:numFmt w:val="decimal"/>
      <w:pStyle w:val="AttachmentHeading2"/>
      <w:lvlText w:val="A%1.%2"/>
      <w:lvlJc w:val="left"/>
      <w:pPr>
        <w:ind w:left="992" w:hanging="992"/>
      </w:pPr>
      <w:rPr>
        <w:rFonts w:hint="default"/>
      </w:rPr>
    </w:lvl>
    <w:lvl w:ilvl="2">
      <w:start w:val="1"/>
      <w:numFmt w:val="decimal"/>
      <w:pStyle w:val="AttachmentHeading3"/>
      <w:lvlText w:val="A%1.%2.%3"/>
      <w:lvlJc w:val="left"/>
      <w:pPr>
        <w:ind w:left="992" w:hanging="992"/>
      </w:pPr>
      <w:rPr>
        <w:rFonts w:hint="default"/>
      </w:rPr>
    </w:lvl>
    <w:lvl w:ilvl="3">
      <w:start w:val="1"/>
      <w:numFmt w:val="none"/>
      <w:pStyle w:val="AttachmentHeading4"/>
      <w:suff w:val="nothing"/>
      <w:lvlText w:val=""/>
      <w:lvlJc w:val="left"/>
      <w:pPr>
        <w:ind w:left="0" w:firstLine="0"/>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13" w15:restartNumberingAfterBreak="0">
    <w:nsid w:val="2F6914C2"/>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1FF3F12"/>
    <w:multiLevelType w:val="multilevel"/>
    <w:tmpl w:val="7BFCDA5A"/>
    <w:name w:val="List Number List"/>
    <w:lvl w:ilvl="0">
      <w:start w:val="1"/>
      <w:numFmt w:val="lowerLetter"/>
      <w:pStyle w:val="ListNumber"/>
      <w:lvlText w:val="%1)"/>
      <w:lvlJc w:val="left"/>
      <w:pPr>
        <w:ind w:left="425" w:hanging="283"/>
      </w:pPr>
      <w:rPr>
        <w:rFonts w:hint="default"/>
      </w:rPr>
    </w:lvl>
    <w:lvl w:ilvl="1">
      <w:start w:val="1"/>
      <w:numFmt w:val="lowerRoman"/>
      <w:lvlText w:val="%2."/>
      <w:lvlJc w:val="left"/>
      <w:pPr>
        <w:ind w:left="709" w:hanging="283"/>
      </w:pPr>
      <w:rPr>
        <w:rFonts w:hint="default"/>
      </w:rPr>
    </w:lvl>
    <w:lvl w:ilvl="2">
      <w:start w:val="1"/>
      <w:numFmt w:val="lowerRoman"/>
      <w:lvlText w:val="%3)"/>
      <w:lvlJc w:val="left"/>
      <w:pPr>
        <w:ind w:left="993" w:hanging="283"/>
      </w:pPr>
      <w:rPr>
        <w:rFonts w:hint="default"/>
      </w:rPr>
    </w:lvl>
    <w:lvl w:ilvl="3">
      <w:start w:val="1"/>
      <w:numFmt w:val="decimal"/>
      <w:lvlText w:val="(%4)"/>
      <w:lvlJc w:val="left"/>
      <w:pPr>
        <w:ind w:left="1277" w:hanging="283"/>
      </w:pPr>
      <w:rPr>
        <w:rFonts w:hint="default"/>
      </w:rPr>
    </w:lvl>
    <w:lvl w:ilvl="4">
      <w:start w:val="1"/>
      <w:numFmt w:val="lowerLetter"/>
      <w:lvlText w:val="(%5)"/>
      <w:lvlJc w:val="left"/>
      <w:pPr>
        <w:ind w:left="1561" w:hanging="283"/>
      </w:pPr>
      <w:rPr>
        <w:rFonts w:hint="default"/>
      </w:rPr>
    </w:lvl>
    <w:lvl w:ilvl="5">
      <w:start w:val="1"/>
      <w:numFmt w:val="lowerRoman"/>
      <w:lvlText w:val="(%6)"/>
      <w:lvlJc w:val="left"/>
      <w:pPr>
        <w:ind w:left="1845" w:hanging="283"/>
      </w:pPr>
      <w:rPr>
        <w:rFonts w:hint="default"/>
      </w:rPr>
    </w:lvl>
    <w:lvl w:ilvl="6">
      <w:start w:val="1"/>
      <w:numFmt w:val="decimal"/>
      <w:lvlText w:val="%7."/>
      <w:lvlJc w:val="left"/>
      <w:pPr>
        <w:ind w:left="2129" w:hanging="283"/>
      </w:pPr>
      <w:rPr>
        <w:rFonts w:hint="default"/>
      </w:rPr>
    </w:lvl>
    <w:lvl w:ilvl="7">
      <w:start w:val="1"/>
      <w:numFmt w:val="lowerLetter"/>
      <w:lvlText w:val="%8."/>
      <w:lvlJc w:val="left"/>
      <w:pPr>
        <w:ind w:left="2413" w:hanging="283"/>
      </w:pPr>
      <w:rPr>
        <w:rFonts w:hint="default"/>
      </w:rPr>
    </w:lvl>
    <w:lvl w:ilvl="8">
      <w:start w:val="1"/>
      <w:numFmt w:val="lowerRoman"/>
      <w:lvlText w:val="%9."/>
      <w:lvlJc w:val="left"/>
      <w:pPr>
        <w:ind w:left="2697" w:hanging="283"/>
      </w:pPr>
      <w:rPr>
        <w:rFonts w:hint="default"/>
      </w:rPr>
    </w:lvl>
  </w:abstractNum>
  <w:abstractNum w:abstractNumId="15" w15:restartNumberingAfterBreak="0">
    <w:nsid w:val="455A5314"/>
    <w:multiLevelType w:val="multilevel"/>
    <w:tmpl w:val="04DA89EC"/>
    <w:styleLink w:val="HeadingList"/>
    <w:lvl w:ilvl="0">
      <w:start w:val="1"/>
      <w:numFmt w:val="decimal"/>
      <w:suff w:val="space"/>
      <w:lvlText w:val="Chapter %1 -"/>
      <w:lvlJc w:val="left"/>
      <w:pPr>
        <w:ind w:left="0" w:firstLine="0"/>
      </w:pPr>
      <w:rPr>
        <w:rFonts w:hint="default"/>
      </w:rPr>
    </w:lvl>
    <w:lvl w:ilvl="1">
      <w:start w:val="1"/>
      <w:numFmt w:val="decimal"/>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rPr>
    </w:lvl>
    <w:lvl w:ilvl="3">
      <w:start w:val="1"/>
      <w:numFmt w:val="none"/>
      <w:suff w:val="nothing"/>
      <w:lvlText w:val=""/>
      <w:lvlJc w:val="left"/>
      <w:pPr>
        <w:ind w:left="0" w:firstLine="0"/>
      </w:pPr>
      <w:rPr>
        <w:rFonts w:hint="default"/>
      </w:rPr>
    </w:lvl>
    <w:lvl w:ilvl="4">
      <w:start w:val="1"/>
      <w:numFmt w:val="decimal"/>
      <w:lvlText w:val="%1.%2.%3.%4.%5"/>
      <w:lvlJc w:val="left"/>
      <w:pPr>
        <w:ind w:left="992" w:hanging="992"/>
      </w:pPr>
      <w:rPr>
        <w:rFonts w:hint="default"/>
      </w:rPr>
    </w:lvl>
    <w:lvl w:ilvl="5">
      <w:start w:val="1"/>
      <w:numFmt w:val="decimal"/>
      <w:lvlText w:val="%1.%2.%3.%4.%5.%6"/>
      <w:lvlJc w:val="left"/>
      <w:pPr>
        <w:ind w:left="992" w:hanging="992"/>
      </w:pPr>
      <w:rPr>
        <w:rFonts w:hint="default"/>
      </w:rPr>
    </w:lvl>
    <w:lvl w:ilvl="6">
      <w:start w:val="1"/>
      <w:numFmt w:val="decimal"/>
      <w:lvlText w:val="%1.%2.%3.%4.%5.%6.%7"/>
      <w:lvlJc w:val="left"/>
      <w:pPr>
        <w:ind w:left="992" w:hanging="992"/>
      </w:pPr>
      <w:rPr>
        <w:rFonts w:hint="default"/>
      </w:rPr>
    </w:lvl>
    <w:lvl w:ilvl="7">
      <w:start w:val="1"/>
      <w:numFmt w:val="decimal"/>
      <w:lvlText w:val="%1.%2.%3.%4.%5.%6.%7.%8"/>
      <w:lvlJc w:val="left"/>
      <w:pPr>
        <w:ind w:left="992" w:hanging="992"/>
      </w:pPr>
      <w:rPr>
        <w:rFonts w:hint="default"/>
      </w:rPr>
    </w:lvl>
    <w:lvl w:ilvl="8">
      <w:start w:val="1"/>
      <w:numFmt w:val="decimal"/>
      <w:lvlText w:val="%1.%2.%3.%4.%5.%6.%7.%8.%9"/>
      <w:lvlJc w:val="left"/>
      <w:pPr>
        <w:ind w:left="992" w:hanging="992"/>
      </w:pPr>
      <w:rPr>
        <w:rFonts w:hint="default"/>
      </w:rPr>
    </w:lvl>
  </w:abstractNum>
  <w:abstractNum w:abstractNumId="16" w15:restartNumberingAfterBreak="0">
    <w:nsid w:val="4E600E74"/>
    <w:multiLevelType w:val="multilevel"/>
    <w:tmpl w:val="ACFCF3B8"/>
    <w:name w:val="Table Bullet List"/>
    <w:lvl w:ilvl="0">
      <w:start w:val="1"/>
      <w:numFmt w:val="bullet"/>
      <w:pStyle w:val="TableBullet"/>
      <w:lvlText w:val=""/>
      <w:lvlJc w:val="left"/>
      <w:pPr>
        <w:ind w:left="284" w:hanging="284"/>
      </w:pPr>
      <w:rPr>
        <w:rFonts w:ascii="Symbol" w:hAnsi="Symbol" w:hint="default"/>
      </w:rPr>
    </w:lvl>
    <w:lvl w:ilvl="1">
      <w:start w:val="1"/>
      <w:numFmt w:val="bullet"/>
      <w:pStyle w:val="TableBullet2"/>
      <w:lvlText w:val=""/>
      <w:lvlJc w:val="left"/>
      <w:pPr>
        <w:ind w:left="568" w:hanging="284"/>
      </w:pPr>
      <w:rPr>
        <w:rFonts w:ascii="Symbol" w:hAnsi="Symbol"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7" w15:restartNumberingAfterBreak="0">
    <w:nsid w:val="7CE363AD"/>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6"/>
  </w:num>
  <w:num w:numId="2">
    <w:abstractNumId w:val="10"/>
  </w:num>
  <w:num w:numId="3">
    <w:abstractNumId w:val="14"/>
  </w:num>
  <w:num w:numId="4">
    <w:abstractNumId w:val="11"/>
  </w:num>
  <w:num w:numId="5">
    <w:abstractNumId w:val="6"/>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8"/>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7"/>
  </w:num>
  <w:num w:numId="12">
    <w:abstractNumId w:val="17"/>
  </w:num>
  <w:num w:numId="13">
    <w:abstractNumId w:val="13"/>
  </w:num>
  <w:num w:numId="14">
    <w:abstractNumId w:val="3"/>
  </w:num>
  <w:num w:numId="15">
    <w:abstractNumId w:val="5"/>
  </w:num>
  <w:num w:numId="16">
    <w:abstractNumId w:val="4"/>
  </w:num>
  <w:num w:numId="17">
    <w:abstractNumId w:val="2"/>
  </w:num>
  <w:num w:numId="18">
    <w:abstractNumId w:val="1"/>
  </w:num>
  <w:num w:numId="19">
    <w:abstractNumId w:val="0"/>
  </w:num>
  <w:num w:numId="20">
    <w:abstractNumId w:val="12"/>
  </w:num>
  <w:num w:numId="21">
    <w:abstractNumId w:val="12"/>
    <w:lvlOverride w:ilvl="0">
      <w:lvl w:ilvl="0">
        <w:start w:val="1"/>
        <w:numFmt w:val="decimal"/>
        <w:pStyle w:val="AttachmentHeading1"/>
        <w:suff w:val="space"/>
        <w:lvlText w:val="Attachment A%1 -"/>
        <w:lvlJc w:val="left"/>
        <w:pPr>
          <w:ind w:left="0" w:firstLine="0"/>
        </w:pPr>
        <w:rPr>
          <w:rFonts w:hint="default"/>
        </w:rPr>
      </w:lvl>
    </w:lvlOverride>
    <w:lvlOverride w:ilvl="1">
      <w:lvl w:ilvl="1">
        <w:start w:val="1"/>
        <w:numFmt w:val="decimal"/>
        <w:pStyle w:val="AttachmentHeading2"/>
        <w:lvlText w:val="A%1.%2"/>
        <w:lvlJc w:val="left"/>
        <w:pPr>
          <w:tabs>
            <w:tab w:val="num" w:pos="992"/>
          </w:tabs>
          <w:ind w:left="992" w:hanging="992"/>
        </w:pPr>
        <w:rPr>
          <w:rFonts w:hint="default"/>
        </w:rPr>
      </w:lvl>
    </w:lvlOverride>
    <w:lvlOverride w:ilvl="2">
      <w:lvl w:ilvl="2">
        <w:start w:val="1"/>
        <w:numFmt w:val="decimal"/>
        <w:pStyle w:val="AttachmentHeading3"/>
        <w:lvlText w:val="A%1.%2.%3"/>
        <w:lvlJc w:val="left"/>
        <w:pPr>
          <w:tabs>
            <w:tab w:val="num" w:pos="992"/>
          </w:tabs>
          <w:ind w:left="992" w:hanging="992"/>
        </w:pPr>
        <w:rPr>
          <w:rFonts w:hint="default"/>
        </w:rPr>
      </w:lvl>
    </w:lvlOverride>
    <w:lvlOverride w:ilvl="3">
      <w:lvl w:ilvl="3">
        <w:start w:val="1"/>
        <w:numFmt w:val="none"/>
        <w:pStyle w:val="AttachmentHeading4"/>
        <w:suff w:val="nothing"/>
        <w:lvlText w:val=""/>
        <w:lvlJc w:val="left"/>
        <w:pPr>
          <w:ind w:left="0" w:firstLine="0"/>
        </w:pPr>
        <w:rPr>
          <w:rFonts w:hint="default"/>
        </w:rPr>
      </w:lvl>
    </w:lvlOverride>
    <w:lvlOverride w:ilvl="4">
      <w:lvl w:ilvl="4">
        <w:start w:val="1"/>
        <w:numFmt w:val="lowerLetter"/>
        <w:lvlText w:val="(%5)"/>
        <w:lvlJc w:val="left"/>
        <w:pPr>
          <w:ind w:left="992" w:hanging="992"/>
        </w:pPr>
        <w:rPr>
          <w:rFonts w:hint="default"/>
        </w:rPr>
      </w:lvl>
    </w:lvlOverride>
    <w:lvlOverride w:ilvl="5">
      <w:lvl w:ilvl="5">
        <w:start w:val="1"/>
        <w:numFmt w:val="lowerRoman"/>
        <w:lvlText w:val="(%6)"/>
        <w:lvlJc w:val="left"/>
        <w:pPr>
          <w:ind w:left="992" w:hanging="992"/>
        </w:pPr>
        <w:rPr>
          <w:rFonts w:hint="default"/>
        </w:rPr>
      </w:lvl>
    </w:lvlOverride>
    <w:lvlOverride w:ilvl="6">
      <w:lvl w:ilvl="6">
        <w:start w:val="1"/>
        <w:numFmt w:val="decimal"/>
        <w:lvlText w:val="%7."/>
        <w:lvlJc w:val="left"/>
        <w:pPr>
          <w:ind w:left="992" w:hanging="992"/>
        </w:pPr>
        <w:rPr>
          <w:rFonts w:hint="default"/>
        </w:rPr>
      </w:lvl>
    </w:lvlOverride>
    <w:lvlOverride w:ilvl="7">
      <w:lvl w:ilvl="7">
        <w:start w:val="1"/>
        <w:numFmt w:val="lowerLetter"/>
        <w:lvlText w:val="%8."/>
        <w:lvlJc w:val="left"/>
        <w:pPr>
          <w:ind w:left="992" w:hanging="992"/>
        </w:pPr>
        <w:rPr>
          <w:rFonts w:hint="default"/>
        </w:rPr>
      </w:lvl>
    </w:lvlOverride>
    <w:lvlOverride w:ilvl="8">
      <w:lvl w:ilvl="8">
        <w:start w:val="1"/>
        <w:numFmt w:val="lowerRoman"/>
        <w:lvlText w:val="%9."/>
        <w:lvlJc w:val="left"/>
        <w:pPr>
          <w:ind w:left="992" w:hanging="992"/>
        </w:pPr>
        <w:rPr>
          <w:rFonts w:hint="default"/>
        </w:rPr>
      </w:lvl>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displayBackgroundShape/>
  <w:mirrorMargins/>
  <w:hideSpellingErrors/>
  <w:hideGrammaticalErrors/>
  <w:stylePaneFormatFilter w:val="1704" w:allStyles="0" w:customStyles="0" w:latentStyles="1"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doNotTrackFormatting/>
  <w:defaultTabStop w:val="720"/>
  <w:evenAndOddHeaders/>
  <w:drawingGridHorizontalSpacing w:val="100"/>
  <w:displayHorizontalDrawingGridEvery w:val="2"/>
  <w:characterSpacingControl w:val="doNotCompress"/>
  <w:hdrShapeDefaults>
    <o:shapedefaults v:ext="edit" spidmax="65537">
      <o:colormru v:ext="edit" colors="#f37421,#f4f1ec"/>
      <o:colormenu v:ext="edit" fillcolor="#f4f1ec" strokecolor="none"/>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75C"/>
    <w:rsid w:val="000014F9"/>
    <w:rsid w:val="00006C65"/>
    <w:rsid w:val="00006C68"/>
    <w:rsid w:val="00011BFE"/>
    <w:rsid w:val="00015ABB"/>
    <w:rsid w:val="00021073"/>
    <w:rsid w:val="000231B2"/>
    <w:rsid w:val="000248FE"/>
    <w:rsid w:val="00031780"/>
    <w:rsid w:val="00033DE6"/>
    <w:rsid w:val="00037E23"/>
    <w:rsid w:val="000426EB"/>
    <w:rsid w:val="00043D72"/>
    <w:rsid w:val="00044024"/>
    <w:rsid w:val="00045927"/>
    <w:rsid w:val="0004757F"/>
    <w:rsid w:val="000505E8"/>
    <w:rsid w:val="000529A3"/>
    <w:rsid w:val="00054446"/>
    <w:rsid w:val="0005724C"/>
    <w:rsid w:val="000622DB"/>
    <w:rsid w:val="00062FA6"/>
    <w:rsid w:val="00065750"/>
    <w:rsid w:val="00073CB2"/>
    <w:rsid w:val="00077BC7"/>
    <w:rsid w:val="00084D76"/>
    <w:rsid w:val="00085EC1"/>
    <w:rsid w:val="0008656F"/>
    <w:rsid w:val="00086D59"/>
    <w:rsid w:val="00093171"/>
    <w:rsid w:val="00093C5C"/>
    <w:rsid w:val="000945AB"/>
    <w:rsid w:val="000949D1"/>
    <w:rsid w:val="000978B4"/>
    <w:rsid w:val="000A1447"/>
    <w:rsid w:val="000B0C03"/>
    <w:rsid w:val="000B1AAA"/>
    <w:rsid w:val="000B4133"/>
    <w:rsid w:val="000B4EB3"/>
    <w:rsid w:val="000B7543"/>
    <w:rsid w:val="000C041A"/>
    <w:rsid w:val="000C37D6"/>
    <w:rsid w:val="000C508C"/>
    <w:rsid w:val="000C620E"/>
    <w:rsid w:val="000D6032"/>
    <w:rsid w:val="000E0099"/>
    <w:rsid w:val="000E107E"/>
    <w:rsid w:val="000E1AF3"/>
    <w:rsid w:val="000E23E4"/>
    <w:rsid w:val="000E24AB"/>
    <w:rsid w:val="000E2A18"/>
    <w:rsid w:val="000E2CFB"/>
    <w:rsid w:val="000E2DEB"/>
    <w:rsid w:val="000E4F59"/>
    <w:rsid w:val="000E53B1"/>
    <w:rsid w:val="000E6C48"/>
    <w:rsid w:val="000E7E83"/>
    <w:rsid w:val="000F6B09"/>
    <w:rsid w:val="00101F93"/>
    <w:rsid w:val="00105232"/>
    <w:rsid w:val="001107AA"/>
    <w:rsid w:val="00112060"/>
    <w:rsid w:val="00113C85"/>
    <w:rsid w:val="0011433D"/>
    <w:rsid w:val="00114BFA"/>
    <w:rsid w:val="0012724A"/>
    <w:rsid w:val="001301F5"/>
    <w:rsid w:val="001330BB"/>
    <w:rsid w:val="0013672F"/>
    <w:rsid w:val="00136968"/>
    <w:rsid w:val="00137DBF"/>
    <w:rsid w:val="00142F89"/>
    <w:rsid w:val="001452AD"/>
    <w:rsid w:val="00146709"/>
    <w:rsid w:val="00154241"/>
    <w:rsid w:val="001550E7"/>
    <w:rsid w:val="00155557"/>
    <w:rsid w:val="00157363"/>
    <w:rsid w:val="00160ECA"/>
    <w:rsid w:val="001704E4"/>
    <w:rsid w:val="00170E87"/>
    <w:rsid w:val="0017296B"/>
    <w:rsid w:val="00172E4F"/>
    <w:rsid w:val="00174360"/>
    <w:rsid w:val="00174E7E"/>
    <w:rsid w:val="001801C7"/>
    <w:rsid w:val="00180C09"/>
    <w:rsid w:val="001833B2"/>
    <w:rsid w:val="00193615"/>
    <w:rsid w:val="00193CCC"/>
    <w:rsid w:val="00196CDB"/>
    <w:rsid w:val="00197686"/>
    <w:rsid w:val="001A1443"/>
    <w:rsid w:val="001A16A0"/>
    <w:rsid w:val="001A2C42"/>
    <w:rsid w:val="001A7E96"/>
    <w:rsid w:val="001B1DD0"/>
    <w:rsid w:val="001B3C3F"/>
    <w:rsid w:val="001B5A58"/>
    <w:rsid w:val="001B6FA8"/>
    <w:rsid w:val="001C2EF3"/>
    <w:rsid w:val="001C73F8"/>
    <w:rsid w:val="001D7DB9"/>
    <w:rsid w:val="001E18B8"/>
    <w:rsid w:val="001E27A8"/>
    <w:rsid w:val="001E3228"/>
    <w:rsid w:val="001E762F"/>
    <w:rsid w:val="001E784A"/>
    <w:rsid w:val="001F151E"/>
    <w:rsid w:val="001F478B"/>
    <w:rsid w:val="001F5B30"/>
    <w:rsid w:val="001F7251"/>
    <w:rsid w:val="001F756A"/>
    <w:rsid w:val="00200604"/>
    <w:rsid w:val="0020222F"/>
    <w:rsid w:val="002045A4"/>
    <w:rsid w:val="00205223"/>
    <w:rsid w:val="002069FE"/>
    <w:rsid w:val="002123D3"/>
    <w:rsid w:val="00214140"/>
    <w:rsid w:val="00214808"/>
    <w:rsid w:val="002179FB"/>
    <w:rsid w:val="00221B1F"/>
    <w:rsid w:val="00231E0D"/>
    <w:rsid w:val="00234100"/>
    <w:rsid w:val="00237740"/>
    <w:rsid w:val="00240518"/>
    <w:rsid w:val="00242DFA"/>
    <w:rsid w:val="002467BE"/>
    <w:rsid w:val="002467C6"/>
    <w:rsid w:val="002469DA"/>
    <w:rsid w:val="00247C87"/>
    <w:rsid w:val="002507C4"/>
    <w:rsid w:val="00253414"/>
    <w:rsid w:val="00257168"/>
    <w:rsid w:val="00262074"/>
    <w:rsid w:val="00262750"/>
    <w:rsid w:val="00263216"/>
    <w:rsid w:val="00263D43"/>
    <w:rsid w:val="0026690E"/>
    <w:rsid w:val="0027331D"/>
    <w:rsid w:val="00273884"/>
    <w:rsid w:val="00274BBB"/>
    <w:rsid w:val="002760AA"/>
    <w:rsid w:val="002776CC"/>
    <w:rsid w:val="00280BF0"/>
    <w:rsid w:val="00283422"/>
    <w:rsid w:val="002873E0"/>
    <w:rsid w:val="0029181B"/>
    <w:rsid w:val="0029763D"/>
    <w:rsid w:val="00297E49"/>
    <w:rsid w:val="002A43B9"/>
    <w:rsid w:val="002A6A84"/>
    <w:rsid w:val="002B0C91"/>
    <w:rsid w:val="002B3EAC"/>
    <w:rsid w:val="002B443E"/>
    <w:rsid w:val="002B52C3"/>
    <w:rsid w:val="002B6F9A"/>
    <w:rsid w:val="002C00F1"/>
    <w:rsid w:val="002C1539"/>
    <w:rsid w:val="002C52D3"/>
    <w:rsid w:val="002D580B"/>
    <w:rsid w:val="002D7DC8"/>
    <w:rsid w:val="002E1334"/>
    <w:rsid w:val="002E1B4D"/>
    <w:rsid w:val="002E3856"/>
    <w:rsid w:val="002E5846"/>
    <w:rsid w:val="002E69B5"/>
    <w:rsid w:val="002E77CA"/>
    <w:rsid w:val="002F02EC"/>
    <w:rsid w:val="002F4DFF"/>
    <w:rsid w:val="002F70DF"/>
    <w:rsid w:val="002F7A38"/>
    <w:rsid w:val="002F7F96"/>
    <w:rsid w:val="00304A24"/>
    <w:rsid w:val="00307FE7"/>
    <w:rsid w:val="003248BE"/>
    <w:rsid w:val="00324FD1"/>
    <w:rsid w:val="00334ABA"/>
    <w:rsid w:val="00337E5C"/>
    <w:rsid w:val="00340A3D"/>
    <w:rsid w:val="00340ED6"/>
    <w:rsid w:val="00341286"/>
    <w:rsid w:val="00342B46"/>
    <w:rsid w:val="0034533E"/>
    <w:rsid w:val="003466F8"/>
    <w:rsid w:val="0034697B"/>
    <w:rsid w:val="00347A90"/>
    <w:rsid w:val="0035026E"/>
    <w:rsid w:val="00351008"/>
    <w:rsid w:val="00362E7B"/>
    <w:rsid w:val="00371C4D"/>
    <w:rsid w:val="00371D2B"/>
    <w:rsid w:val="00371D8D"/>
    <w:rsid w:val="003721A1"/>
    <w:rsid w:val="003746EB"/>
    <w:rsid w:val="0037510F"/>
    <w:rsid w:val="00377114"/>
    <w:rsid w:val="00377AFE"/>
    <w:rsid w:val="00383AAA"/>
    <w:rsid w:val="00387533"/>
    <w:rsid w:val="00387916"/>
    <w:rsid w:val="003916E3"/>
    <w:rsid w:val="00394D68"/>
    <w:rsid w:val="003961A1"/>
    <w:rsid w:val="00397DD1"/>
    <w:rsid w:val="003A1C55"/>
    <w:rsid w:val="003A2105"/>
    <w:rsid w:val="003A29C1"/>
    <w:rsid w:val="003A31EE"/>
    <w:rsid w:val="003B0F8B"/>
    <w:rsid w:val="003B1650"/>
    <w:rsid w:val="003B3622"/>
    <w:rsid w:val="003B427F"/>
    <w:rsid w:val="003B6A7E"/>
    <w:rsid w:val="003C2852"/>
    <w:rsid w:val="003C3022"/>
    <w:rsid w:val="003C6291"/>
    <w:rsid w:val="003C7032"/>
    <w:rsid w:val="003D400F"/>
    <w:rsid w:val="003D58A9"/>
    <w:rsid w:val="003D6D87"/>
    <w:rsid w:val="003E0D82"/>
    <w:rsid w:val="003E125E"/>
    <w:rsid w:val="003E1719"/>
    <w:rsid w:val="003E253F"/>
    <w:rsid w:val="003E2CA8"/>
    <w:rsid w:val="003E51AB"/>
    <w:rsid w:val="003E5F74"/>
    <w:rsid w:val="003F431F"/>
    <w:rsid w:val="003F6905"/>
    <w:rsid w:val="003F7E7E"/>
    <w:rsid w:val="004001D7"/>
    <w:rsid w:val="00400DF8"/>
    <w:rsid w:val="004014E4"/>
    <w:rsid w:val="004016EE"/>
    <w:rsid w:val="0040519D"/>
    <w:rsid w:val="00411710"/>
    <w:rsid w:val="00413763"/>
    <w:rsid w:val="004144A1"/>
    <w:rsid w:val="00416280"/>
    <w:rsid w:val="00423FCE"/>
    <w:rsid w:val="0042796B"/>
    <w:rsid w:val="00432426"/>
    <w:rsid w:val="00437085"/>
    <w:rsid w:val="004425F2"/>
    <w:rsid w:val="004427B6"/>
    <w:rsid w:val="00444190"/>
    <w:rsid w:val="0045295E"/>
    <w:rsid w:val="00454C9F"/>
    <w:rsid w:val="00457B77"/>
    <w:rsid w:val="004654E5"/>
    <w:rsid w:val="00465E1C"/>
    <w:rsid w:val="004702F7"/>
    <w:rsid w:val="00470343"/>
    <w:rsid w:val="0047360D"/>
    <w:rsid w:val="004757FD"/>
    <w:rsid w:val="00475C20"/>
    <w:rsid w:val="004800BD"/>
    <w:rsid w:val="00482FBA"/>
    <w:rsid w:val="00483426"/>
    <w:rsid w:val="00483D2C"/>
    <w:rsid w:val="0048502A"/>
    <w:rsid w:val="00495F93"/>
    <w:rsid w:val="004A13AF"/>
    <w:rsid w:val="004A1E14"/>
    <w:rsid w:val="004A2415"/>
    <w:rsid w:val="004A2E49"/>
    <w:rsid w:val="004A487F"/>
    <w:rsid w:val="004A7C88"/>
    <w:rsid w:val="004B068E"/>
    <w:rsid w:val="004B57EC"/>
    <w:rsid w:val="004C1741"/>
    <w:rsid w:val="004C1773"/>
    <w:rsid w:val="004C1EF9"/>
    <w:rsid w:val="004C3073"/>
    <w:rsid w:val="004C54D3"/>
    <w:rsid w:val="004C5B69"/>
    <w:rsid w:val="004C6818"/>
    <w:rsid w:val="004C7782"/>
    <w:rsid w:val="004D5AE5"/>
    <w:rsid w:val="004D6748"/>
    <w:rsid w:val="004E1F8A"/>
    <w:rsid w:val="004E7FCC"/>
    <w:rsid w:val="004F44FE"/>
    <w:rsid w:val="004F6092"/>
    <w:rsid w:val="004F6F7D"/>
    <w:rsid w:val="00502B21"/>
    <w:rsid w:val="00504BEA"/>
    <w:rsid w:val="00505F91"/>
    <w:rsid w:val="00516548"/>
    <w:rsid w:val="00516D0D"/>
    <w:rsid w:val="005206F5"/>
    <w:rsid w:val="00521C45"/>
    <w:rsid w:val="005223BF"/>
    <w:rsid w:val="00523A4F"/>
    <w:rsid w:val="00523F64"/>
    <w:rsid w:val="00527118"/>
    <w:rsid w:val="00530901"/>
    <w:rsid w:val="005319FC"/>
    <w:rsid w:val="00531AF3"/>
    <w:rsid w:val="005339EE"/>
    <w:rsid w:val="00536B49"/>
    <w:rsid w:val="00537957"/>
    <w:rsid w:val="0054078C"/>
    <w:rsid w:val="00542821"/>
    <w:rsid w:val="0054284B"/>
    <w:rsid w:val="00544CC2"/>
    <w:rsid w:val="0054522E"/>
    <w:rsid w:val="005534D8"/>
    <w:rsid w:val="00553732"/>
    <w:rsid w:val="005540B2"/>
    <w:rsid w:val="005553B2"/>
    <w:rsid w:val="00555638"/>
    <w:rsid w:val="0055663B"/>
    <w:rsid w:val="00556AA9"/>
    <w:rsid w:val="00556AFF"/>
    <w:rsid w:val="005649FE"/>
    <w:rsid w:val="005669D8"/>
    <w:rsid w:val="00567322"/>
    <w:rsid w:val="0057214D"/>
    <w:rsid w:val="0057583A"/>
    <w:rsid w:val="00584BF0"/>
    <w:rsid w:val="00584D94"/>
    <w:rsid w:val="005864B0"/>
    <w:rsid w:val="00586881"/>
    <w:rsid w:val="00586CD5"/>
    <w:rsid w:val="00586D1C"/>
    <w:rsid w:val="00590972"/>
    <w:rsid w:val="005941E8"/>
    <w:rsid w:val="00594881"/>
    <w:rsid w:val="0059503C"/>
    <w:rsid w:val="005A4A2C"/>
    <w:rsid w:val="005A6DBF"/>
    <w:rsid w:val="005A7C31"/>
    <w:rsid w:val="005B009A"/>
    <w:rsid w:val="005B3DBF"/>
    <w:rsid w:val="005B62C1"/>
    <w:rsid w:val="005C1459"/>
    <w:rsid w:val="005C15A7"/>
    <w:rsid w:val="005C15AD"/>
    <w:rsid w:val="005C2BA6"/>
    <w:rsid w:val="005C2F4E"/>
    <w:rsid w:val="005D0E6F"/>
    <w:rsid w:val="005D3C29"/>
    <w:rsid w:val="005D48EA"/>
    <w:rsid w:val="005D4B33"/>
    <w:rsid w:val="005D5753"/>
    <w:rsid w:val="005D5CC4"/>
    <w:rsid w:val="005E3850"/>
    <w:rsid w:val="005E4532"/>
    <w:rsid w:val="005E55E4"/>
    <w:rsid w:val="005E5BAA"/>
    <w:rsid w:val="005E5C81"/>
    <w:rsid w:val="005F4FEA"/>
    <w:rsid w:val="005F5041"/>
    <w:rsid w:val="006018B6"/>
    <w:rsid w:val="00603646"/>
    <w:rsid w:val="00604195"/>
    <w:rsid w:val="006044F3"/>
    <w:rsid w:val="00605DF3"/>
    <w:rsid w:val="00606380"/>
    <w:rsid w:val="006076D0"/>
    <w:rsid w:val="00610E8F"/>
    <w:rsid w:val="00612BA1"/>
    <w:rsid w:val="00613666"/>
    <w:rsid w:val="006139CA"/>
    <w:rsid w:val="00613E56"/>
    <w:rsid w:val="006201F4"/>
    <w:rsid w:val="0062258C"/>
    <w:rsid w:val="00622894"/>
    <w:rsid w:val="0062427A"/>
    <w:rsid w:val="00624620"/>
    <w:rsid w:val="006325DF"/>
    <w:rsid w:val="006362E9"/>
    <w:rsid w:val="0063633D"/>
    <w:rsid w:val="0064093D"/>
    <w:rsid w:val="00641AD3"/>
    <w:rsid w:val="006425AF"/>
    <w:rsid w:val="006437B6"/>
    <w:rsid w:val="00644A5E"/>
    <w:rsid w:val="006471A1"/>
    <w:rsid w:val="00647E0B"/>
    <w:rsid w:val="00652866"/>
    <w:rsid w:val="00657915"/>
    <w:rsid w:val="0066594B"/>
    <w:rsid w:val="006662A3"/>
    <w:rsid w:val="00670720"/>
    <w:rsid w:val="00680D61"/>
    <w:rsid w:val="006816CC"/>
    <w:rsid w:val="00683773"/>
    <w:rsid w:val="00684028"/>
    <w:rsid w:val="00684ADB"/>
    <w:rsid w:val="00691E61"/>
    <w:rsid w:val="0069226D"/>
    <w:rsid w:val="00693CF4"/>
    <w:rsid w:val="00694F03"/>
    <w:rsid w:val="006A52A6"/>
    <w:rsid w:val="006B0621"/>
    <w:rsid w:val="006B07E3"/>
    <w:rsid w:val="006B31D1"/>
    <w:rsid w:val="006B4204"/>
    <w:rsid w:val="006B5A7C"/>
    <w:rsid w:val="006C2BF4"/>
    <w:rsid w:val="006C4560"/>
    <w:rsid w:val="006C4EB5"/>
    <w:rsid w:val="006C6715"/>
    <w:rsid w:val="006D278A"/>
    <w:rsid w:val="006D3359"/>
    <w:rsid w:val="006D60ED"/>
    <w:rsid w:val="006D676A"/>
    <w:rsid w:val="006E27BB"/>
    <w:rsid w:val="006E3511"/>
    <w:rsid w:val="006E3518"/>
    <w:rsid w:val="006E48B3"/>
    <w:rsid w:val="006E4C00"/>
    <w:rsid w:val="006E6D29"/>
    <w:rsid w:val="006E75B2"/>
    <w:rsid w:val="006F65A8"/>
    <w:rsid w:val="006F6D8D"/>
    <w:rsid w:val="00700C53"/>
    <w:rsid w:val="007063A3"/>
    <w:rsid w:val="0071009D"/>
    <w:rsid w:val="00710EA0"/>
    <w:rsid w:val="0071126F"/>
    <w:rsid w:val="00712B68"/>
    <w:rsid w:val="00720341"/>
    <w:rsid w:val="0072101D"/>
    <w:rsid w:val="00721C05"/>
    <w:rsid w:val="00724853"/>
    <w:rsid w:val="00724E53"/>
    <w:rsid w:val="00725402"/>
    <w:rsid w:val="00725F21"/>
    <w:rsid w:val="00726262"/>
    <w:rsid w:val="00727535"/>
    <w:rsid w:val="00733953"/>
    <w:rsid w:val="0073642A"/>
    <w:rsid w:val="00736D47"/>
    <w:rsid w:val="0073759D"/>
    <w:rsid w:val="007419EF"/>
    <w:rsid w:val="00744346"/>
    <w:rsid w:val="0074493E"/>
    <w:rsid w:val="007507CD"/>
    <w:rsid w:val="00750ACC"/>
    <w:rsid w:val="00751A13"/>
    <w:rsid w:val="00753628"/>
    <w:rsid w:val="00753872"/>
    <w:rsid w:val="00754708"/>
    <w:rsid w:val="00762CBE"/>
    <w:rsid w:val="00763147"/>
    <w:rsid w:val="00763545"/>
    <w:rsid w:val="00767AE6"/>
    <w:rsid w:val="00770CFA"/>
    <w:rsid w:val="00772940"/>
    <w:rsid w:val="0078023C"/>
    <w:rsid w:val="007812ED"/>
    <w:rsid w:val="0079074B"/>
    <w:rsid w:val="00791C5D"/>
    <w:rsid w:val="00795306"/>
    <w:rsid w:val="007974BF"/>
    <w:rsid w:val="007976DD"/>
    <w:rsid w:val="007A12BF"/>
    <w:rsid w:val="007A3057"/>
    <w:rsid w:val="007A4820"/>
    <w:rsid w:val="007A5754"/>
    <w:rsid w:val="007A7027"/>
    <w:rsid w:val="007B2740"/>
    <w:rsid w:val="007B447D"/>
    <w:rsid w:val="007B4EED"/>
    <w:rsid w:val="007B791D"/>
    <w:rsid w:val="007C04CC"/>
    <w:rsid w:val="007C0C40"/>
    <w:rsid w:val="007C3901"/>
    <w:rsid w:val="007D29A8"/>
    <w:rsid w:val="007D7A78"/>
    <w:rsid w:val="007E5C70"/>
    <w:rsid w:val="007E5F75"/>
    <w:rsid w:val="007E70F6"/>
    <w:rsid w:val="007F2366"/>
    <w:rsid w:val="007F4E88"/>
    <w:rsid w:val="007F532C"/>
    <w:rsid w:val="007F54F9"/>
    <w:rsid w:val="007F7703"/>
    <w:rsid w:val="008017B5"/>
    <w:rsid w:val="00802C99"/>
    <w:rsid w:val="008038FD"/>
    <w:rsid w:val="008072DF"/>
    <w:rsid w:val="008117C3"/>
    <w:rsid w:val="00811B28"/>
    <w:rsid w:val="008143C0"/>
    <w:rsid w:val="00815F95"/>
    <w:rsid w:val="00820C6A"/>
    <w:rsid w:val="0082335C"/>
    <w:rsid w:val="00825299"/>
    <w:rsid w:val="00830954"/>
    <w:rsid w:val="00833A2F"/>
    <w:rsid w:val="00833A4D"/>
    <w:rsid w:val="0083555D"/>
    <w:rsid w:val="00835D59"/>
    <w:rsid w:val="008364FD"/>
    <w:rsid w:val="00836E6B"/>
    <w:rsid w:val="00840661"/>
    <w:rsid w:val="00840708"/>
    <w:rsid w:val="0084675C"/>
    <w:rsid w:val="008549DE"/>
    <w:rsid w:val="008554CB"/>
    <w:rsid w:val="00855682"/>
    <w:rsid w:val="0085574A"/>
    <w:rsid w:val="0085631E"/>
    <w:rsid w:val="008572F4"/>
    <w:rsid w:val="008613BF"/>
    <w:rsid w:val="00861CAA"/>
    <w:rsid w:val="008650D8"/>
    <w:rsid w:val="00866572"/>
    <w:rsid w:val="008728BD"/>
    <w:rsid w:val="008768EB"/>
    <w:rsid w:val="008841C5"/>
    <w:rsid w:val="008868B0"/>
    <w:rsid w:val="00893B60"/>
    <w:rsid w:val="00894D7D"/>
    <w:rsid w:val="00896801"/>
    <w:rsid w:val="008A248C"/>
    <w:rsid w:val="008B1027"/>
    <w:rsid w:val="008B2F08"/>
    <w:rsid w:val="008C0B6A"/>
    <w:rsid w:val="008C62E9"/>
    <w:rsid w:val="008D2E0E"/>
    <w:rsid w:val="008D380C"/>
    <w:rsid w:val="008D4275"/>
    <w:rsid w:val="008D5300"/>
    <w:rsid w:val="008E05EE"/>
    <w:rsid w:val="008E35CD"/>
    <w:rsid w:val="008E3B81"/>
    <w:rsid w:val="008E3DD9"/>
    <w:rsid w:val="008E410A"/>
    <w:rsid w:val="008E598D"/>
    <w:rsid w:val="008F086E"/>
    <w:rsid w:val="008F2BB4"/>
    <w:rsid w:val="008F378B"/>
    <w:rsid w:val="008F5610"/>
    <w:rsid w:val="008F5B6F"/>
    <w:rsid w:val="008F7B33"/>
    <w:rsid w:val="009020A9"/>
    <w:rsid w:val="00906673"/>
    <w:rsid w:val="00906DB9"/>
    <w:rsid w:val="009106AE"/>
    <w:rsid w:val="009111BF"/>
    <w:rsid w:val="00913435"/>
    <w:rsid w:val="009134EF"/>
    <w:rsid w:val="00915159"/>
    <w:rsid w:val="009151DC"/>
    <w:rsid w:val="00917847"/>
    <w:rsid w:val="00920097"/>
    <w:rsid w:val="009207B5"/>
    <w:rsid w:val="009232BD"/>
    <w:rsid w:val="009234CD"/>
    <w:rsid w:val="009250C9"/>
    <w:rsid w:val="00926190"/>
    <w:rsid w:val="00926540"/>
    <w:rsid w:val="00941135"/>
    <w:rsid w:val="00942A47"/>
    <w:rsid w:val="0094720F"/>
    <w:rsid w:val="009476F1"/>
    <w:rsid w:val="00950BDE"/>
    <w:rsid w:val="0095554D"/>
    <w:rsid w:val="009567F7"/>
    <w:rsid w:val="0096145C"/>
    <w:rsid w:val="00964164"/>
    <w:rsid w:val="009845D5"/>
    <w:rsid w:val="009907A2"/>
    <w:rsid w:val="009919B7"/>
    <w:rsid w:val="00991AF9"/>
    <w:rsid w:val="00994E38"/>
    <w:rsid w:val="009958A2"/>
    <w:rsid w:val="00995FCD"/>
    <w:rsid w:val="009B01ED"/>
    <w:rsid w:val="009B08C2"/>
    <w:rsid w:val="009B1F5A"/>
    <w:rsid w:val="009B5BE1"/>
    <w:rsid w:val="009C3559"/>
    <w:rsid w:val="009C4059"/>
    <w:rsid w:val="009C687D"/>
    <w:rsid w:val="009D1400"/>
    <w:rsid w:val="009D53ED"/>
    <w:rsid w:val="009D589F"/>
    <w:rsid w:val="009E04B7"/>
    <w:rsid w:val="009E5705"/>
    <w:rsid w:val="009F103A"/>
    <w:rsid w:val="009F4079"/>
    <w:rsid w:val="009F4CCE"/>
    <w:rsid w:val="009F61F0"/>
    <w:rsid w:val="009F6AC9"/>
    <w:rsid w:val="00A00B21"/>
    <w:rsid w:val="00A02218"/>
    <w:rsid w:val="00A12A07"/>
    <w:rsid w:val="00A132E2"/>
    <w:rsid w:val="00A15E17"/>
    <w:rsid w:val="00A16F64"/>
    <w:rsid w:val="00A17E1D"/>
    <w:rsid w:val="00A21AD2"/>
    <w:rsid w:val="00A22678"/>
    <w:rsid w:val="00A261DB"/>
    <w:rsid w:val="00A27B8C"/>
    <w:rsid w:val="00A308FB"/>
    <w:rsid w:val="00A309B3"/>
    <w:rsid w:val="00A332C1"/>
    <w:rsid w:val="00A34608"/>
    <w:rsid w:val="00A34C96"/>
    <w:rsid w:val="00A36317"/>
    <w:rsid w:val="00A370C1"/>
    <w:rsid w:val="00A40ADC"/>
    <w:rsid w:val="00A40B3D"/>
    <w:rsid w:val="00A40D81"/>
    <w:rsid w:val="00A4103E"/>
    <w:rsid w:val="00A5393A"/>
    <w:rsid w:val="00A60AE8"/>
    <w:rsid w:val="00A61747"/>
    <w:rsid w:val="00A61819"/>
    <w:rsid w:val="00A63A29"/>
    <w:rsid w:val="00A64BFF"/>
    <w:rsid w:val="00A64E95"/>
    <w:rsid w:val="00A66EC5"/>
    <w:rsid w:val="00A70F63"/>
    <w:rsid w:val="00A7473C"/>
    <w:rsid w:val="00A7504F"/>
    <w:rsid w:val="00A76B98"/>
    <w:rsid w:val="00A80719"/>
    <w:rsid w:val="00A80B84"/>
    <w:rsid w:val="00A84B34"/>
    <w:rsid w:val="00A85B36"/>
    <w:rsid w:val="00A8610C"/>
    <w:rsid w:val="00A8658E"/>
    <w:rsid w:val="00A86C4B"/>
    <w:rsid w:val="00A905C0"/>
    <w:rsid w:val="00A90D80"/>
    <w:rsid w:val="00A924DF"/>
    <w:rsid w:val="00A96534"/>
    <w:rsid w:val="00A96E2E"/>
    <w:rsid w:val="00AA0A0B"/>
    <w:rsid w:val="00AA4999"/>
    <w:rsid w:val="00AA5821"/>
    <w:rsid w:val="00AB1A9D"/>
    <w:rsid w:val="00AB2194"/>
    <w:rsid w:val="00AB2E26"/>
    <w:rsid w:val="00AB73FF"/>
    <w:rsid w:val="00AC6491"/>
    <w:rsid w:val="00AC691D"/>
    <w:rsid w:val="00AC7CFB"/>
    <w:rsid w:val="00AD1BEF"/>
    <w:rsid w:val="00AD7EA5"/>
    <w:rsid w:val="00AE2E54"/>
    <w:rsid w:val="00AE45F8"/>
    <w:rsid w:val="00AF5717"/>
    <w:rsid w:val="00AF5E22"/>
    <w:rsid w:val="00AF642E"/>
    <w:rsid w:val="00AF6EE0"/>
    <w:rsid w:val="00B00EC6"/>
    <w:rsid w:val="00B01888"/>
    <w:rsid w:val="00B03078"/>
    <w:rsid w:val="00B12BB0"/>
    <w:rsid w:val="00B12ED2"/>
    <w:rsid w:val="00B158EB"/>
    <w:rsid w:val="00B16B6F"/>
    <w:rsid w:val="00B173ED"/>
    <w:rsid w:val="00B22419"/>
    <w:rsid w:val="00B23054"/>
    <w:rsid w:val="00B24F3D"/>
    <w:rsid w:val="00B24F90"/>
    <w:rsid w:val="00B2575C"/>
    <w:rsid w:val="00B25D9C"/>
    <w:rsid w:val="00B27EBB"/>
    <w:rsid w:val="00B3061C"/>
    <w:rsid w:val="00B32808"/>
    <w:rsid w:val="00B35267"/>
    <w:rsid w:val="00B3763F"/>
    <w:rsid w:val="00B407DF"/>
    <w:rsid w:val="00B40D6D"/>
    <w:rsid w:val="00B40E46"/>
    <w:rsid w:val="00B41E24"/>
    <w:rsid w:val="00B47205"/>
    <w:rsid w:val="00B47C43"/>
    <w:rsid w:val="00B53BE8"/>
    <w:rsid w:val="00B554D5"/>
    <w:rsid w:val="00B56CBB"/>
    <w:rsid w:val="00B62803"/>
    <w:rsid w:val="00B62B5D"/>
    <w:rsid w:val="00B6477A"/>
    <w:rsid w:val="00B66897"/>
    <w:rsid w:val="00B710AE"/>
    <w:rsid w:val="00B738CE"/>
    <w:rsid w:val="00B8275B"/>
    <w:rsid w:val="00B82F65"/>
    <w:rsid w:val="00B83B87"/>
    <w:rsid w:val="00B86F0C"/>
    <w:rsid w:val="00B8750C"/>
    <w:rsid w:val="00B906DE"/>
    <w:rsid w:val="00B91401"/>
    <w:rsid w:val="00B9141F"/>
    <w:rsid w:val="00B920FC"/>
    <w:rsid w:val="00B942C2"/>
    <w:rsid w:val="00BA07A9"/>
    <w:rsid w:val="00BA14C9"/>
    <w:rsid w:val="00BA169A"/>
    <w:rsid w:val="00BA3E15"/>
    <w:rsid w:val="00BA4A85"/>
    <w:rsid w:val="00BA7B54"/>
    <w:rsid w:val="00BB1755"/>
    <w:rsid w:val="00BB1E11"/>
    <w:rsid w:val="00BB2AA1"/>
    <w:rsid w:val="00BC4822"/>
    <w:rsid w:val="00BC6A05"/>
    <w:rsid w:val="00BD1119"/>
    <w:rsid w:val="00BD3D23"/>
    <w:rsid w:val="00BD48D1"/>
    <w:rsid w:val="00BE05E0"/>
    <w:rsid w:val="00BE26F2"/>
    <w:rsid w:val="00BE272E"/>
    <w:rsid w:val="00BF42FC"/>
    <w:rsid w:val="00C025D6"/>
    <w:rsid w:val="00C03BFF"/>
    <w:rsid w:val="00C04DCC"/>
    <w:rsid w:val="00C10CE7"/>
    <w:rsid w:val="00C1118C"/>
    <w:rsid w:val="00C13416"/>
    <w:rsid w:val="00C2011E"/>
    <w:rsid w:val="00C203CD"/>
    <w:rsid w:val="00C21C3D"/>
    <w:rsid w:val="00C25AE1"/>
    <w:rsid w:val="00C31CBC"/>
    <w:rsid w:val="00C34CA8"/>
    <w:rsid w:val="00C36117"/>
    <w:rsid w:val="00C42686"/>
    <w:rsid w:val="00C4461D"/>
    <w:rsid w:val="00C44D81"/>
    <w:rsid w:val="00C45955"/>
    <w:rsid w:val="00C465B8"/>
    <w:rsid w:val="00C52920"/>
    <w:rsid w:val="00C541B6"/>
    <w:rsid w:val="00C55522"/>
    <w:rsid w:val="00C55FD0"/>
    <w:rsid w:val="00C56471"/>
    <w:rsid w:val="00C61057"/>
    <w:rsid w:val="00C61E97"/>
    <w:rsid w:val="00C61F9D"/>
    <w:rsid w:val="00C658F0"/>
    <w:rsid w:val="00C664A8"/>
    <w:rsid w:val="00C67C3C"/>
    <w:rsid w:val="00C73913"/>
    <w:rsid w:val="00C76B9F"/>
    <w:rsid w:val="00C77611"/>
    <w:rsid w:val="00C80C83"/>
    <w:rsid w:val="00C83854"/>
    <w:rsid w:val="00C83931"/>
    <w:rsid w:val="00C853B7"/>
    <w:rsid w:val="00C859B4"/>
    <w:rsid w:val="00C92A69"/>
    <w:rsid w:val="00C941A3"/>
    <w:rsid w:val="00C97BCA"/>
    <w:rsid w:val="00CA0397"/>
    <w:rsid w:val="00CA3D83"/>
    <w:rsid w:val="00CA5263"/>
    <w:rsid w:val="00CA57B3"/>
    <w:rsid w:val="00CA5FCE"/>
    <w:rsid w:val="00CB00BA"/>
    <w:rsid w:val="00CB3C7B"/>
    <w:rsid w:val="00CB3D14"/>
    <w:rsid w:val="00CB655E"/>
    <w:rsid w:val="00CC6778"/>
    <w:rsid w:val="00CC67D3"/>
    <w:rsid w:val="00CD176A"/>
    <w:rsid w:val="00CD2B7E"/>
    <w:rsid w:val="00CD2DE7"/>
    <w:rsid w:val="00CD2E8B"/>
    <w:rsid w:val="00CD3E21"/>
    <w:rsid w:val="00CD4A19"/>
    <w:rsid w:val="00CD7928"/>
    <w:rsid w:val="00CD7C41"/>
    <w:rsid w:val="00CE46D6"/>
    <w:rsid w:val="00CE5BC7"/>
    <w:rsid w:val="00CE7094"/>
    <w:rsid w:val="00CF1E24"/>
    <w:rsid w:val="00CF1EFD"/>
    <w:rsid w:val="00CF249D"/>
    <w:rsid w:val="00CF79B1"/>
    <w:rsid w:val="00D01E8F"/>
    <w:rsid w:val="00D02271"/>
    <w:rsid w:val="00D06092"/>
    <w:rsid w:val="00D07896"/>
    <w:rsid w:val="00D2173D"/>
    <w:rsid w:val="00D263DC"/>
    <w:rsid w:val="00D2762C"/>
    <w:rsid w:val="00D309EF"/>
    <w:rsid w:val="00D33C95"/>
    <w:rsid w:val="00D35742"/>
    <w:rsid w:val="00D37356"/>
    <w:rsid w:val="00D3755E"/>
    <w:rsid w:val="00D4557C"/>
    <w:rsid w:val="00D55D4C"/>
    <w:rsid w:val="00D56D96"/>
    <w:rsid w:val="00D57F31"/>
    <w:rsid w:val="00D66FFB"/>
    <w:rsid w:val="00D67499"/>
    <w:rsid w:val="00D7485B"/>
    <w:rsid w:val="00D75D6E"/>
    <w:rsid w:val="00D86DB4"/>
    <w:rsid w:val="00D90C80"/>
    <w:rsid w:val="00D91DB9"/>
    <w:rsid w:val="00D93924"/>
    <w:rsid w:val="00D94553"/>
    <w:rsid w:val="00D966B9"/>
    <w:rsid w:val="00DA06D0"/>
    <w:rsid w:val="00DA0BCC"/>
    <w:rsid w:val="00DA3073"/>
    <w:rsid w:val="00DA35D1"/>
    <w:rsid w:val="00DA596B"/>
    <w:rsid w:val="00DA74EE"/>
    <w:rsid w:val="00DB3631"/>
    <w:rsid w:val="00DC0694"/>
    <w:rsid w:val="00DC140D"/>
    <w:rsid w:val="00DC2631"/>
    <w:rsid w:val="00DC2809"/>
    <w:rsid w:val="00DC3B38"/>
    <w:rsid w:val="00DC4401"/>
    <w:rsid w:val="00DC4E8A"/>
    <w:rsid w:val="00DC560F"/>
    <w:rsid w:val="00DC6F38"/>
    <w:rsid w:val="00DC7A2A"/>
    <w:rsid w:val="00DD02C1"/>
    <w:rsid w:val="00DD367F"/>
    <w:rsid w:val="00DD39DE"/>
    <w:rsid w:val="00DD3F63"/>
    <w:rsid w:val="00DD590E"/>
    <w:rsid w:val="00DE0BD9"/>
    <w:rsid w:val="00DE1F32"/>
    <w:rsid w:val="00DE2567"/>
    <w:rsid w:val="00DE331C"/>
    <w:rsid w:val="00DE46FB"/>
    <w:rsid w:val="00DE516F"/>
    <w:rsid w:val="00DE6F18"/>
    <w:rsid w:val="00DF11B6"/>
    <w:rsid w:val="00DF1540"/>
    <w:rsid w:val="00E02E98"/>
    <w:rsid w:val="00E04DF6"/>
    <w:rsid w:val="00E06CB0"/>
    <w:rsid w:val="00E11D70"/>
    <w:rsid w:val="00E15A0F"/>
    <w:rsid w:val="00E20D61"/>
    <w:rsid w:val="00E226E3"/>
    <w:rsid w:val="00E260B8"/>
    <w:rsid w:val="00E31D5C"/>
    <w:rsid w:val="00E428C8"/>
    <w:rsid w:val="00E4448F"/>
    <w:rsid w:val="00E47CEC"/>
    <w:rsid w:val="00E554CE"/>
    <w:rsid w:val="00E56F6C"/>
    <w:rsid w:val="00E6148D"/>
    <w:rsid w:val="00E6267B"/>
    <w:rsid w:val="00E63652"/>
    <w:rsid w:val="00E665C1"/>
    <w:rsid w:val="00E66F47"/>
    <w:rsid w:val="00E70E90"/>
    <w:rsid w:val="00E73A1B"/>
    <w:rsid w:val="00E82B53"/>
    <w:rsid w:val="00E8454E"/>
    <w:rsid w:val="00E853FA"/>
    <w:rsid w:val="00E87FC8"/>
    <w:rsid w:val="00E938BD"/>
    <w:rsid w:val="00E941F1"/>
    <w:rsid w:val="00E96901"/>
    <w:rsid w:val="00EA38BD"/>
    <w:rsid w:val="00EA4A11"/>
    <w:rsid w:val="00EB0282"/>
    <w:rsid w:val="00EB37E7"/>
    <w:rsid w:val="00EB5EB9"/>
    <w:rsid w:val="00EC263A"/>
    <w:rsid w:val="00EC438E"/>
    <w:rsid w:val="00EC4E68"/>
    <w:rsid w:val="00EC5B3D"/>
    <w:rsid w:val="00ED3EF9"/>
    <w:rsid w:val="00ED4A9F"/>
    <w:rsid w:val="00ED4FD8"/>
    <w:rsid w:val="00ED728B"/>
    <w:rsid w:val="00EE1F24"/>
    <w:rsid w:val="00EE2149"/>
    <w:rsid w:val="00EE2E4D"/>
    <w:rsid w:val="00EE3B11"/>
    <w:rsid w:val="00EE63B1"/>
    <w:rsid w:val="00EE7F2C"/>
    <w:rsid w:val="00EF3CCB"/>
    <w:rsid w:val="00EF4908"/>
    <w:rsid w:val="00EF4FD3"/>
    <w:rsid w:val="00EF64A7"/>
    <w:rsid w:val="00EF7CFC"/>
    <w:rsid w:val="00EF7D10"/>
    <w:rsid w:val="00F0069C"/>
    <w:rsid w:val="00F01426"/>
    <w:rsid w:val="00F01D10"/>
    <w:rsid w:val="00F01E79"/>
    <w:rsid w:val="00F035B0"/>
    <w:rsid w:val="00F10B0F"/>
    <w:rsid w:val="00F12D56"/>
    <w:rsid w:val="00F25401"/>
    <w:rsid w:val="00F265A7"/>
    <w:rsid w:val="00F26B01"/>
    <w:rsid w:val="00F27C27"/>
    <w:rsid w:val="00F31791"/>
    <w:rsid w:val="00F336E1"/>
    <w:rsid w:val="00F337A0"/>
    <w:rsid w:val="00F348DB"/>
    <w:rsid w:val="00F34F0E"/>
    <w:rsid w:val="00F364F7"/>
    <w:rsid w:val="00F367E0"/>
    <w:rsid w:val="00F41FC0"/>
    <w:rsid w:val="00F425A3"/>
    <w:rsid w:val="00F428B6"/>
    <w:rsid w:val="00F44ACA"/>
    <w:rsid w:val="00F50B0D"/>
    <w:rsid w:val="00F53772"/>
    <w:rsid w:val="00F555C7"/>
    <w:rsid w:val="00F56099"/>
    <w:rsid w:val="00F5639D"/>
    <w:rsid w:val="00F56AAE"/>
    <w:rsid w:val="00F57062"/>
    <w:rsid w:val="00F606E0"/>
    <w:rsid w:val="00F61961"/>
    <w:rsid w:val="00F61CF0"/>
    <w:rsid w:val="00F65F40"/>
    <w:rsid w:val="00F73C14"/>
    <w:rsid w:val="00F75BD6"/>
    <w:rsid w:val="00F773C2"/>
    <w:rsid w:val="00F77400"/>
    <w:rsid w:val="00F77D12"/>
    <w:rsid w:val="00F81E09"/>
    <w:rsid w:val="00F82BED"/>
    <w:rsid w:val="00F831C5"/>
    <w:rsid w:val="00F839AA"/>
    <w:rsid w:val="00F83C84"/>
    <w:rsid w:val="00F852CC"/>
    <w:rsid w:val="00F85BC3"/>
    <w:rsid w:val="00F8665F"/>
    <w:rsid w:val="00F92D7B"/>
    <w:rsid w:val="00F92E2A"/>
    <w:rsid w:val="00F9315D"/>
    <w:rsid w:val="00F93D4C"/>
    <w:rsid w:val="00F9493A"/>
    <w:rsid w:val="00F96EA4"/>
    <w:rsid w:val="00F97476"/>
    <w:rsid w:val="00FA0950"/>
    <w:rsid w:val="00FA3552"/>
    <w:rsid w:val="00FB0D0E"/>
    <w:rsid w:val="00FB13CA"/>
    <w:rsid w:val="00FB46ED"/>
    <w:rsid w:val="00FB54AD"/>
    <w:rsid w:val="00FB5868"/>
    <w:rsid w:val="00FB5C5E"/>
    <w:rsid w:val="00FC2B88"/>
    <w:rsid w:val="00FD1583"/>
    <w:rsid w:val="00FD19EC"/>
    <w:rsid w:val="00FD323C"/>
    <w:rsid w:val="00FD65EB"/>
    <w:rsid w:val="00FD66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colormru v:ext="edit" colors="#f37421,#f4f1ec"/>
      <o:colormenu v:ext="edit" fillcolor="#f4f1ec" strokecolor="none"/>
    </o:shapedefaults>
    <o:shapelayout v:ext="edit">
      <o:idmap v:ext="edit" data="1"/>
      <o:regrouptable v:ext="edit">
        <o:entry new="1" old="0"/>
      </o:regrouptable>
    </o:shapelayout>
  </w:shapeDefaults>
  <w:decimalSymbol w:val="."/>
  <w:listSeparator w:val=","/>
  <w14:docId w14:val="04FBFD01"/>
  <w15:docId w15:val="{0386C80A-B572-48BB-890D-593BC0D19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uiPriority="1" w:qFormat="1"/>
    <w:lsdException w:name="heading 3" w:uiPriority="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 w:qFormat="1"/>
    <w:lsdException w:name="List Number" w:uiPriority="9"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0" w:qFormat="1"/>
    <w:lsdException w:name="List Bullet 3" w:semiHidden="1" w:unhideWhenUsed="1"/>
    <w:lsdException w:name="List Bullet 4" w:semiHidden="1" w:unhideWhenUsed="1"/>
    <w:lsdException w:name="List Bullet 5" w:semiHidden="1" w:unhideWhenUsed="1"/>
    <w:lsdException w:name="List Number 2" w:uiPriority="10" w:qFormat="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uiPriority="9" w:qFormat="1"/>
    <w:lsdException w:name="List Continue 2" w:uiPriority="10"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uiPriority="2" w:qFormat="1"/>
    <w:lsdException w:name="Emphasis"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1" w:unhideWhenUs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unhideWhenUsed="1"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nhideWhenUsed/>
    <w:qFormat/>
    <w:rsid w:val="00FB46ED"/>
    <w:pPr>
      <w:spacing w:after="240" w:line="300" w:lineRule="auto"/>
      <w:jc w:val="both"/>
    </w:pPr>
    <w:rPr>
      <w:szCs w:val="24"/>
      <w:lang w:eastAsia="en-US"/>
    </w:rPr>
  </w:style>
  <w:style w:type="paragraph" w:styleId="Heading1">
    <w:name w:val="heading 1"/>
    <w:basedOn w:val="Normal"/>
    <w:next w:val="Normal"/>
    <w:link w:val="Heading1Char"/>
    <w:uiPriority w:val="1"/>
    <w:qFormat/>
    <w:rsid w:val="00FB46ED"/>
    <w:pPr>
      <w:keepNext/>
      <w:keepLines/>
      <w:numPr>
        <w:numId w:val="10"/>
      </w:numPr>
      <w:spacing w:before="227" w:after="284"/>
      <w:jc w:val="left"/>
      <w:outlineLvl w:val="0"/>
    </w:pPr>
    <w:rPr>
      <w:rFonts w:asciiTheme="majorHAnsi" w:eastAsiaTheme="majorEastAsia" w:hAnsiTheme="majorHAnsi" w:cstheme="majorHAnsi"/>
      <w:bCs/>
      <w:caps/>
      <w:color w:val="F47321"/>
      <w:sz w:val="36"/>
      <w:szCs w:val="28"/>
    </w:rPr>
  </w:style>
  <w:style w:type="paragraph" w:styleId="Heading2">
    <w:name w:val="heading 2"/>
    <w:basedOn w:val="Normal"/>
    <w:next w:val="BodyText"/>
    <w:link w:val="Heading2Char"/>
    <w:uiPriority w:val="1"/>
    <w:qFormat/>
    <w:rsid w:val="00FB46ED"/>
    <w:pPr>
      <w:keepNext/>
      <w:keepLines/>
      <w:numPr>
        <w:ilvl w:val="1"/>
        <w:numId w:val="10"/>
      </w:numPr>
      <w:spacing w:before="340" w:after="113" w:line="360" w:lineRule="atLeast"/>
      <w:ind w:right="567"/>
      <w:jc w:val="left"/>
      <w:outlineLvl w:val="1"/>
    </w:pPr>
    <w:rPr>
      <w:rFonts w:asciiTheme="majorHAnsi" w:eastAsiaTheme="majorEastAsia" w:hAnsiTheme="majorHAnsi" w:cstheme="majorBidi"/>
      <w:b/>
      <w:bCs/>
      <w:color w:val="F47321"/>
      <w:sz w:val="30"/>
      <w:szCs w:val="26"/>
    </w:rPr>
  </w:style>
  <w:style w:type="paragraph" w:styleId="Heading3">
    <w:name w:val="heading 3"/>
    <w:basedOn w:val="Normal"/>
    <w:next w:val="BodyText"/>
    <w:link w:val="Heading3Char"/>
    <w:uiPriority w:val="1"/>
    <w:qFormat/>
    <w:rsid w:val="00FB46ED"/>
    <w:pPr>
      <w:keepNext/>
      <w:keepLines/>
      <w:numPr>
        <w:ilvl w:val="2"/>
        <w:numId w:val="10"/>
      </w:numPr>
      <w:spacing w:before="170" w:after="57" w:line="259" w:lineRule="atLeast"/>
      <w:jc w:val="left"/>
      <w:outlineLvl w:val="2"/>
    </w:pPr>
    <w:rPr>
      <w:rFonts w:asciiTheme="majorHAnsi" w:eastAsiaTheme="majorEastAsia" w:hAnsiTheme="majorHAnsi" w:cstheme="majorBidi"/>
      <w:b/>
      <w:bCs/>
      <w:color w:val="F47321"/>
      <w:sz w:val="22"/>
    </w:rPr>
  </w:style>
  <w:style w:type="paragraph" w:styleId="Heading4">
    <w:name w:val="heading 4"/>
    <w:basedOn w:val="Normal"/>
    <w:next w:val="BodyText"/>
    <w:link w:val="Heading4Char"/>
    <w:uiPriority w:val="1"/>
    <w:unhideWhenUsed/>
    <w:qFormat/>
    <w:rsid w:val="00FB46ED"/>
    <w:pPr>
      <w:keepNext/>
      <w:keepLines/>
      <w:numPr>
        <w:ilvl w:val="3"/>
        <w:numId w:val="10"/>
      </w:numPr>
      <w:spacing w:before="113" w:after="57" w:line="288" w:lineRule="auto"/>
      <w:jc w:val="left"/>
      <w:outlineLvl w:val="3"/>
    </w:pPr>
    <w:rPr>
      <w:rFonts w:asciiTheme="majorHAnsi" w:eastAsiaTheme="majorEastAsia" w:hAnsiTheme="majorHAnsi" w:cstheme="majorBidi"/>
      <w:b/>
      <w:bCs/>
      <w:iCs/>
      <w:color w:val="948671"/>
    </w:rPr>
  </w:style>
  <w:style w:type="paragraph" w:styleId="Heading5">
    <w:name w:val="heading 5"/>
    <w:basedOn w:val="Normal"/>
    <w:next w:val="Normal"/>
    <w:link w:val="Heading5Char"/>
    <w:uiPriority w:val="1"/>
    <w:semiHidden/>
    <w:unhideWhenUsed/>
    <w:qFormat/>
    <w:rsid w:val="00FB46ED"/>
    <w:pPr>
      <w:keepNext/>
      <w:keepLines/>
      <w:numPr>
        <w:ilvl w:val="4"/>
        <w:numId w:val="5"/>
      </w:numPr>
      <w:spacing w:before="200" w:after="0"/>
      <w:outlineLvl w:val="4"/>
    </w:pPr>
    <w:rPr>
      <w:rFonts w:asciiTheme="majorHAnsi" w:eastAsiaTheme="majorEastAsia" w:hAnsiTheme="majorHAnsi" w:cstheme="majorBidi"/>
      <w:color w:val="8F6700" w:themeColor="accent1" w:themeShade="7F"/>
    </w:rPr>
  </w:style>
  <w:style w:type="paragraph" w:styleId="Heading6">
    <w:name w:val="heading 6"/>
    <w:basedOn w:val="Normal"/>
    <w:next w:val="Normal"/>
    <w:link w:val="Heading6Char"/>
    <w:uiPriority w:val="1"/>
    <w:semiHidden/>
    <w:unhideWhenUsed/>
    <w:qFormat/>
    <w:rsid w:val="00FB46ED"/>
    <w:pPr>
      <w:keepNext/>
      <w:keepLines/>
      <w:numPr>
        <w:ilvl w:val="5"/>
        <w:numId w:val="5"/>
      </w:numPr>
      <w:spacing w:before="200" w:after="0"/>
      <w:outlineLvl w:val="5"/>
    </w:pPr>
    <w:rPr>
      <w:rFonts w:asciiTheme="majorHAnsi" w:eastAsiaTheme="majorEastAsia" w:hAnsiTheme="majorHAnsi" w:cstheme="majorBidi"/>
      <w:i/>
      <w:iCs/>
      <w:color w:val="8F6700" w:themeColor="accent1" w:themeShade="7F"/>
    </w:rPr>
  </w:style>
  <w:style w:type="paragraph" w:styleId="Heading7">
    <w:name w:val="heading 7"/>
    <w:basedOn w:val="Normal"/>
    <w:next w:val="Normal"/>
    <w:link w:val="Heading7Char"/>
    <w:uiPriority w:val="1"/>
    <w:semiHidden/>
    <w:unhideWhenUsed/>
    <w:qFormat/>
    <w:rsid w:val="00FB46ED"/>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
    <w:semiHidden/>
    <w:unhideWhenUsed/>
    <w:qFormat/>
    <w:rsid w:val="00FB46ED"/>
    <w:pPr>
      <w:keepNext/>
      <w:keepLines/>
      <w:numPr>
        <w:ilvl w:val="7"/>
        <w:numId w:val="5"/>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1"/>
    <w:semiHidden/>
    <w:unhideWhenUsed/>
    <w:qFormat/>
    <w:rsid w:val="00FB46ED"/>
    <w:pPr>
      <w:keepNext/>
      <w:keepLines/>
      <w:numPr>
        <w:ilvl w:val="8"/>
        <w:numId w:val="5"/>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B46ED"/>
    <w:rPr>
      <w:rFonts w:asciiTheme="majorHAnsi" w:eastAsiaTheme="majorEastAsia" w:hAnsiTheme="majorHAnsi" w:cstheme="majorHAnsi"/>
      <w:bCs/>
      <w:caps/>
      <w:color w:val="F47321"/>
      <w:sz w:val="36"/>
      <w:szCs w:val="28"/>
      <w:lang w:eastAsia="en-US"/>
    </w:rPr>
  </w:style>
  <w:style w:type="paragraph" w:styleId="DocumentMap">
    <w:name w:val="Document Map"/>
    <w:basedOn w:val="Normal"/>
    <w:link w:val="DocumentMapChar"/>
    <w:uiPriority w:val="99"/>
    <w:semiHidden/>
    <w:unhideWhenUsed/>
    <w:rsid w:val="00FB46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B46ED"/>
    <w:rPr>
      <w:rFonts w:ascii="Tahoma" w:hAnsi="Tahoma" w:cs="Tahoma"/>
      <w:sz w:val="16"/>
      <w:szCs w:val="16"/>
      <w:lang w:eastAsia="en-US"/>
    </w:rPr>
  </w:style>
  <w:style w:type="character" w:customStyle="1" w:styleId="Heading2Char">
    <w:name w:val="Heading 2 Char"/>
    <w:basedOn w:val="DefaultParagraphFont"/>
    <w:link w:val="Heading2"/>
    <w:uiPriority w:val="1"/>
    <w:rsid w:val="00FB46ED"/>
    <w:rPr>
      <w:rFonts w:asciiTheme="majorHAnsi" w:eastAsiaTheme="majorEastAsia" w:hAnsiTheme="majorHAnsi" w:cstheme="majorBidi"/>
      <w:b/>
      <w:bCs/>
      <w:color w:val="F47321"/>
      <w:sz w:val="30"/>
      <w:szCs w:val="26"/>
      <w:lang w:eastAsia="en-US"/>
    </w:rPr>
  </w:style>
  <w:style w:type="character" w:customStyle="1" w:styleId="Heading3Char">
    <w:name w:val="Heading 3 Char"/>
    <w:basedOn w:val="DefaultParagraphFont"/>
    <w:link w:val="Heading3"/>
    <w:uiPriority w:val="1"/>
    <w:rsid w:val="00FB46ED"/>
    <w:rPr>
      <w:rFonts w:asciiTheme="majorHAnsi" w:eastAsiaTheme="majorEastAsia" w:hAnsiTheme="majorHAnsi" w:cstheme="majorBidi"/>
      <w:b/>
      <w:bCs/>
      <w:color w:val="F47321"/>
      <w:sz w:val="22"/>
      <w:szCs w:val="24"/>
      <w:lang w:eastAsia="en-US"/>
    </w:rPr>
  </w:style>
  <w:style w:type="character" w:customStyle="1" w:styleId="Heading4Char">
    <w:name w:val="Heading 4 Char"/>
    <w:basedOn w:val="DefaultParagraphFont"/>
    <w:link w:val="Heading4"/>
    <w:uiPriority w:val="1"/>
    <w:rsid w:val="00FB46ED"/>
    <w:rPr>
      <w:rFonts w:asciiTheme="majorHAnsi" w:eastAsiaTheme="majorEastAsia" w:hAnsiTheme="majorHAnsi" w:cstheme="majorBidi"/>
      <w:b/>
      <w:bCs/>
      <w:iCs/>
      <w:color w:val="948671"/>
      <w:szCs w:val="24"/>
      <w:lang w:eastAsia="en-US"/>
    </w:rPr>
  </w:style>
  <w:style w:type="paragraph" w:styleId="ListBullet">
    <w:name w:val="List Bullet"/>
    <w:basedOn w:val="BodyText"/>
    <w:uiPriority w:val="9"/>
    <w:qFormat/>
    <w:rsid w:val="00FB46ED"/>
    <w:pPr>
      <w:numPr>
        <w:numId w:val="2"/>
      </w:numPr>
      <w:tabs>
        <w:tab w:val="left" w:pos="425"/>
      </w:tabs>
      <w:spacing w:after="85"/>
      <w:ind w:left="390" w:hanging="260"/>
    </w:pPr>
  </w:style>
  <w:style w:type="paragraph" w:styleId="ListContinue">
    <w:name w:val="List Continue"/>
    <w:basedOn w:val="Normal"/>
    <w:uiPriority w:val="9"/>
    <w:qFormat/>
    <w:rsid w:val="00FB46ED"/>
    <w:pPr>
      <w:spacing w:after="85" w:line="240" w:lineRule="atLeast"/>
      <w:ind w:left="391"/>
      <w:jc w:val="left"/>
    </w:pPr>
    <w:rPr>
      <w:sz w:val="18"/>
    </w:rPr>
  </w:style>
  <w:style w:type="paragraph" w:styleId="ListBullet2">
    <w:name w:val="List Bullet 2"/>
    <w:basedOn w:val="Normal"/>
    <w:uiPriority w:val="10"/>
    <w:qFormat/>
    <w:rsid w:val="00FB46ED"/>
    <w:pPr>
      <w:numPr>
        <w:ilvl w:val="1"/>
        <w:numId w:val="2"/>
      </w:numPr>
      <w:tabs>
        <w:tab w:val="left" w:pos="709"/>
      </w:tabs>
      <w:spacing w:after="85" w:line="240" w:lineRule="atLeast"/>
      <w:ind w:left="652" w:hanging="261"/>
    </w:pPr>
    <w:rPr>
      <w:sz w:val="18"/>
    </w:rPr>
  </w:style>
  <w:style w:type="paragraph" w:styleId="ListContinue2">
    <w:name w:val="List Continue 2"/>
    <w:basedOn w:val="Normal"/>
    <w:uiPriority w:val="10"/>
    <w:qFormat/>
    <w:rsid w:val="00FB46ED"/>
    <w:pPr>
      <w:spacing w:after="85" w:line="240" w:lineRule="atLeast"/>
      <w:ind w:left="652"/>
    </w:pPr>
    <w:rPr>
      <w:sz w:val="18"/>
    </w:rPr>
  </w:style>
  <w:style w:type="paragraph" w:styleId="Title">
    <w:name w:val="Title"/>
    <w:basedOn w:val="Normal"/>
    <w:next w:val="Normal"/>
    <w:link w:val="TitleChar"/>
    <w:uiPriority w:val="4"/>
    <w:qFormat/>
    <w:rsid w:val="00FB46ED"/>
    <w:pPr>
      <w:spacing w:after="0" w:line="620" w:lineRule="exact"/>
      <w:ind w:right="964"/>
      <w:contextualSpacing/>
      <w:jc w:val="left"/>
    </w:pPr>
    <w:rPr>
      <w:rFonts w:asciiTheme="majorHAnsi" w:eastAsiaTheme="majorEastAsia" w:hAnsiTheme="majorHAnsi" w:cstheme="majorBidi"/>
      <w:caps/>
      <w:color w:val="194164"/>
      <w:sz w:val="60"/>
      <w:szCs w:val="52"/>
    </w:rPr>
  </w:style>
  <w:style w:type="character" w:customStyle="1" w:styleId="TitleChar">
    <w:name w:val="Title Char"/>
    <w:basedOn w:val="DefaultParagraphFont"/>
    <w:link w:val="Title"/>
    <w:uiPriority w:val="4"/>
    <w:rsid w:val="00FB46ED"/>
    <w:rPr>
      <w:rFonts w:asciiTheme="majorHAnsi" w:eastAsiaTheme="majorEastAsia" w:hAnsiTheme="majorHAnsi" w:cstheme="majorBidi"/>
      <w:caps/>
      <w:color w:val="194164"/>
      <w:sz w:val="60"/>
      <w:szCs w:val="52"/>
      <w:lang w:eastAsia="en-US"/>
    </w:rPr>
  </w:style>
  <w:style w:type="paragraph" w:styleId="ListNumber">
    <w:name w:val="List Number"/>
    <w:basedOn w:val="Normal"/>
    <w:uiPriority w:val="9"/>
    <w:qFormat/>
    <w:rsid w:val="00FB46ED"/>
    <w:pPr>
      <w:numPr>
        <w:numId w:val="6"/>
      </w:numPr>
      <w:spacing w:after="85" w:line="240" w:lineRule="atLeast"/>
      <w:ind w:left="390" w:hanging="260"/>
      <w:jc w:val="left"/>
    </w:pPr>
    <w:rPr>
      <w:sz w:val="18"/>
    </w:rPr>
  </w:style>
  <w:style w:type="paragraph" w:styleId="Caption">
    <w:name w:val="caption"/>
    <w:basedOn w:val="Normal"/>
    <w:next w:val="BodyText"/>
    <w:rsid w:val="00FB46ED"/>
    <w:pPr>
      <w:keepNext/>
      <w:keepLines/>
      <w:spacing w:before="227" w:after="113" w:line="288" w:lineRule="auto"/>
      <w:ind w:left="1276" w:hanging="1276"/>
      <w:jc w:val="left"/>
    </w:pPr>
    <w:rPr>
      <w:rFonts w:asciiTheme="minorHAnsi" w:hAnsiTheme="minorHAnsi"/>
      <w:b/>
      <w:bCs/>
      <w:color w:val="333333"/>
      <w:szCs w:val="18"/>
    </w:rPr>
  </w:style>
  <w:style w:type="paragraph" w:styleId="BodyText">
    <w:name w:val="Body Text"/>
    <w:basedOn w:val="Normal"/>
    <w:link w:val="BodyTextChar"/>
    <w:rsid w:val="00FB46ED"/>
    <w:pPr>
      <w:spacing w:after="142" w:line="240" w:lineRule="atLeast"/>
      <w:jc w:val="left"/>
    </w:pPr>
    <w:rPr>
      <w:sz w:val="18"/>
    </w:rPr>
  </w:style>
  <w:style w:type="character" w:customStyle="1" w:styleId="BodyTextChar">
    <w:name w:val="Body Text Char"/>
    <w:basedOn w:val="DefaultParagraphFont"/>
    <w:link w:val="BodyText"/>
    <w:rsid w:val="00FB46ED"/>
    <w:rPr>
      <w:sz w:val="18"/>
      <w:szCs w:val="24"/>
      <w:lang w:eastAsia="en-US"/>
    </w:rPr>
  </w:style>
  <w:style w:type="paragraph" w:styleId="Subtitle">
    <w:name w:val="Subtitle"/>
    <w:basedOn w:val="Normal"/>
    <w:next w:val="Normal"/>
    <w:link w:val="SubtitleChar"/>
    <w:qFormat/>
    <w:rsid w:val="00FB46ED"/>
    <w:pPr>
      <w:keepNext/>
      <w:numPr>
        <w:ilvl w:val="1"/>
      </w:numPr>
      <w:spacing w:after="0" w:line="240" w:lineRule="auto"/>
      <w:jc w:val="left"/>
    </w:pPr>
    <w:rPr>
      <w:rFonts w:eastAsiaTheme="majorEastAsia" w:cstheme="majorBidi"/>
      <w:iCs/>
      <w:color w:val="F47321"/>
      <w:sz w:val="30"/>
      <w:szCs w:val="30"/>
    </w:rPr>
  </w:style>
  <w:style w:type="character" w:customStyle="1" w:styleId="SubtitleChar">
    <w:name w:val="Subtitle Char"/>
    <w:basedOn w:val="DefaultParagraphFont"/>
    <w:link w:val="Subtitle"/>
    <w:rsid w:val="00FB46ED"/>
    <w:rPr>
      <w:rFonts w:eastAsiaTheme="majorEastAsia" w:cstheme="majorBidi"/>
      <w:iCs/>
      <w:color w:val="F47321"/>
      <w:sz w:val="30"/>
      <w:szCs w:val="30"/>
      <w:lang w:eastAsia="en-US"/>
    </w:rPr>
  </w:style>
  <w:style w:type="paragraph" w:styleId="TOCHeading">
    <w:name w:val="TOC Heading"/>
    <w:basedOn w:val="Normal"/>
    <w:next w:val="BodyText"/>
    <w:uiPriority w:val="39"/>
    <w:qFormat/>
    <w:rsid w:val="00FB46ED"/>
    <w:pPr>
      <w:keepNext/>
      <w:keepLines/>
      <w:spacing w:before="120"/>
      <w:jc w:val="left"/>
    </w:pPr>
    <w:rPr>
      <w:rFonts w:asciiTheme="majorHAnsi" w:hAnsiTheme="majorHAnsi"/>
      <w:caps/>
      <w:color w:val="F47321"/>
      <w:sz w:val="36"/>
    </w:rPr>
  </w:style>
  <w:style w:type="character" w:customStyle="1" w:styleId="Heading5Char">
    <w:name w:val="Heading 5 Char"/>
    <w:basedOn w:val="DefaultParagraphFont"/>
    <w:link w:val="Heading5"/>
    <w:uiPriority w:val="1"/>
    <w:semiHidden/>
    <w:rsid w:val="00FB46ED"/>
    <w:rPr>
      <w:rFonts w:asciiTheme="majorHAnsi" w:eastAsiaTheme="majorEastAsia" w:hAnsiTheme="majorHAnsi" w:cstheme="majorBidi"/>
      <w:color w:val="8F6700" w:themeColor="accent1" w:themeShade="7F"/>
      <w:szCs w:val="24"/>
      <w:lang w:eastAsia="en-US"/>
    </w:rPr>
  </w:style>
  <w:style w:type="character" w:customStyle="1" w:styleId="Heading6Char">
    <w:name w:val="Heading 6 Char"/>
    <w:basedOn w:val="DefaultParagraphFont"/>
    <w:link w:val="Heading6"/>
    <w:uiPriority w:val="1"/>
    <w:semiHidden/>
    <w:rsid w:val="00FB46ED"/>
    <w:rPr>
      <w:rFonts w:asciiTheme="majorHAnsi" w:eastAsiaTheme="majorEastAsia" w:hAnsiTheme="majorHAnsi" w:cstheme="majorBidi"/>
      <w:i/>
      <w:iCs/>
      <w:color w:val="8F6700" w:themeColor="accent1" w:themeShade="7F"/>
      <w:szCs w:val="24"/>
      <w:lang w:eastAsia="en-US"/>
    </w:rPr>
  </w:style>
  <w:style w:type="character" w:customStyle="1" w:styleId="Heading7Char">
    <w:name w:val="Heading 7 Char"/>
    <w:basedOn w:val="DefaultParagraphFont"/>
    <w:link w:val="Heading7"/>
    <w:uiPriority w:val="1"/>
    <w:semiHidden/>
    <w:rsid w:val="00FB46ED"/>
    <w:rPr>
      <w:rFonts w:asciiTheme="majorHAnsi" w:eastAsiaTheme="majorEastAsia" w:hAnsiTheme="majorHAnsi" w:cstheme="majorBidi"/>
      <w:i/>
      <w:iCs/>
      <w:color w:val="404040" w:themeColor="text1" w:themeTint="BF"/>
      <w:szCs w:val="24"/>
      <w:lang w:eastAsia="en-US"/>
    </w:rPr>
  </w:style>
  <w:style w:type="character" w:customStyle="1" w:styleId="Heading8Char">
    <w:name w:val="Heading 8 Char"/>
    <w:basedOn w:val="DefaultParagraphFont"/>
    <w:link w:val="Heading8"/>
    <w:uiPriority w:val="1"/>
    <w:semiHidden/>
    <w:rsid w:val="00FB46ED"/>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1"/>
    <w:semiHidden/>
    <w:rsid w:val="00FB46ED"/>
    <w:rPr>
      <w:rFonts w:asciiTheme="majorHAnsi" w:eastAsiaTheme="majorEastAsia" w:hAnsiTheme="majorHAnsi" w:cstheme="majorBidi"/>
      <w:i/>
      <w:iCs/>
      <w:color w:val="404040" w:themeColor="text1" w:themeTint="BF"/>
      <w:lang w:eastAsia="en-US"/>
    </w:rPr>
  </w:style>
  <w:style w:type="table" w:styleId="TableGrid">
    <w:name w:val="Table Grid"/>
    <w:basedOn w:val="TableNormal"/>
    <w:uiPriority w:val="1"/>
    <w:rsid w:val="00FB46ED"/>
    <w:pPr>
      <w:spacing w:before="60" w:after="60"/>
      <w:jc w:val="center"/>
    </w:pPr>
    <w:rPr>
      <w:rFonts w:asciiTheme="minorHAnsi" w:hAnsiTheme="minorHAnsi"/>
      <w:sz w:val="16"/>
    </w:rPr>
    <w:tblPr>
      <w:tblStyleRowBandSize w:val="1"/>
      <w:tblStyleColBandSize w:val="1"/>
      <w:tblBorders>
        <w:insideH w:val="single" w:sz="8" w:space="0" w:color="FFFFFF"/>
        <w:insideV w:val="single" w:sz="8" w:space="0" w:color="FFFFFF"/>
      </w:tblBorders>
    </w:tblPr>
    <w:trPr>
      <w:cantSplit/>
    </w:trPr>
    <w:tblStylePr w:type="firstRow">
      <w:pPr>
        <w:wordWrap/>
        <w:contextualSpacing w:val="0"/>
        <w:jc w:val="center"/>
      </w:pPr>
      <w:rPr>
        <w:rFonts w:ascii="Arial" w:hAnsi="Arial"/>
        <w:b/>
        <w:color w:val="000000"/>
        <w:sz w:val="16"/>
      </w:rPr>
      <w:tblPr/>
      <w:tcPr>
        <w:tcBorders>
          <w:bottom w:val="single" w:sz="18" w:space="0" w:color="F9F8F6"/>
        </w:tcBorders>
        <w:shd w:val="clear" w:color="auto" w:fill="FFC222"/>
      </w:tcPr>
    </w:tblStylePr>
    <w:tblStylePr w:type="lastRow">
      <w:rPr>
        <w:b w:val="0"/>
        <w:sz w:val="14"/>
      </w:rPr>
      <w:tblPr/>
      <w:tcPr>
        <w:shd w:val="clear" w:color="auto" w:fill="FFFFFF" w:themeFill="background1"/>
      </w:tcPr>
    </w:tblStylePr>
    <w:tblStylePr w:type="firstCol">
      <w:pPr>
        <w:jc w:val="left"/>
      </w:pPr>
      <w:rPr>
        <w:rFonts w:asciiTheme="minorHAnsi" w:hAnsiTheme="minorHAnsi"/>
        <w:b w:val="0"/>
        <w:color w:val="FFFFFF"/>
        <w:sz w:val="16"/>
      </w:rPr>
      <w:tblPr/>
      <w:tcPr>
        <w:shd w:val="clear" w:color="auto" w:fill="948671"/>
        <w:vAlign w:val="center"/>
      </w:tcPr>
    </w:tblStylePr>
    <w:tblStylePr w:type="band1Vert">
      <w:tblPr/>
      <w:tcPr>
        <w:shd w:val="clear" w:color="auto" w:fill="F9F8F6"/>
      </w:tcPr>
    </w:tblStylePr>
    <w:tblStylePr w:type="band2Vert">
      <w:tblPr/>
      <w:tcPr>
        <w:shd w:val="clear" w:color="auto" w:fill="E7E3DC"/>
      </w:tcPr>
    </w:tblStylePr>
    <w:tblStylePr w:type="band1Horz">
      <w:tblPr/>
      <w:tcPr>
        <w:tcBorders>
          <w:bottom w:val="single" w:sz="8" w:space="0" w:color="F9F8F6"/>
        </w:tcBorders>
      </w:tcPr>
    </w:tblStylePr>
    <w:tblStylePr w:type="band2Horz">
      <w:tblPr/>
      <w:tcPr>
        <w:tcBorders>
          <w:bottom w:val="single" w:sz="8" w:space="0" w:color="F9F8F6"/>
        </w:tcBorders>
        <w:shd w:val="clear" w:color="auto" w:fill="E7E3DC"/>
      </w:tcPr>
    </w:tblStylePr>
  </w:style>
  <w:style w:type="paragraph" w:customStyle="1" w:styleId="TableTitle">
    <w:name w:val="Table Title"/>
    <w:basedOn w:val="BodyText"/>
    <w:qFormat/>
    <w:rsid w:val="00FB46ED"/>
    <w:pPr>
      <w:keepNext/>
      <w:spacing w:before="60" w:after="60" w:line="240" w:lineRule="auto"/>
      <w:jc w:val="center"/>
    </w:pPr>
    <w:rPr>
      <w:color w:val="000000"/>
      <w:sz w:val="16"/>
    </w:rPr>
  </w:style>
  <w:style w:type="paragraph" w:customStyle="1" w:styleId="TableText">
    <w:name w:val="Table Text"/>
    <w:basedOn w:val="BodyText"/>
    <w:qFormat/>
    <w:rsid w:val="00FB46ED"/>
    <w:pPr>
      <w:spacing w:before="71" w:after="71" w:line="200" w:lineRule="atLeast"/>
    </w:pPr>
    <w:rPr>
      <w:sz w:val="16"/>
    </w:rPr>
  </w:style>
  <w:style w:type="paragraph" w:customStyle="1" w:styleId="TableBullet">
    <w:name w:val="Table Bullet"/>
    <w:basedOn w:val="TableText"/>
    <w:qFormat/>
    <w:rsid w:val="00FB46ED"/>
    <w:pPr>
      <w:numPr>
        <w:numId w:val="1"/>
      </w:numPr>
      <w:contextualSpacing/>
    </w:pPr>
  </w:style>
  <w:style w:type="paragraph" w:customStyle="1" w:styleId="TableBullet2">
    <w:name w:val="Table Bullet 2"/>
    <w:basedOn w:val="TableBullet"/>
    <w:qFormat/>
    <w:rsid w:val="00FB46ED"/>
    <w:pPr>
      <w:numPr>
        <w:ilvl w:val="1"/>
      </w:numPr>
    </w:pPr>
  </w:style>
  <w:style w:type="paragraph" w:customStyle="1" w:styleId="TableContinue">
    <w:name w:val="Table Continue"/>
    <w:basedOn w:val="TableBullet"/>
    <w:qFormat/>
    <w:rsid w:val="00FB46ED"/>
    <w:pPr>
      <w:numPr>
        <w:numId w:val="0"/>
      </w:numPr>
      <w:spacing w:before="0"/>
      <w:ind w:left="284"/>
    </w:pPr>
  </w:style>
  <w:style w:type="paragraph" w:customStyle="1" w:styleId="TableContinue2">
    <w:name w:val="Table Continue 2"/>
    <w:basedOn w:val="TableBullet2"/>
    <w:qFormat/>
    <w:rsid w:val="00FB46ED"/>
    <w:pPr>
      <w:numPr>
        <w:numId w:val="0"/>
      </w:numPr>
      <w:spacing w:before="0"/>
      <w:ind w:left="567"/>
    </w:pPr>
  </w:style>
  <w:style w:type="paragraph" w:styleId="Header">
    <w:name w:val="header"/>
    <w:basedOn w:val="Normal"/>
    <w:link w:val="HeaderChar"/>
    <w:uiPriority w:val="99"/>
    <w:unhideWhenUsed/>
    <w:rsid w:val="00FB46ED"/>
    <w:pPr>
      <w:tabs>
        <w:tab w:val="left" w:pos="896"/>
      </w:tabs>
      <w:spacing w:after="0" w:line="240" w:lineRule="auto"/>
      <w:jc w:val="left"/>
    </w:pPr>
    <w:rPr>
      <w:caps/>
      <w:color w:val="194164"/>
    </w:rPr>
  </w:style>
  <w:style w:type="character" w:customStyle="1" w:styleId="HeaderChar">
    <w:name w:val="Header Char"/>
    <w:basedOn w:val="DefaultParagraphFont"/>
    <w:link w:val="Header"/>
    <w:uiPriority w:val="99"/>
    <w:rsid w:val="00FB46ED"/>
    <w:rPr>
      <w:caps/>
      <w:color w:val="194164"/>
      <w:szCs w:val="24"/>
      <w:lang w:eastAsia="en-US"/>
    </w:rPr>
  </w:style>
  <w:style w:type="paragraph" w:styleId="Footer">
    <w:name w:val="footer"/>
    <w:basedOn w:val="Normal"/>
    <w:link w:val="FooterChar"/>
    <w:uiPriority w:val="99"/>
    <w:unhideWhenUsed/>
    <w:rsid w:val="00FB46ED"/>
    <w:pPr>
      <w:tabs>
        <w:tab w:val="right" w:pos="8522"/>
        <w:tab w:val="right" w:pos="9185"/>
      </w:tabs>
      <w:spacing w:after="0" w:line="240" w:lineRule="auto"/>
      <w:jc w:val="left"/>
    </w:pPr>
    <w:rPr>
      <w:color w:val="F47321"/>
      <w:sz w:val="12"/>
    </w:rPr>
  </w:style>
  <w:style w:type="character" w:customStyle="1" w:styleId="FooterChar">
    <w:name w:val="Footer Char"/>
    <w:basedOn w:val="DefaultParagraphFont"/>
    <w:link w:val="Footer"/>
    <w:uiPriority w:val="99"/>
    <w:rsid w:val="00FB46ED"/>
    <w:rPr>
      <w:color w:val="F47321"/>
      <w:sz w:val="12"/>
      <w:szCs w:val="24"/>
      <w:lang w:eastAsia="en-US"/>
    </w:rPr>
  </w:style>
  <w:style w:type="paragraph" w:styleId="BalloonText">
    <w:name w:val="Balloon Text"/>
    <w:basedOn w:val="Normal"/>
    <w:link w:val="BalloonTextChar"/>
    <w:uiPriority w:val="99"/>
    <w:semiHidden/>
    <w:unhideWhenUsed/>
    <w:rsid w:val="00FB46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46ED"/>
    <w:rPr>
      <w:rFonts w:ascii="Tahoma" w:hAnsi="Tahoma" w:cs="Tahoma"/>
      <w:sz w:val="16"/>
      <w:szCs w:val="16"/>
      <w:lang w:eastAsia="en-US"/>
    </w:rPr>
  </w:style>
  <w:style w:type="paragraph" w:styleId="TOC1">
    <w:name w:val="toc 1"/>
    <w:basedOn w:val="Normal"/>
    <w:next w:val="Normal"/>
    <w:uiPriority w:val="39"/>
    <w:rsid w:val="00FB46ED"/>
    <w:pPr>
      <w:keepNext/>
      <w:tabs>
        <w:tab w:val="right" w:pos="9214"/>
      </w:tabs>
      <w:spacing w:before="170" w:after="57" w:line="288" w:lineRule="auto"/>
      <w:ind w:left="397" w:right="397" w:hanging="397"/>
      <w:jc w:val="left"/>
    </w:pPr>
    <w:rPr>
      <w:rFonts w:ascii="Arial Bold" w:eastAsia="Times New Roman" w:hAnsi="Arial Bold"/>
      <w:b/>
      <w:caps/>
      <w:noProof/>
      <w:color w:val="F47321"/>
      <w:sz w:val="30"/>
    </w:rPr>
  </w:style>
  <w:style w:type="paragraph" w:styleId="TOC2">
    <w:name w:val="toc 2"/>
    <w:basedOn w:val="TOC1"/>
    <w:next w:val="Normal"/>
    <w:uiPriority w:val="39"/>
    <w:rsid w:val="00FB46ED"/>
    <w:pPr>
      <w:keepNext w:val="0"/>
      <w:spacing w:before="0" w:line="240" w:lineRule="atLeast"/>
      <w:ind w:left="567" w:hanging="567"/>
    </w:pPr>
    <w:rPr>
      <w:rFonts w:asciiTheme="minorHAnsi" w:hAnsiTheme="minorHAnsi"/>
      <w:b w:val="0"/>
      <w:caps w:val="0"/>
      <w:sz w:val="20"/>
      <w:szCs w:val="22"/>
    </w:rPr>
  </w:style>
  <w:style w:type="paragraph" w:styleId="TOC3">
    <w:name w:val="toc 3"/>
    <w:basedOn w:val="TOC2"/>
    <w:next w:val="Normal"/>
    <w:uiPriority w:val="39"/>
    <w:rsid w:val="00FB46ED"/>
    <w:pPr>
      <w:tabs>
        <w:tab w:val="clear" w:pos="9214"/>
        <w:tab w:val="right" w:pos="9180"/>
      </w:tabs>
      <w:spacing w:line="288" w:lineRule="auto"/>
      <w:ind w:left="1134"/>
      <w:contextualSpacing/>
    </w:pPr>
    <w:rPr>
      <w:color w:val="auto"/>
      <w:sz w:val="18"/>
    </w:rPr>
  </w:style>
  <w:style w:type="paragraph" w:styleId="TableofFigures">
    <w:name w:val="table of figures"/>
    <w:basedOn w:val="Normal"/>
    <w:next w:val="Normal"/>
    <w:uiPriority w:val="99"/>
    <w:unhideWhenUsed/>
    <w:rsid w:val="00FB46ED"/>
    <w:pPr>
      <w:tabs>
        <w:tab w:val="right" w:pos="9214"/>
      </w:tabs>
      <w:spacing w:after="57" w:line="288" w:lineRule="auto"/>
      <w:ind w:left="1134" w:right="210" w:hanging="1134"/>
      <w:contextualSpacing/>
    </w:pPr>
    <w:rPr>
      <w:noProof/>
      <w:sz w:val="18"/>
      <w:szCs w:val="22"/>
    </w:rPr>
  </w:style>
  <w:style w:type="character" w:styleId="Hyperlink">
    <w:name w:val="Hyperlink"/>
    <w:basedOn w:val="BodyTextChar"/>
    <w:uiPriority w:val="99"/>
    <w:unhideWhenUsed/>
    <w:rsid w:val="00FB46ED"/>
    <w:rPr>
      <w:rFonts w:asciiTheme="minorHAnsi" w:hAnsiTheme="minorHAnsi"/>
      <w:b/>
      <w:color w:val="auto"/>
      <w:sz w:val="18"/>
      <w:szCs w:val="24"/>
      <w:u w:val="none"/>
      <w:lang w:eastAsia="en-US"/>
    </w:rPr>
  </w:style>
  <w:style w:type="paragraph" w:customStyle="1" w:styleId="BodyTextSummary">
    <w:name w:val="Body Text Summary"/>
    <w:basedOn w:val="BodyText"/>
    <w:qFormat/>
    <w:rsid w:val="00FB46ED"/>
    <w:pPr>
      <w:spacing w:line="300" w:lineRule="auto"/>
    </w:pPr>
    <w:rPr>
      <w:rFonts w:asciiTheme="minorHAnsi" w:hAnsiTheme="minorHAnsi" w:cstheme="minorHAnsi"/>
      <w:color w:val="F47321"/>
      <w:sz w:val="24"/>
    </w:rPr>
  </w:style>
  <w:style w:type="paragraph" w:customStyle="1" w:styleId="TableTextCentred">
    <w:name w:val="Table Text Centred"/>
    <w:basedOn w:val="TableText"/>
    <w:qFormat/>
    <w:rsid w:val="00FB46ED"/>
    <w:pPr>
      <w:jc w:val="center"/>
    </w:pPr>
  </w:style>
  <w:style w:type="paragraph" w:styleId="BodyTextFirstIndent">
    <w:name w:val="Body Text First Indent"/>
    <w:basedOn w:val="BodyText"/>
    <w:link w:val="BodyTextFirstIndentChar"/>
    <w:uiPriority w:val="99"/>
    <w:semiHidden/>
    <w:unhideWhenUsed/>
    <w:rsid w:val="00FB46ED"/>
    <w:pPr>
      <w:ind w:firstLine="425"/>
    </w:pPr>
  </w:style>
  <w:style w:type="character" w:customStyle="1" w:styleId="BodyTextFirstIndentChar">
    <w:name w:val="Body Text First Indent Char"/>
    <w:basedOn w:val="BodyTextChar"/>
    <w:link w:val="BodyTextFirstIndent"/>
    <w:uiPriority w:val="99"/>
    <w:semiHidden/>
    <w:rsid w:val="00FB46ED"/>
    <w:rPr>
      <w:sz w:val="18"/>
      <w:szCs w:val="24"/>
      <w:lang w:eastAsia="en-US"/>
    </w:rPr>
  </w:style>
  <w:style w:type="paragraph" w:styleId="ListBullet3">
    <w:name w:val="List Bullet 3"/>
    <w:basedOn w:val="Normal"/>
    <w:uiPriority w:val="99"/>
    <w:semiHidden/>
    <w:unhideWhenUsed/>
    <w:rsid w:val="00FB46ED"/>
    <w:pPr>
      <w:numPr>
        <w:ilvl w:val="2"/>
        <w:numId w:val="2"/>
      </w:numPr>
      <w:contextualSpacing/>
    </w:pPr>
  </w:style>
  <w:style w:type="character" w:styleId="FootnoteReference">
    <w:name w:val="footnote reference"/>
    <w:basedOn w:val="DefaultParagraphFont"/>
    <w:uiPriority w:val="99"/>
    <w:semiHidden/>
    <w:rsid w:val="00FB46ED"/>
    <w:rPr>
      <w:rFonts w:cs="Times New Roman"/>
      <w:vertAlign w:val="superscript"/>
    </w:rPr>
  </w:style>
  <w:style w:type="paragraph" w:styleId="FootnoteText">
    <w:name w:val="footnote text"/>
    <w:basedOn w:val="Normal"/>
    <w:link w:val="FootnoteTextChar"/>
    <w:uiPriority w:val="29"/>
    <w:rsid w:val="00FB46ED"/>
    <w:pPr>
      <w:spacing w:after="0" w:line="200" w:lineRule="atLeast"/>
      <w:ind w:left="284" w:hanging="284"/>
      <w:jc w:val="left"/>
    </w:pPr>
    <w:rPr>
      <w:rFonts w:eastAsia="Times New Roman"/>
      <w:sz w:val="14"/>
      <w:szCs w:val="20"/>
    </w:rPr>
  </w:style>
  <w:style w:type="character" w:customStyle="1" w:styleId="FootnoteTextChar">
    <w:name w:val="Footnote Text Char"/>
    <w:basedOn w:val="DefaultParagraphFont"/>
    <w:link w:val="FootnoteText"/>
    <w:uiPriority w:val="29"/>
    <w:rsid w:val="00FB46ED"/>
    <w:rPr>
      <w:rFonts w:eastAsia="Times New Roman"/>
      <w:sz w:val="14"/>
      <w:lang w:eastAsia="en-US"/>
    </w:rPr>
  </w:style>
  <w:style w:type="paragraph" w:customStyle="1" w:styleId="TableFootnote">
    <w:name w:val="Table Footnote"/>
    <w:basedOn w:val="TableText"/>
    <w:qFormat/>
    <w:rsid w:val="00FB46ED"/>
    <w:pPr>
      <w:ind w:left="284" w:hanging="284"/>
    </w:pPr>
    <w:rPr>
      <w:sz w:val="14"/>
    </w:rPr>
  </w:style>
  <w:style w:type="paragraph" w:customStyle="1" w:styleId="TableNumber">
    <w:name w:val="Table Number"/>
    <w:basedOn w:val="TableText"/>
    <w:qFormat/>
    <w:rsid w:val="00FB46ED"/>
    <w:pPr>
      <w:numPr>
        <w:numId w:val="4"/>
      </w:numPr>
      <w:ind w:left="284" w:hanging="284"/>
      <w:contextualSpacing/>
    </w:pPr>
  </w:style>
  <w:style w:type="paragraph" w:customStyle="1" w:styleId="AppendixHeading1">
    <w:name w:val="Appendix Heading 1"/>
    <w:basedOn w:val="Heading1"/>
    <w:next w:val="BodyText"/>
    <w:uiPriority w:val="99"/>
    <w:semiHidden/>
    <w:unhideWhenUsed/>
    <w:qFormat/>
    <w:rsid w:val="00FB46ED"/>
    <w:pPr>
      <w:numPr>
        <w:numId w:val="5"/>
      </w:numPr>
    </w:pPr>
  </w:style>
  <w:style w:type="paragraph" w:customStyle="1" w:styleId="AppendixHeading2">
    <w:name w:val="Appendix Heading 2"/>
    <w:basedOn w:val="Heading2"/>
    <w:next w:val="BodyText"/>
    <w:uiPriority w:val="99"/>
    <w:semiHidden/>
    <w:unhideWhenUsed/>
    <w:qFormat/>
    <w:rsid w:val="00FB46ED"/>
    <w:pPr>
      <w:numPr>
        <w:numId w:val="5"/>
      </w:numPr>
    </w:pPr>
    <w:rPr>
      <w:noProof/>
      <w:lang w:eastAsia="en-AU"/>
    </w:rPr>
  </w:style>
  <w:style w:type="paragraph" w:customStyle="1" w:styleId="AppendixHeading3">
    <w:name w:val="Appendix Heading 3"/>
    <w:basedOn w:val="Heading3"/>
    <w:next w:val="BodyText"/>
    <w:uiPriority w:val="99"/>
    <w:semiHidden/>
    <w:unhideWhenUsed/>
    <w:qFormat/>
    <w:rsid w:val="00FB46ED"/>
    <w:pPr>
      <w:numPr>
        <w:numId w:val="5"/>
      </w:numPr>
    </w:pPr>
  </w:style>
  <w:style w:type="paragraph" w:customStyle="1" w:styleId="AppendixHeading4">
    <w:name w:val="Appendix Heading 4"/>
    <w:basedOn w:val="Heading4"/>
    <w:next w:val="BodyText"/>
    <w:uiPriority w:val="99"/>
    <w:semiHidden/>
    <w:unhideWhenUsed/>
    <w:qFormat/>
    <w:rsid w:val="00FB46ED"/>
    <w:pPr>
      <w:numPr>
        <w:numId w:val="5"/>
      </w:numPr>
    </w:pPr>
  </w:style>
  <w:style w:type="paragraph" w:customStyle="1" w:styleId="ForewordHeading1">
    <w:name w:val="Foreword Heading 1"/>
    <w:basedOn w:val="Heading1"/>
    <w:next w:val="BodyText"/>
    <w:qFormat/>
    <w:rsid w:val="00FB46ED"/>
    <w:pPr>
      <w:numPr>
        <w:numId w:val="0"/>
      </w:numPr>
    </w:pPr>
  </w:style>
  <w:style w:type="paragraph" w:customStyle="1" w:styleId="ForewordHeading2">
    <w:name w:val="Foreword Heading 2"/>
    <w:basedOn w:val="Heading2"/>
    <w:next w:val="BodyText"/>
    <w:qFormat/>
    <w:rsid w:val="00FB46ED"/>
    <w:pPr>
      <w:numPr>
        <w:ilvl w:val="0"/>
        <w:numId w:val="0"/>
      </w:numPr>
    </w:pPr>
  </w:style>
  <w:style w:type="paragraph" w:customStyle="1" w:styleId="ForewordHeading3">
    <w:name w:val="Foreword Heading 3"/>
    <w:basedOn w:val="Heading3"/>
    <w:next w:val="BodyText"/>
    <w:qFormat/>
    <w:rsid w:val="00FB46ED"/>
    <w:pPr>
      <w:numPr>
        <w:ilvl w:val="0"/>
        <w:numId w:val="0"/>
      </w:numPr>
    </w:pPr>
  </w:style>
  <w:style w:type="paragraph" w:customStyle="1" w:styleId="ForewordHeading4">
    <w:name w:val="Foreword Heading 4"/>
    <w:basedOn w:val="Heading4"/>
    <w:next w:val="BodyText"/>
    <w:qFormat/>
    <w:rsid w:val="00FB46ED"/>
    <w:pPr>
      <w:numPr>
        <w:ilvl w:val="0"/>
        <w:numId w:val="0"/>
      </w:numPr>
    </w:pPr>
  </w:style>
  <w:style w:type="paragraph" w:customStyle="1" w:styleId="AttachmentHeading1">
    <w:name w:val="Attachment Heading 1"/>
    <w:basedOn w:val="Heading1"/>
    <w:next w:val="BodyText"/>
    <w:qFormat/>
    <w:rsid w:val="00FB46ED"/>
    <w:pPr>
      <w:numPr>
        <w:numId w:val="20"/>
      </w:numPr>
    </w:pPr>
  </w:style>
  <w:style w:type="paragraph" w:customStyle="1" w:styleId="AttachmentHeading2">
    <w:name w:val="Attachment Heading 2"/>
    <w:basedOn w:val="Heading2"/>
    <w:next w:val="BodyText"/>
    <w:qFormat/>
    <w:rsid w:val="00FB46ED"/>
    <w:pPr>
      <w:numPr>
        <w:numId w:val="20"/>
      </w:numPr>
    </w:pPr>
    <w:rPr>
      <w:noProof/>
      <w:lang w:eastAsia="en-AU"/>
    </w:rPr>
  </w:style>
  <w:style w:type="paragraph" w:customStyle="1" w:styleId="AttachmentHeading3">
    <w:name w:val="Attachment Heading 3"/>
    <w:basedOn w:val="Heading3"/>
    <w:next w:val="BodyText"/>
    <w:qFormat/>
    <w:rsid w:val="00FB46ED"/>
    <w:pPr>
      <w:numPr>
        <w:numId w:val="20"/>
      </w:numPr>
    </w:pPr>
  </w:style>
  <w:style w:type="paragraph" w:customStyle="1" w:styleId="AttachmentHeading4">
    <w:name w:val="Attachment Heading 4"/>
    <w:basedOn w:val="Heading4"/>
    <w:next w:val="BodyText"/>
    <w:qFormat/>
    <w:rsid w:val="00FB46ED"/>
    <w:pPr>
      <w:numPr>
        <w:numId w:val="20"/>
      </w:numPr>
    </w:pPr>
  </w:style>
  <w:style w:type="numbering" w:customStyle="1" w:styleId="HeadingList">
    <w:name w:val="Heading List"/>
    <w:uiPriority w:val="99"/>
    <w:rsid w:val="00FB46ED"/>
    <w:pPr>
      <w:numPr>
        <w:numId w:val="7"/>
      </w:numPr>
    </w:pPr>
  </w:style>
  <w:style w:type="numbering" w:customStyle="1" w:styleId="AttachmentList">
    <w:name w:val="Attachment List"/>
    <w:uiPriority w:val="99"/>
    <w:rsid w:val="00FB46ED"/>
    <w:pPr>
      <w:numPr>
        <w:numId w:val="8"/>
      </w:numPr>
    </w:pPr>
  </w:style>
  <w:style w:type="numbering" w:customStyle="1" w:styleId="AppendixList">
    <w:name w:val="Appendix List"/>
    <w:uiPriority w:val="99"/>
    <w:rsid w:val="00FB46ED"/>
  </w:style>
  <w:style w:type="paragraph" w:styleId="TOC4">
    <w:name w:val="toc 4"/>
    <w:basedOn w:val="Normal"/>
    <w:next w:val="Normal"/>
    <w:uiPriority w:val="39"/>
    <w:unhideWhenUsed/>
    <w:rsid w:val="00FB46ED"/>
    <w:pPr>
      <w:spacing w:after="100"/>
      <w:ind w:left="600"/>
    </w:pPr>
  </w:style>
  <w:style w:type="paragraph" w:customStyle="1" w:styleId="Figure">
    <w:name w:val="Figure"/>
    <w:basedOn w:val="BodyText"/>
    <w:qFormat/>
    <w:rsid w:val="00FB46ED"/>
    <w:pPr>
      <w:pBdr>
        <w:top w:val="single" w:sz="4" w:space="4" w:color="F7F5F5"/>
        <w:left w:val="single" w:sz="4" w:space="4" w:color="F7F5F5"/>
        <w:bottom w:val="single" w:sz="4" w:space="4" w:color="F7F5F5"/>
        <w:right w:val="single" w:sz="4" w:space="4" w:color="F7F5F5"/>
      </w:pBdr>
      <w:shd w:val="clear" w:color="auto" w:fill="F7F5F5"/>
      <w:jc w:val="center"/>
    </w:pPr>
  </w:style>
  <w:style w:type="paragraph" w:customStyle="1" w:styleId="FooterEven">
    <w:name w:val="Footer Even"/>
    <w:basedOn w:val="Normal"/>
    <w:link w:val="FooterEvenChar"/>
    <w:qFormat/>
    <w:rsid w:val="00FB46ED"/>
    <w:pPr>
      <w:tabs>
        <w:tab w:val="left" w:pos="663"/>
        <w:tab w:val="right" w:pos="9185"/>
      </w:tabs>
      <w:spacing w:after="0" w:line="240" w:lineRule="auto"/>
    </w:pPr>
    <w:rPr>
      <w:color w:val="F47321"/>
      <w:sz w:val="12"/>
    </w:rPr>
  </w:style>
  <w:style w:type="character" w:customStyle="1" w:styleId="FooterEvenChar">
    <w:name w:val="Footer Even Char"/>
    <w:basedOn w:val="DefaultParagraphFont"/>
    <w:link w:val="FooterEven"/>
    <w:rsid w:val="00FB46ED"/>
    <w:rPr>
      <w:color w:val="F47321"/>
      <w:sz w:val="12"/>
      <w:szCs w:val="24"/>
      <w:lang w:eastAsia="en-US"/>
    </w:rPr>
  </w:style>
  <w:style w:type="paragraph" w:styleId="Bibliography">
    <w:name w:val="Bibliography"/>
    <w:basedOn w:val="Normal"/>
    <w:next w:val="Normal"/>
    <w:uiPriority w:val="37"/>
    <w:semiHidden/>
    <w:unhideWhenUsed/>
    <w:rsid w:val="00FB46ED"/>
  </w:style>
  <w:style w:type="paragraph" w:styleId="BlockText">
    <w:name w:val="Block Text"/>
    <w:basedOn w:val="Normal"/>
    <w:uiPriority w:val="3"/>
    <w:unhideWhenUsed/>
    <w:qFormat/>
    <w:rsid w:val="00FB46ED"/>
    <w:pPr>
      <w:pBdr>
        <w:top w:val="single" w:sz="2" w:space="10" w:color="FFC222" w:themeColor="accent1" w:shadow="1"/>
        <w:left w:val="single" w:sz="2" w:space="10" w:color="FFC222" w:themeColor="accent1" w:shadow="1"/>
        <w:bottom w:val="single" w:sz="2" w:space="10" w:color="FFC222" w:themeColor="accent1" w:shadow="1"/>
        <w:right w:val="single" w:sz="2" w:space="10" w:color="FFC222" w:themeColor="accent1" w:shadow="1"/>
      </w:pBdr>
      <w:ind w:left="1152" w:right="1152"/>
    </w:pPr>
    <w:rPr>
      <w:rFonts w:asciiTheme="minorHAnsi" w:eastAsiaTheme="minorEastAsia" w:hAnsiTheme="minorHAnsi" w:cstheme="minorBidi"/>
      <w:i/>
      <w:iCs/>
      <w:color w:val="FFC222" w:themeColor="accent1"/>
    </w:rPr>
  </w:style>
  <w:style w:type="paragraph" w:styleId="BodyText2">
    <w:name w:val="Body Text 2"/>
    <w:basedOn w:val="Normal"/>
    <w:link w:val="BodyText2Char"/>
    <w:uiPriority w:val="99"/>
    <w:semiHidden/>
    <w:unhideWhenUsed/>
    <w:rsid w:val="00FB46ED"/>
    <w:pPr>
      <w:spacing w:after="120" w:line="480" w:lineRule="auto"/>
    </w:pPr>
  </w:style>
  <w:style w:type="character" w:customStyle="1" w:styleId="BodyText2Char">
    <w:name w:val="Body Text 2 Char"/>
    <w:basedOn w:val="DefaultParagraphFont"/>
    <w:link w:val="BodyText2"/>
    <w:uiPriority w:val="99"/>
    <w:semiHidden/>
    <w:rsid w:val="00FB46ED"/>
    <w:rPr>
      <w:szCs w:val="24"/>
      <w:lang w:eastAsia="en-US"/>
    </w:rPr>
  </w:style>
  <w:style w:type="paragraph" w:styleId="BodyText3">
    <w:name w:val="Body Text 3"/>
    <w:basedOn w:val="Normal"/>
    <w:link w:val="BodyText3Char"/>
    <w:uiPriority w:val="99"/>
    <w:semiHidden/>
    <w:unhideWhenUsed/>
    <w:rsid w:val="00FB46ED"/>
    <w:pPr>
      <w:spacing w:after="120"/>
    </w:pPr>
    <w:rPr>
      <w:sz w:val="16"/>
      <w:szCs w:val="16"/>
    </w:rPr>
  </w:style>
  <w:style w:type="character" w:customStyle="1" w:styleId="BodyText3Char">
    <w:name w:val="Body Text 3 Char"/>
    <w:basedOn w:val="DefaultParagraphFont"/>
    <w:link w:val="BodyText3"/>
    <w:uiPriority w:val="99"/>
    <w:semiHidden/>
    <w:rsid w:val="00FB46ED"/>
    <w:rPr>
      <w:sz w:val="16"/>
      <w:szCs w:val="16"/>
      <w:lang w:eastAsia="en-US"/>
    </w:rPr>
  </w:style>
  <w:style w:type="paragraph" w:styleId="BodyTextIndent">
    <w:name w:val="Body Text Indent"/>
    <w:basedOn w:val="Normal"/>
    <w:link w:val="BodyTextIndentChar"/>
    <w:uiPriority w:val="99"/>
    <w:semiHidden/>
    <w:unhideWhenUsed/>
    <w:rsid w:val="00FB46ED"/>
    <w:pPr>
      <w:spacing w:after="120"/>
      <w:ind w:left="283"/>
    </w:pPr>
  </w:style>
  <w:style w:type="character" w:customStyle="1" w:styleId="BodyTextIndentChar">
    <w:name w:val="Body Text Indent Char"/>
    <w:basedOn w:val="DefaultParagraphFont"/>
    <w:link w:val="BodyTextIndent"/>
    <w:uiPriority w:val="99"/>
    <w:semiHidden/>
    <w:rsid w:val="00FB46ED"/>
    <w:rPr>
      <w:szCs w:val="24"/>
      <w:lang w:eastAsia="en-US"/>
    </w:rPr>
  </w:style>
  <w:style w:type="paragraph" w:styleId="BodyTextFirstIndent2">
    <w:name w:val="Body Text First Indent 2"/>
    <w:basedOn w:val="BodyTextIndent"/>
    <w:link w:val="BodyTextFirstIndent2Char"/>
    <w:uiPriority w:val="99"/>
    <w:semiHidden/>
    <w:unhideWhenUsed/>
    <w:rsid w:val="00FB46ED"/>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FB46ED"/>
    <w:rPr>
      <w:szCs w:val="24"/>
      <w:lang w:eastAsia="en-US"/>
    </w:rPr>
  </w:style>
  <w:style w:type="paragraph" w:styleId="BodyTextIndent2">
    <w:name w:val="Body Text Indent 2"/>
    <w:basedOn w:val="Normal"/>
    <w:link w:val="BodyTextIndent2Char"/>
    <w:uiPriority w:val="99"/>
    <w:semiHidden/>
    <w:unhideWhenUsed/>
    <w:rsid w:val="00FB46ED"/>
    <w:pPr>
      <w:spacing w:after="120" w:line="480" w:lineRule="auto"/>
      <w:ind w:left="283"/>
    </w:pPr>
  </w:style>
  <w:style w:type="character" w:customStyle="1" w:styleId="BodyTextIndent2Char">
    <w:name w:val="Body Text Indent 2 Char"/>
    <w:basedOn w:val="DefaultParagraphFont"/>
    <w:link w:val="BodyTextIndent2"/>
    <w:uiPriority w:val="99"/>
    <w:semiHidden/>
    <w:rsid w:val="00FB46ED"/>
    <w:rPr>
      <w:szCs w:val="24"/>
      <w:lang w:eastAsia="en-US"/>
    </w:rPr>
  </w:style>
  <w:style w:type="paragraph" w:styleId="BodyTextIndent3">
    <w:name w:val="Body Text Indent 3"/>
    <w:basedOn w:val="Normal"/>
    <w:link w:val="BodyTextIndent3Char"/>
    <w:uiPriority w:val="99"/>
    <w:semiHidden/>
    <w:unhideWhenUsed/>
    <w:rsid w:val="00FB46E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B46ED"/>
    <w:rPr>
      <w:sz w:val="16"/>
      <w:szCs w:val="16"/>
      <w:lang w:eastAsia="en-US"/>
    </w:rPr>
  </w:style>
  <w:style w:type="paragraph" w:styleId="Closing">
    <w:name w:val="Closing"/>
    <w:basedOn w:val="Normal"/>
    <w:link w:val="ClosingChar"/>
    <w:uiPriority w:val="99"/>
    <w:semiHidden/>
    <w:unhideWhenUsed/>
    <w:rsid w:val="00FB46ED"/>
    <w:pPr>
      <w:spacing w:after="0" w:line="240" w:lineRule="auto"/>
      <w:ind w:left="4252"/>
    </w:pPr>
  </w:style>
  <w:style w:type="character" w:customStyle="1" w:styleId="ClosingChar">
    <w:name w:val="Closing Char"/>
    <w:basedOn w:val="DefaultParagraphFont"/>
    <w:link w:val="Closing"/>
    <w:uiPriority w:val="99"/>
    <w:semiHidden/>
    <w:rsid w:val="00FB46ED"/>
    <w:rPr>
      <w:szCs w:val="24"/>
      <w:lang w:eastAsia="en-US"/>
    </w:rPr>
  </w:style>
  <w:style w:type="paragraph" w:styleId="CommentText">
    <w:name w:val="annotation text"/>
    <w:basedOn w:val="Normal"/>
    <w:link w:val="CommentTextChar"/>
    <w:uiPriority w:val="99"/>
    <w:semiHidden/>
    <w:unhideWhenUsed/>
    <w:rsid w:val="00FB46ED"/>
    <w:pPr>
      <w:spacing w:line="240" w:lineRule="auto"/>
    </w:pPr>
    <w:rPr>
      <w:szCs w:val="20"/>
    </w:rPr>
  </w:style>
  <w:style w:type="character" w:customStyle="1" w:styleId="CommentTextChar">
    <w:name w:val="Comment Text Char"/>
    <w:basedOn w:val="DefaultParagraphFont"/>
    <w:link w:val="CommentText"/>
    <w:uiPriority w:val="99"/>
    <w:semiHidden/>
    <w:rsid w:val="00FB46ED"/>
    <w:rPr>
      <w:lang w:eastAsia="en-US"/>
    </w:rPr>
  </w:style>
  <w:style w:type="paragraph" w:styleId="CommentSubject">
    <w:name w:val="annotation subject"/>
    <w:basedOn w:val="CommentText"/>
    <w:next w:val="CommentText"/>
    <w:link w:val="CommentSubjectChar"/>
    <w:uiPriority w:val="99"/>
    <w:semiHidden/>
    <w:unhideWhenUsed/>
    <w:rsid w:val="00FB46ED"/>
    <w:rPr>
      <w:b/>
      <w:bCs/>
    </w:rPr>
  </w:style>
  <w:style w:type="character" w:customStyle="1" w:styleId="CommentSubjectChar">
    <w:name w:val="Comment Subject Char"/>
    <w:basedOn w:val="CommentTextChar"/>
    <w:link w:val="CommentSubject"/>
    <w:uiPriority w:val="99"/>
    <w:semiHidden/>
    <w:rsid w:val="00FB46ED"/>
    <w:rPr>
      <w:b/>
      <w:bCs/>
      <w:lang w:eastAsia="en-US"/>
    </w:rPr>
  </w:style>
  <w:style w:type="paragraph" w:styleId="Date">
    <w:name w:val="Date"/>
    <w:basedOn w:val="Normal"/>
    <w:next w:val="Normal"/>
    <w:link w:val="DateChar"/>
    <w:uiPriority w:val="99"/>
    <w:semiHidden/>
    <w:unhideWhenUsed/>
    <w:rsid w:val="00FB46ED"/>
  </w:style>
  <w:style w:type="character" w:customStyle="1" w:styleId="DateChar">
    <w:name w:val="Date Char"/>
    <w:basedOn w:val="DefaultParagraphFont"/>
    <w:link w:val="Date"/>
    <w:uiPriority w:val="99"/>
    <w:semiHidden/>
    <w:rsid w:val="00FB46ED"/>
    <w:rPr>
      <w:szCs w:val="24"/>
      <w:lang w:eastAsia="en-US"/>
    </w:rPr>
  </w:style>
  <w:style w:type="paragraph" w:styleId="E-mailSignature">
    <w:name w:val="E-mail Signature"/>
    <w:basedOn w:val="Normal"/>
    <w:link w:val="E-mailSignatureChar"/>
    <w:uiPriority w:val="99"/>
    <w:semiHidden/>
    <w:unhideWhenUsed/>
    <w:rsid w:val="00FB46ED"/>
    <w:pPr>
      <w:spacing w:after="0" w:line="240" w:lineRule="auto"/>
    </w:pPr>
  </w:style>
  <w:style w:type="character" w:customStyle="1" w:styleId="E-mailSignatureChar">
    <w:name w:val="E-mail Signature Char"/>
    <w:basedOn w:val="DefaultParagraphFont"/>
    <w:link w:val="E-mailSignature"/>
    <w:uiPriority w:val="99"/>
    <w:semiHidden/>
    <w:rsid w:val="00FB46ED"/>
    <w:rPr>
      <w:szCs w:val="24"/>
      <w:lang w:eastAsia="en-US"/>
    </w:rPr>
  </w:style>
  <w:style w:type="paragraph" w:styleId="EndnoteText">
    <w:name w:val="endnote text"/>
    <w:basedOn w:val="Normal"/>
    <w:link w:val="EndnoteTextChar"/>
    <w:uiPriority w:val="99"/>
    <w:semiHidden/>
    <w:unhideWhenUsed/>
    <w:rsid w:val="00FB46ED"/>
    <w:pPr>
      <w:spacing w:after="0" w:line="240" w:lineRule="auto"/>
    </w:pPr>
    <w:rPr>
      <w:szCs w:val="20"/>
    </w:rPr>
  </w:style>
  <w:style w:type="character" w:customStyle="1" w:styleId="EndnoteTextChar">
    <w:name w:val="Endnote Text Char"/>
    <w:basedOn w:val="DefaultParagraphFont"/>
    <w:link w:val="EndnoteText"/>
    <w:uiPriority w:val="99"/>
    <w:semiHidden/>
    <w:rsid w:val="00FB46ED"/>
    <w:rPr>
      <w:lang w:eastAsia="en-US"/>
    </w:rPr>
  </w:style>
  <w:style w:type="paragraph" w:styleId="EnvelopeAddress">
    <w:name w:val="envelope address"/>
    <w:basedOn w:val="Normal"/>
    <w:uiPriority w:val="99"/>
    <w:semiHidden/>
    <w:unhideWhenUsed/>
    <w:rsid w:val="00FB46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FB46ED"/>
    <w:pPr>
      <w:spacing w:after="0" w:line="240" w:lineRule="auto"/>
    </w:pPr>
    <w:rPr>
      <w:rFonts w:asciiTheme="majorHAnsi" w:eastAsiaTheme="majorEastAsia" w:hAnsiTheme="majorHAnsi" w:cstheme="majorBidi"/>
      <w:szCs w:val="20"/>
    </w:rPr>
  </w:style>
  <w:style w:type="paragraph" w:styleId="HTMLAddress">
    <w:name w:val="HTML Address"/>
    <w:basedOn w:val="Normal"/>
    <w:link w:val="HTMLAddressChar"/>
    <w:uiPriority w:val="99"/>
    <w:semiHidden/>
    <w:unhideWhenUsed/>
    <w:rsid w:val="00FB46ED"/>
    <w:pPr>
      <w:spacing w:after="0" w:line="240" w:lineRule="auto"/>
    </w:pPr>
    <w:rPr>
      <w:i/>
      <w:iCs/>
    </w:rPr>
  </w:style>
  <w:style w:type="character" w:customStyle="1" w:styleId="HTMLAddressChar">
    <w:name w:val="HTML Address Char"/>
    <w:basedOn w:val="DefaultParagraphFont"/>
    <w:link w:val="HTMLAddress"/>
    <w:uiPriority w:val="99"/>
    <w:semiHidden/>
    <w:rsid w:val="00FB46ED"/>
    <w:rPr>
      <w:i/>
      <w:iCs/>
      <w:szCs w:val="24"/>
      <w:lang w:eastAsia="en-US"/>
    </w:rPr>
  </w:style>
  <w:style w:type="paragraph" w:styleId="HTMLPreformatted">
    <w:name w:val="HTML Preformatted"/>
    <w:basedOn w:val="Normal"/>
    <w:link w:val="HTMLPreformattedChar"/>
    <w:uiPriority w:val="99"/>
    <w:semiHidden/>
    <w:unhideWhenUsed/>
    <w:rsid w:val="00FB46ED"/>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FB46ED"/>
    <w:rPr>
      <w:rFonts w:ascii="Consolas" w:hAnsi="Consolas"/>
      <w:lang w:eastAsia="en-US"/>
    </w:rPr>
  </w:style>
  <w:style w:type="paragraph" w:styleId="Index1">
    <w:name w:val="index 1"/>
    <w:basedOn w:val="Normal"/>
    <w:next w:val="Normal"/>
    <w:autoRedefine/>
    <w:uiPriority w:val="99"/>
    <w:semiHidden/>
    <w:unhideWhenUsed/>
    <w:rsid w:val="00FB46ED"/>
    <w:pPr>
      <w:spacing w:after="0" w:line="240" w:lineRule="auto"/>
      <w:ind w:left="200" w:hanging="200"/>
    </w:pPr>
  </w:style>
  <w:style w:type="paragraph" w:styleId="Index2">
    <w:name w:val="index 2"/>
    <w:basedOn w:val="Normal"/>
    <w:next w:val="Normal"/>
    <w:autoRedefine/>
    <w:uiPriority w:val="99"/>
    <w:semiHidden/>
    <w:unhideWhenUsed/>
    <w:rsid w:val="00FB46ED"/>
    <w:pPr>
      <w:spacing w:after="0" w:line="240" w:lineRule="auto"/>
      <w:ind w:left="400" w:hanging="200"/>
    </w:pPr>
  </w:style>
  <w:style w:type="paragraph" w:styleId="Index3">
    <w:name w:val="index 3"/>
    <w:basedOn w:val="Normal"/>
    <w:next w:val="Normal"/>
    <w:autoRedefine/>
    <w:uiPriority w:val="99"/>
    <w:semiHidden/>
    <w:unhideWhenUsed/>
    <w:rsid w:val="00FB46ED"/>
    <w:pPr>
      <w:spacing w:after="0" w:line="240" w:lineRule="auto"/>
      <w:ind w:left="600" w:hanging="200"/>
    </w:pPr>
  </w:style>
  <w:style w:type="paragraph" w:styleId="Index4">
    <w:name w:val="index 4"/>
    <w:basedOn w:val="Normal"/>
    <w:next w:val="Normal"/>
    <w:autoRedefine/>
    <w:uiPriority w:val="99"/>
    <w:semiHidden/>
    <w:unhideWhenUsed/>
    <w:rsid w:val="00FB46ED"/>
    <w:pPr>
      <w:spacing w:after="0" w:line="240" w:lineRule="auto"/>
      <w:ind w:left="800" w:hanging="200"/>
    </w:pPr>
  </w:style>
  <w:style w:type="paragraph" w:styleId="Index5">
    <w:name w:val="index 5"/>
    <w:basedOn w:val="Normal"/>
    <w:next w:val="Normal"/>
    <w:autoRedefine/>
    <w:uiPriority w:val="99"/>
    <w:semiHidden/>
    <w:unhideWhenUsed/>
    <w:rsid w:val="00FB46ED"/>
    <w:pPr>
      <w:spacing w:after="0" w:line="240" w:lineRule="auto"/>
      <w:ind w:left="1000" w:hanging="200"/>
    </w:pPr>
  </w:style>
  <w:style w:type="paragraph" w:styleId="Index6">
    <w:name w:val="index 6"/>
    <w:basedOn w:val="Normal"/>
    <w:next w:val="Normal"/>
    <w:autoRedefine/>
    <w:uiPriority w:val="99"/>
    <w:semiHidden/>
    <w:unhideWhenUsed/>
    <w:rsid w:val="00FB46ED"/>
    <w:pPr>
      <w:spacing w:after="0" w:line="240" w:lineRule="auto"/>
      <w:ind w:left="1200" w:hanging="200"/>
    </w:pPr>
  </w:style>
  <w:style w:type="paragraph" w:styleId="Index7">
    <w:name w:val="index 7"/>
    <w:basedOn w:val="Normal"/>
    <w:next w:val="Normal"/>
    <w:autoRedefine/>
    <w:uiPriority w:val="99"/>
    <w:semiHidden/>
    <w:unhideWhenUsed/>
    <w:rsid w:val="00FB46ED"/>
    <w:pPr>
      <w:spacing w:after="0" w:line="240" w:lineRule="auto"/>
      <w:ind w:left="1400" w:hanging="200"/>
    </w:pPr>
  </w:style>
  <w:style w:type="paragraph" w:styleId="Index8">
    <w:name w:val="index 8"/>
    <w:basedOn w:val="Normal"/>
    <w:next w:val="Normal"/>
    <w:autoRedefine/>
    <w:uiPriority w:val="99"/>
    <w:semiHidden/>
    <w:unhideWhenUsed/>
    <w:rsid w:val="00FB46ED"/>
    <w:pPr>
      <w:spacing w:after="0" w:line="240" w:lineRule="auto"/>
      <w:ind w:left="1600" w:hanging="200"/>
    </w:pPr>
  </w:style>
  <w:style w:type="paragraph" w:styleId="Index9">
    <w:name w:val="index 9"/>
    <w:basedOn w:val="Normal"/>
    <w:next w:val="Normal"/>
    <w:autoRedefine/>
    <w:uiPriority w:val="99"/>
    <w:semiHidden/>
    <w:unhideWhenUsed/>
    <w:rsid w:val="00FB46ED"/>
    <w:pPr>
      <w:spacing w:after="0" w:line="240" w:lineRule="auto"/>
      <w:ind w:left="1800" w:hanging="200"/>
    </w:pPr>
  </w:style>
  <w:style w:type="paragraph" w:styleId="IndexHeading">
    <w:name w:val="index heading"/>
    <w:basedOn w:val="Normal"/>
    <w:next w:val="Index1"/>
    <w:uiPriority w:val="99"/>
    <w:semiHidden/>
    <w:unhideWhenUsed/>
    <w:rsid w:val="00FB46ED"/>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FB46ED"/>
    <w:pPr>
      <w:pBdr>
        <w:bottom w:val="single" w:sz="4" w:space="4" w:color="FFC222" w:themeColor="accent1"/>
      </w:pBdr>
      <w:spacing w:before="200" w:after="280"/>
      <w:ind w:left="936" w:right="936"/>
    </w:pPr>
    <w:rPr>
      <w:b/>
      <w:bCs/>
      <w:i/>
      <w:iCs/>
      <w:color w:val="FFC222" w:themeColor="accent1"/>
    </w:rPr>
  </w:style>
  <w:style w:type="character" w:customStyle="1" w:styleId="IntenseQuoteChar">
    <w:name w:val="Intense Quote Char"/>
    <w:basedOn w:val="DefaultParagraphFont"/>
    <w:link w:val="IntenseQuote"/>
    <w:uiPriority w:val="30"/>
    <w:semiHidden/>
    <w:rsid w:val="00FB46ED"/>
    <w:rPr>
      <w:b/>
      <w:bCs/>
      <w:i/>
      <w:iCs/>
      <w:color w:val="FFC222" w:themeColor="accent1"/>
      <w:szCs w:val="24"/>
      <w:lang w:eastAsia="en-US"/>
    </w:rPr>
  </w:style>
  <w:style w:type="paragraph" w:styleId="List">
    <w:name w:val="List"/>
    <w:basedOn w:val="Normal"/>
    <w:uiPriority w:val="99"/>
    <w:semiHidden/>
    <w:unhideWhenUsed/>
    <w:rsid w:val="00FB46ED"/>
    <w:pPr>
      <w:ind w:left="283" w:hanging="283"/>
      <w:contextualSpacing/>
    </w:pPr>
  </w:style>
  <w:style w:type="paragraph" w:styleId="List2">
    <w:name w:val="List 2"/>
    <w:basedOn w:val="Normal"/>
    <w:uiPriority w:val="99"/>
    <w:semiHidden/>
    <w:unhideWhenUsed/>
    <w:rsid w:val="00FB46ED"/>
    <w:pPr>
      <w:ind w:left="566" w:hanging="283"/>
      <w:contextualSpacing/>
    </w:pPr>
  </w:style>
  <w:style w:type="paragraph" w:styleId="List3">
    <w:name w:val="List 3"/>
    <w:basedOn w:val="Normal"/>
    <w:uiPriority w:val="99"/>
    <w:semiHidden/>
    <w:unhideWhenUsed/>
    <w:rsid w:val="00FB46ED"/>
    <w:pPr>
      <w:ind w:left="849" w:hanging="283"/>
      <w:contextualSpacing/>
    </w:pPr>
  </w:style>
  <w:style w:type="paragraph" w:styleId="List4">
    <w:name w:val="List 4"/>
    <w:basedOn w:val="Normal"/>
    <w:uiPriority w:val="99"/>
    <w:semiHidden/>
    <w:unhideWhenUsed/>
    <w:rsid w:val="00FB46ED"/>
    <w:pPr>
      <w:ind w:left="1132" w:hanging="283"/>
      <w:contextualSpacing/>
    </w:pPr>
  </w:style>
  <w:style w:type="paragraph" w:styleId="List5">
    <w:name w:val="List 5"/>
    <w:basedOn w:val="Normal"/>
    <w:uiPriority w:val="99"/>
    <w:semiHidden/>
    <w:unhideWhenUsed/>
    <w:rsid w:val="00FB46ED"/>
    <w:pPr>
      <w:ind w:left="1415" w:hanging="283"/>
      <w:contextualSpacing/>
    </w:pPr>
  </w:style>
  <w:style w:type="paragraph" w:styleId="ListBullet4">
    <w:name w:val="List Bullet 4"/>
    <w:basedOn w:val="Normal"/>
    <w:uiPriority w:val="99"/>
    <w:semiHidden/>
    <w:unhideWhenUsed/>
    <w:rsid w:val="00FB46ED"/>
    <w:pPr>
      <w:numPr>
        <w:numId w:val="15"/>
      </w:numPr>
      <w:contextualSpacing/>
    </w:pPr>
  </w:style>
  <w:style w:type="paragraph" w:styleId="ListBullet5">
    <w:name w:val="List Bullet 5"/>
    <w:basedOn w:val="Normal"/>
    <w:uiPriority w:val="99"/>
    <w:semiHidden/>
    <w:unhideWhenUsed/>
    <w:rsid w:val="00FB46ED"/>
    <w:pPr>
      <w:numPr>
        <w:numId w:val="16"/>
      </w:numPr>
      <w:contextualSpacing/>
    </w:pPr>
  </w:style>
  <w:style w:type="paragraph" w:styleId="ListContinue3">
    <w:name w:val="List Continue 3"/>
    <w:basedOn w:val="Normal"/>
    <w:uiPriority w:val="99"/>
    <w:semiHidden/>
    <w:unhideWhenUsed/>
    <w:rsid w:val="00FB46ED"/>
    <w:pPr>
      <w:spacing w:after="120"/>
      <w:ind w:left="849"/>
      <w:contextualSpacing/>
    </w:pPr>
  </w:style>
  <w:style w:type="paragraph" w:styleId="ListContinue4">
    <w:name w:val="List Continue 4"/>
    <w:basedOn w:val="Normal"/>
    <w:uiPriority w:val="99"/>
    <w:semiHidden/>
    <w:unhideWhenUsed/>
    <w:rsid w:val="00FB46ED"/>
    <w:pPr>
      <w:spacing w:after="120"/>
      <w:ind w:left="1132"/>
      <w:contextualSpacing/>
    </w:pPr>
  </w:style>
  <w:style w:type="paragraph" w:styleId="ListContinue5">
    <w:name w:val="List Continue 5"/>
    <w:basedOn w:val="Normal"/>
    <w:uiPriority w:val="99"/>
    <w:semiHidden/>
    <w:unhideWhenUsed/>
    <w:rsid w:val="00FB46ED"/>
    <w:pPr>
      <w:spacing w:after="120"/>
      <w:ind w:left="1415"/>
      <w:contextualSpacing/>
    </w:pPr>
  </w:style>
  <w:style w:type="paragraph" w:styleId="ListNumber2">
    <w:name w:val="List Number 2"/>
    <w:basedOn w:val="Normal"/>
    <w:uiPriority w:val="10"/>
    <w:qFormat/>
    <w:rsid w:val="00FB46ED"/>
    <w:pPr>
      <w:numPr>
        <w:numId w:val="14"/>
      </w:numPr>
      <w:contextualSpacing/>
    </w:pPr>
  </w:style>
  <w:style w:type="paragraph" w:styleId="ListNumber3">
    <w:name w:val="List Number 3"/>
    <w:basedOn w:val="Normal"/>
    <w:uiPriority w:val="99"/>
    <w:semiHidden/>
    <w:unhideWhenUsed/>
    <w:rsid w:val="00FB46ED"/>
    <w:pPr>
      <w:numPr>
        <w:numId w:val="17"/>
      </w:numPr>
      <w:contextualSpacing/>
    </w:pPr>
  </w:style>
  <w:style w:type="paragraph" w:styleId="ListNumber4">
    <w:name w:val="List Number 4"/>
    <w:basedOn w:val="Normal"/>
    <w:uiPriority w:val="99"/>
    <w:semiHidden/>
    <w:unhideWhenUsed/>
    <w:rsid w:val="00FB46ED"/>
    <w:pPr>
      <w:numPr>
        <w:numId w:val="18"/>
      </w:numPr>
      <w:contextualSpacing/>
    </w:pPr>
  </w:style>
  <w:style w:type="paragraph" w:styleId="ListNumber5">
    <w:name w:val="List Number 5"/>
    <w:basedOn w:val="Normal"/>
    <w:uiPriority w:val="99"/>
    <w:semiHidden/>
    <w:unhideWhenUsed/>
    <w:rsid w:val="00FB46ED"/>
    <w:pPr>
      <w:numPr>
        <w:numId w:val="19"/>
      </w:numPr>
      <w:contextualSpacing/>
    </w:pPr>
  </w:style>
  <w:style w:type="paragraph" w:styleId="ListParagraph">
    <w:name w:val="List Paragraph"/>
    <w:basedOn w:val="Normal"/>
    <w:uiPriority w:val="34"/>
    <w:semiHidden/>
    <w:unhideWhenUsed/>
    <w:qFormat/>
    <w:rsid w:val="00FB46ED"/>
    <w:pPr>
      <w:ind w:left="720"/>
      <w:contextualSpacing/>
    </w:pPr>
  </w:style>
  <w:style w:type="paragraph" w:styleId="MacroText">
    <w:name w:val="macro"/>
    <w:link w:val="MacroTextChar"/>
    <w:uiPriority w:val="99"/>
    <w:semiHidden/>
    <w:unhideWhenUsed/>
    <w:rsid w:val="00FB46ED"/>
    <w:pPr>
      <w:tabs>
        <w:tab w:val="left" w:pos="480"/>
        <w:tab w:val="left" w:pos="960"/>
        <w:tab w:val="left" w:pos="1440"/>
        <w:tab w:val="left" w:pos="1920"/>
        <w:tab w:val="left" w:pos="2400"/>
        <w:tab w:val="left" w:pos="2880"/>
        <w:tab w:val="left" w:pos="3360"/>
        <w:tab w:val="left" w:pos="3840"/>
        <w:tab w:val="left" w:pos="4320"/>
      </w:tabs>
      <w:spacing w:line="300" w:lineRule="auto"/>
      <w:jc w:val="both"/>
    </w:pPr>
    <w:rPr>
      <w:rFonts w:ascii="Consolas" w:hAnsi="Consolas"/>
      <w:lang w:eastAsia="en-US"/>
    </w:rPr>
  </w:style>
  <w:style w:type="character" w:customStyle="1" w:styleId="MacroTextChar">
    <w:name w:val="Macro Text Char"/>
    <w:basedOn w:val="DefaultParagraphFont"/>
    <w:link w:val="MacroText"/>
    <w:uiPriority w:val="99"/>
    <w:semiHidden/>
    <w:rsid w:val="00FB46ED"/>
    <w:rPr>
      <w:rFonts w:ascii="Consolas" w:hAnsi="Consolas"/>
      <w:lang w:eastAsia="en-US"/>
    </w:rPr>
  </w:style>
  <w:style w:type="paragraph" w:styleId="MessageHeader">
    <w:name w:val="Message Header"/>
    <w:basedOn w:val="Normal"/>
    <w:link w:val="MessageHeaderChar"/>
    <w:uiPriority w:val="99"/>
    <w:semiHidden/>
    <w:unhideWhenUsed/>
    <w:rsid w:val="00FB46E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FB46ED"/>
    <w:rPr>
      <w:rFonts w:asciiTheme="majorHAnsi" w:eastAsiaTheme="majorEastAsia" w:hAnsiTheme="majorHAnsi" w:cstheme="majorBidi"/>
      <w:sz w:val="24"/>
      <w:szCs w:val="24"/>
      <w:shd w:val="pct20" w:color="auto" w:fill="auto"/>
      <w:lang w:eastAsia="en-US"/>
    </w:rPr>
  </w:style>
  <w:style w:type="paragraph" w:styleId="NoSpacing">
    <w:name w:val="No Spacing"/>
    <w:uiPriority w:val="99"/>
    <w:semiHidden/>
    <w:unhideWhenUsed/>
    <w:rsid w:val="00FB46ED"/>
    <w:pPr>
      <w:jc w:val="both"/>
    </w:pPr>
    <w:rPr>
      <w:szCs w:val="24"/>
      <w:lang w:eastAsia="en-US"/>
    </w:rPr>
  </w:style>
  <w:style w:type="paragraph" w:styleId="NormalWeb">
    <w:name w:val="Normal (Web)"/>
    <w:basedOn w:val="Normal"/>
    <w:uiPriority w:val="99"/>
    <w:semiHidden/>
    <w:unhideWhenUsed/>
    <w:rsid w:val="00FB46ED"/>
    <w:rPr>
      <w:rFonts w:ascii="Times New Roman" w:hAnsi="Times New Roman"/>
      <w:sz w:val="24"/>
    </w:rPr>
  </w:style>
  <w:style w:type="paragraph" w:styleId="NormalIndent">
    <w:name w:val="Normal Indent"/>
    <w:basedOn w:val="Normal"/>
    <w:uiPriority w:val="99"/>
    <w:semiHidden/>
    <w:unhideWhenUsed/>
    <w:rsid w:val="00FB46ED"/>
    <w:pPr>
      <w:ind w:left="720"/>
    </w:pPr>
  </w:style>
  <w:style w:type="paragraph" w:styleId="NoteHeading">
    <w:name w:val="Note Heading"/>
    <w:basedOn w:val="Normal"/>
    <w:next w:val="Normal"/>
    <w:link w:val="NoteHeadingChar"/>
    <w:uiPriority w:val="99"/>
    <w:semiHidden/>
    <w:unhideWhenUsed/>
    <w:rsid w:val="00FB46ED"/>
    <w:pPr>
      <w:spacing w:after="0" w:line="240" w:lineRule="auto"/>
    </w:pPr>
  </w:style>
  <w:style w:type="character" w:customStyle="1" w:styleId="NoteHeadingChar">
    <w:name w:val="Note Heading Char"/>
    <w:basedOn w:val="DefaultParagraphFont"/>
    <w:link w:val="NoteHeading"/>
    <w:uiPriority w:val="99"/>
    <w:semiHidden/>
    <w:rsid w:val="00FB46ED"/>
    <w:rPr>
      <w:szCs w:val="24"/>
      <w:lang w:eastAsia="en-US"/>
    </w:rPr>
  </w:style>
  <w:style w:type="paragraph" w:styleId="PlainText">
    <w:name w:val="Plain Text"/>
    <w:basedOn w:val="Normal"/>
    <w:link w:val="PlainTextChar"/>
    <w:uiPriority w:val="99"/>
    <w:semiHidden/>
    <w:unhideWhenUsed/>
    <w:rsid w:val="00FB46ED"/>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B46ED"/>
    <w:rPr>
      <w:rFonts w:ascii="Consolas" w:hAnsi="Consolas"/>
      <w:sz w:val="21"/>
      <w:szCs w:val="21"/>
      <w:lang w:eastAsia="en-US"/>
    </w:rPr>
  </w:style>
  <w:style w:type="paragraph" w:styleId="Quote">
    <w:name w:val="Quote"/>
    <w:basedOn w:val="Normal"/>
    <w:next w:val="Normal"/>
    <w:link w:val="QuoteChar"/>
    <w:uiPriority w:val="29"/>
    <w:semiHidden/>
    <w:qFormat/>
    <w:rsid w:val="00FB46ED"/>
    <w:rPr>
      <w:i/>
      <w:iCs/>
      <w:color w:val="000000" w:themeColor="text1"/>
    </w:rPr>
  </w:style>
  <w:style w:type="character" w:customStyle="1" w:styleId="QuoteChar">
    <w:name w:val="Quote Char"/>
    <w:basedOn w:val="DefaultParagraphFont"/>
    <w:link w:val="Quote"/>
    <w:uiPriority w:val="29"/>
    <w:semiHidden/>
    <w:rsid w:val="00FB46ED"/>
    <w:rPr>
      <w:i/>
      <w:iCs/>
      <w:color w:val="000000" w:themeColor="text1"/>
      <w:szCs w:val="24"/>
      <w:lang w:eastAsia="en-US"/>
    </w:rPr>
  </w:style>
  <w:style w:type="paragraph" w:styleId="Salutation">
    <w:name w:val="Salutation"/>
    <w:basedOn w:val="Normal"/>
    <w:next w:val="Normal"/>
    <w:link w:val="SalutationChar"/>
    <w:uiPriority w:val="99"/>
    <w:semiHidden/>
    <w:unhideWhenUsed/>
    <w:rsid w:val="00FB46ED"/>
  </w:style>
  <w:style w:type="character" w:customStyle="1" w:styleId="SalutationChar">
    <w:name w:val="Salutation Char"/>
    <w:basedOn w:val="DefaultParagraphFont"/>
    <w:link w:val="Salutation"/>
    <w:uiPriority w:val="99"/>
    <w:semiHidden/>
    <w:rsid w:val="00FB46ED"/>
    <w:rPr>
      <w:szCs w:val="24"/>
      <w:lang w:eastAsia="en-US"/>
    </w:rPr>
  </w:style>
  <w:style w:type="paragraph" w:styleId="Signature">
    <w:name w:val="Signature"/>
    <w:basedOn w:val="Normal"/>
    <w:link w:val="SignatureChar"/>
    <w:uiPriority w:val="99"/>
    <w:semiHidden/>
    <w:unhideWhenUsed/>
    <w:rsid w:val="00FB46ED"/>
    <w:pPr>
      <w:spacing w:after="0" w:line="240" w:lineRule="auto"/>
      <w:ind w:left="4252"/>
    </w:pPr>
  </w:style>
  <w:style w:type="character" w:customStyle="1" w:styleId="SignatureChar">
    <w:name w:val="Signature Char"/>
    <w:basedOn w:val="DefaultParagraphFont"/>
    <w:link w:val="Signature"/>
    <w:uiPriority w:val="99"/>
    <w:semiHidden/>
    <w:rsid w:val="00FB46ED"/>
    <w:rPr>
      <w:szCs w:val="24"/>
      <w:lang w:eastAsia="en-US"/>
    </w:rPr>
  </w:style>
  <w:style w:type="paragraph" w:styleId="TableofAuthorities">
    <w:name w:val="table of authorities"/>
    <w:basedOn w:val="Normal"/>
    <w:next w:val="Normal"/>
    <w:uiPriority w:val="99"/>
    <w:semiHidden/>
    <w:unhideWhenUsed/>
    <w:rsid w:val="00FB46ED"/>
    <w:pPr>
      <w:spacing w:after="0"/>
      <w:ind w:left="200" w:hanging="200"/>
    </w:pPr>
  </w:style>
  <w:style w:type="paragraph" w:styleId="TOAHeading">
    <w:name w:val="toa heading"/>
    <w:basedOn w:val="Normal"/>
    <w:next w:val="Normal"/>
    <w:uiPriority w:val="99"/>
    <w:semiHidden/>
    <w:unhideWhenUsed/>
    <w:rsid w:val="00FB46ED"/>
    <w:pPr>
      <w:spacing w:before="120"/>
    </w:pPr>
    <w:rPr>
      <w:rFonts w:asciiTheme="majorHAnsi" w:eastAsiaTheme="majorEastAsia" w:hAnsiTheme="majorHAnsi" w:cstheme="majorBidi"/>
      <w:b/>
      <w:bCs/>
      <w:sz w:val="24"/>
    </w:rPr>
  </w:style>
  <w:style w:type="paragraph" w:styleId="TOC5">
    <w:name w:val="toc 5"/>
    <w:basedOn w:val="Normal"/>
    <w:next w:val="Normal"/>
    <w:autoRedefine/>
    <w:uiPriority w:val="39"/>
    <w:unhideWhenUsed/>
    <w:rsid w:val="00FB46ED"/>
    <w:pPr>
      <w:spacing w:after="100"/>
      <w:ind w:left="800"/>
    </w:pPr>
  </w:style>
  <w:style w:type="paragraph" w:styleId="TOC6">
    <w:name w:val="toc 6"/>
    <w:basedOn w:val="Normal"/>
    <w:next w:val="Normal"/>
    <w:autoRedefine/>
    <w:uiPriority w:val="39"/>
    <w:unhideWhenUsed/>
    <w:rsid w:val="00FB46ED"/>
    <w:pPr>
      <w:spacing w:after="100"/>
      <w:ind w:left="1000"/>
    </w:pPr>
  </w:style>
  <w:style w:type="paragraph" w:styleId="TOC7">
    <w:name w:val="toc 7"/>
    <w:basedOn w:val="Normal"/>
    <w:next w:val="Normal"/>
    <w:autoRedefine/>
    <w:uiPriority w:val="39"/>
    <w:unhideWhenUsed/>
    <w:rsid w:val="00FB46ED"/>
    <w:pPr>
      <w:spacing w:after="100"/>
      <w:ind w:left="1200"/>
    </w:pPr>
  </w:style>
  <w:style w:type="paragraph" w:styleId="TOC8">
    <w:name w:val="toc 8"/>
    <w:basedOn w:val="Normal"/>
    <w:next w:val="Normal"/>
    <w:autoRedefine/>
    <w:uiPriority w:val="39"/>
    <w:unhideWhenUsed/>
    <w:rsid w:val="00FB46ED"/>
    <w:pPr>
      <w:spacing w:after="100"/>
      <w:ind w:left="1400"/>
    </w:pPr>
  </w:style>
  <w:style w:type="paragraph" w:styleId="TOC9">
    <w:name w:val="toc 9"/>
    <w:basedOn w:val="Normal"/>
    <w:next w:val="Normal"/>
    <w:autoRedefine/>
    <w:uiPriority w:val="39"/>
    <w:unhideWhenUsed/>
    <w:rsid w:val="00FB46ED"/>
    <w:pPr>
      <w:spacing w:after="100"/>
      <w:ind w:left="1600"/>
    </w:pPr>
  </w:style>
  <w:style w:type="table" w:customStyle="1" w:styleId="Summary">
    <w:name w:val="Summary"/>
    <w:basedOn w:val="TableNormal"/>
    <w:uiPriority w:val="99"/>
    <w:qFormat/>
    <w:rsid w:val="00FB46ED"/>
    <w:tblPr>
      <w:tblBorders>
        <w:top w:val="single" w:sz="4" w:space="0" w:color="F7F5F5"/>
        <w:left w:val="single" w:sz="4" w:space="0" w:color="F7F5F5"/>
        <w:bottom w:val="single" w:sz="4" w:space="0" w:color="F7F5F5"/>
        <w:right w:val="single" w:sz="4" w:space="0" w:color="F7F5F5"/>
      </w:tblBorders>
      <w:tblCellMar>
        <w:top w:w="80" w:type="dxa"/>
        <w:bottom w:w="80" w:type="dxa"/>
      </w:tblCellMar>
    </w:tblPr>
    <w:tcPr>
      <w:shd w:val="clear" w:color="auto" w:fill="F7F5F5"/>
    </w:tcPr>
  </w:style>
  <w:style w:type="character" w:styleId="CommentReference">
    <w:name w:val="annotation reference"/>
    <w:basedOn w:val="DefaultParagraphFont"/>
    <w:uiPriority w:val="99"/>
    <w:semiHidden/>
    <w:unhideWhenUsed/>
    <w:rsid w:val="0055373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3381793">
      <w:bodyDiv w:val="1"/>
      <w:marLeft w:val="0"/>
      <w:marRight w:val="0"/>
      <w:marTop w:val="0"/>
      <w:marBottom w:val="0"/>
      <w:divBdr>
        <w:top w:val="none" w:sz="0" w:space="0" w:color="auto"/>
        <w:left w:val="none" w:sz="0" w:space="0" w:color="auto"/>
        <w:bottom w:val="none" w:sz="0" w:space="0" w:color="auto"/>
        <w:right w:val="none" w:sz="0" w:space="0" w:color="auto"/>
      </w:divBdr>
    </w:div>
    <w:div w:id="1879123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header" Target="header3.xm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6.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footer" Target="footer7.xm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header" Target="header9.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footer4.xml.rels><?xml version="1.0" encoding="UTF-8" standalone="yes"?>
<Relationships xmlns="http://schemas.openxmlformats.org/package/2006/relationships"><Relationship Id="rId1" Type="http://schemas.openxmlformats.org/officeDocument/2006/relationships/image" Target="media/image3.emf"/></Relationships>
</file>

<file path=word/_rels/footer5.xml.rels><?xml version="1.0" encoding="UTF-8" standalone="yes"?>
<Relationships xmlns="http://schemas.openxmlformats.org/package/2006/relationships"><Relationship Id="rId1" Type="http://schemas.openxmlformats.org/officeDocument/2006/relationships/image" Target="media/image4.emf"/></Relationships>
</file>

<file path=word/_rels/footer7.xml.rels><?xml version="1.0" encoding="UTF-8" standalone="yes"?>
<Relationships xmlns="http://schemas.openxmlformats.org/package/2006/relationships"><Relationship Id="rId1" Type="http://schemas.openxmlformats.org/officeDocument/2006/relationships/image" Target="media/image3.emf"/></Relationships>
</file>

<file path=word/_rels/footer8.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AEMO09">
  <a:themeElements>
    <a:clrScheme name="Civic">
      <a:dk1>
        <a:sysClr val="windowText" lastClr="000000"/>
      </a:dk1>
      <a:lt1>
        <a:sysClr val="window" lastClr="FFFFFF"/>
      </a:lt1>
      <a:dk2>
        <a:srgbClr val="646B86"/>
      </a:dk2>
      <a:lt2>
        <a:srgbClr val="FFE8AF"/>
      </a:lt2>
      <a:accent1>
        <a:srgbClr val="FFC222"/>
      </a:accent1>
      <a:accent2>
        <a:srgbClr val="FFC000"/>
      </a:accent2>
      <a:accent3>
        <a:srgbClr val="FFC222"/>
      </a:accent3>
      <a:accent4>
        <a:srgbClr val="8C7B70"/>
      </a:accent4>
      <a:accent5>
        <a:srgbClr val="8FB08C"/>
      </a:accent5>
      <a:accent6>
        <a:srgbClr val="D19049"/>
      </a:accent6>
      <a:hlink>
        <a:srgbClr val="0000FF"/>
      </a:hlink>
      <a:folHlink>
        <a:srgbClr val="694F07"/>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2011</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documentManagement>
    <AEMOPublication xmlns="33a25ac0-3f4b-45b5-b9f2-e2cd954518f3">
      <Value>NTNDP</Value>
    </AEMOPublication>
    <Category4 xmlns="417bd719-248f-4901-b045-c366749170af" xsi:nil="true"/>
    <Category10 xmlns="8b280bb8-7450-409e-bac0-92461f3fd778">3</Category10>
    <Category3 xmlns="8b280bb8-7450-409e-bac0-92461f3fd778" xsi:nil="true"/>
    <Category2 xmlns="8b280bb8-7450-409e-bac0-92461f3fd778">24</Category2>
    <_dlc_DocId xmlns="33a25ac0-3f4b-45b5-b9f2-e2cd954518f3">PLANPUB-11-300</_dlc_DocId>
    <_dlc_DocIdUrl xmlns="33a25ac0-3f4b-45b5-b9f2-e2cd954518f3">
      <Url>http://sharedocs/sites/planningpubs/ntndp2011/_layouts/DocIdRedir.aspx?ID=PLANPUB-11-300</Url>
      <Description>PLANPUB-11-300</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NTNDP Chapter" ma:contentTypeID="0x0101003830FB7D2FE67748AD41D31BD056E1E8009D266CED6EB58A469FD679ADB30A5AE3" ma:contentTypeVersion="29" ma:contentTypeDescription="" ma:contentTypeScope="" ma:versionID="ef44e126fc8b41c4942d9aef8d8fafa1">
  <xsd:schema xmlns:xsd="http://www.w3.org/2001/XMLSchema" xmlns:xs="http://www.w3.org/2001/XMLSchema" xmlns:p="http://schemas.microsoft.com/office/2006/metadata/properties" xmlns:ns2="33a25ac0-3f4b-45b5-b9f2-e2cd954518f3" xmlns:ns3="8b280bb8-7450-409e-bac0-92461f3fd778" xmlns:ns4="417bd719-248f-4901-b045-c366749170af" targetNamespace="http://schemas.microsoft.com/office/2006/metadata/properties" ma:root="true" ma:fieldsID="522ecc4e9f4494f7134eff4b3548cb72" ns2:_="" ns3:_="" ns4:_="">
    <xsd:import namespace="33a25ac0-3f4b-45b5-b9f2-e2cd954518f3"/>
    <xsd:import namespace="8b280bb8-7450-409e-bac0-92461f3fd778"/>
    <xsd:import namespace="417bd719-248f-4901-b045-c366749170af"/>
    <xsd:element name="properties">
      <xsd:complexType>
        <xsd:sequence>
          <xsd:element name="documentManagement">
            <xsd:complexType>
              <xsd:all>
                <xsd:element ref="ns2:AEMOPublication" minOccurs="0"/>
                <xsd:element ref="ns3:Category10" minOccurs="0"/>
                <xsd:element ref="ns3:Category2" minOccurs="0"/>
                <xsd:element ref="ns3:Category3" minOccurs="0"/>
                <xsd:element ref="ns4:Category4"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a25ac0-3f4b-45b5-b9f2-e2cd954518f3" elementFormDefault="qualified">
    <xsd:import namespace="http://schemas.microsoft.com/office/2006/documentManagement/types"/>
    <xsd:import namespace="http://schemas.microsoft.com/office/infopath/2007/PartnerControls"/>
    <xsd:element name="AEMOPublication" ma:index="8" nillable="true" ma:displayName="AEMO Publication" ma:internalName="AEMOPublication" ma:readOnly="false">
      <xsd:complexType>
        <xsd:complexContent>
          <xsd:extension base="dms:MultiChoice">
            <xsd:sequence>
              <xsd:element name="Value" maxOccurs="unbounded" minOccurs="0" nillable="true">
                <xsd:simpleType>
                  <xsd:restriction base="dms:Choice">
                    <xsd:enumeration value="ESOO"/>
                    <xsd:enumeration value="GSOO"/>
                    <xsd:enumeration value="NTNDP"/>
                    <xsd:enumeration value="SASDO"/>
                    <xsd:enumeration value="VAPR"/>
                    <xsd:enumeration value="Other"/>
                  </xsd:restriction>
                </xsd:simpleType>
              </xsd:element>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b280bb8-7450-409e-bac0-92461f3fd778" elementFormDefault="qualified">
    <xsd:import namespace="http://schemas.microsoft.com/office/2006/documentManagement/types"/>
    <xsd:import namespace="http://schemas.microsoft.com/office/infopath/2007/PartnerControls"/>
    <xsd:element name="Category10" ma:index="9" nillable="true" ma:displayName="Category 1" ma:list="{05CF2E0D-12F2-47BF-92CA-97E0C4028298}" ma:internalName="Category10" ma:showField="Title">
      <xsd:simpleType>
        <xsd:restriction base="dms:Lookup"/>
      </xsd:simpleType>
    </xsd:element>
    <xsd:element name="Category2" ma:index="10" nillable="true" ma:displayName="Category 2" ma:list="{14585062-6906-4CCE-B797-FC19BA4215E4}" ma:internalName="Category2" ma:showField="Title" ma:web="{9C8EAD4C-772E-48AA-9815-33C16B99847C}">
      <xsd:simpleType>
        <xsd:restriction base="dms:Lookup"/>
      </xsd:simpleType>
    </xsd:element>
    <xsd:element name="Category3" ma:index="11" nillable="true" ma:displayName="Category 3" ma:list="{8D8FCDCB-4C91-4289-BDC4-4A0D504997BC}" ma:internalName="Category3" ma:showField="Title" ma:web="{9C8EAD4C-772E-48AA-9815-33C16B99847C}">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417bd719-248f-4901-b045-c366749170af" elementFormDefault="qualified">
    <xsd:import namespace="http://schemas.microsoft.com/office/2006/documentManagement/types"/>
    <xsd:import namespace="http://schemas.microsoft.com/office/infopath/2007/PartnerControls"/>
    <xsd:element name="Category4" ma:index="12" nillable="true" ma:displayName="Category 4" ma:list="{caa2fad3-b0ed-42a5-bd8a-0a0271b71a08}" ma:internalName="Category4" ma:showField="Title" ma:web="{9c8ead4c-772e-48aa-9815-33c16b99847c}">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D4C14E-2EDB-426D-977C-2DC4AA0545DD}">
  <ds:schemaRefs>
    <ds:schemaRef ds:uri="http://schemas.microsoft.com/sharepoint/events"/>
  </ds:schemaRefs>
</ds:datastoreItem>
</file>

<file path=customXml/itemProps3.xml><?xml version="1.0" encoding="utf-8"?>
<ds:datastoreItem xmlns:ds="http://schemas.openxmlformats.org/officeDocument/2006/customXml" ds:itemID="{7D968BC6-27BA-4D2E-AF9B-68F5C54047BE}">
  <ds:schemaRefs>
    <ds:schemaRef ds:uri="http://purl.org/dc/elements/1.1/"/>
    <ds:schemaRef ds:uri="http://schemas.microsoft.com/office/2006/metadata/properties"/>
    <ds:schemaRef ds:uri="8b280bb8-7450-409e-bac0-92461f3fd778"/>
    <ds:schemaRef ds:uri="417bd719-248f-4901-b045-c366749170af"/>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33a25ac0-3f4b-45b5-b9f2-e2cd954518f3"/>
    <ds:schemaRef ds:uri="http://www.w3.org/XML/1998/namespace"/>
  </ds:schemaRefs>
</ds:datastoreItem>
</file>

<file path=customXml/itemProps4.xml><?xml version="1.0" encoding="utf-8"?>
<ds:datastoreItem xmlns:ds="http://schemas.openxmlformats.org/officeDocument/2006/customXml" ds:itemID="{6BFF2A56-8F1E-47AB-915C-EACE2EE290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a25ac0-3f4b-45b5-b9f2-e2cd954518f3"/>
    <ds:schemaRef ds:uri="8b280bb8-7450-409e-bac0-92461f3fd778"/>
    <ds:schemaRef ds:uri="417bd719-248f-4901-b045-c366749170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59C21FC-47F5-4D0A-9711-F0E0DCF8555B}">
  <ds:schemaRefs>
    <ds:schemaRef ds:uri="http://schemas.microsoft.com/sharepoint/v3/contenttype/forms"/>
  </ds:schemaRefs>
</ds:datastoreItem>
</file>

<file path=customXml/itemProps6.xml><?xml version="1.0" encoding="utf-8"?>
<ds:datastoreItem xmlns:ds="http://schemas.openxmlformats.org/officeDocument/2006/customXml" ds:itemID="{E7931163-70FB-4C1D-8F13-FA76D63F5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10717</Words>
  <Characters>61091</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NTNDP 2011 Executive Briefing</vt:lpstr>
    </vt:vector>
  </TitlesOfParts>
  <Company/>
  <LinksUpToDate>false</LinksUpToDate>
  <CharactersWithSpaces>71665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NTNDP 2011 Executive Briefing</dc:title>
  <dc:subject/>
  <dc:creator>AEMO</dc:creator>
  <cp:keywords/>
  <dc:description/>
  <cp:lastModifiedBy>Felicity Bodger</cp:lastModifiedBy>
  <cp:revision>2</cp:revision>
  <cp:lastPrinted>2011-05-17T06:40:00Z</cp:lastPrinted>
  <dcterms:created xsi:type="dcterms:W3CDTF">2019-08-07T10:12:00Z</dcterms:created>
  <dcterms:modified xsi:type="dcterms:W3CDTF">2019-08-07T10:12:00Z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Type">
    <vt:lpwstr/>
  </property>
  <property fmtid="{D5CDD505-2E9C-101B-9397-08002B2CF9AE}" pid="3" name="AEMO Publications">
    <vt:lpwstr/>
  </property>
  <property fmtid="{D5CDD505-2E9C-101B-9397-08002B2CF9AE}" pid="4" name="Division">
    <vt:lpwstr/>
  </property>
  <property fmtid="{D5CDD505-2E9C-101B-9397-08002B2CF9AE}" pid="5" name="Date completed">
    <vt:lpwstr>2011</vt:lpwstr>
  </property>
  <property fmtid="{D5CDD505-2E9C-101B-9397-08002B2CF9AE}" pid="6" name="Project">
    <vt:lpwstr>National Transmission Network Development Plan</vt:lpwstr>
  </property>
  <property fmtid="{D5CDD505-2E9C-101B-9397-08002B2CF9AE}" pid="7" name="ISSN">
    <vt:lpwstr>1838-661X (Print)  1838-6628 (Online)</vt:lpwstr>
  </property>
  <property fmtid="{D5CDD505-2E9C-101B-9397-08002B2CF9AE}" pid="8" name="ContentTypeId">
    <vt:lpwstr>0x0101003830FB7D2FE67748AD41D31BD056E1E8009D266CED6EB58A469FD679ADB30A5AE3</vt:lpwstr>
  </property>
  <property fmtid="{D5CDD505-2E9C-101B-9397-08002B2CF9AE}" pid="9" name="_dlc_DocIdItemGuid">
    <vt:lpwstr>ed087835-3867-47ea-a2ec-8f6103963365</vt:lpwstr>
  </property>
</Properties>
</file>