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2F68FD0A" w14:textId="77777777" w:rsidTr="00E350DE">
        <w:trPr>
          <w:trHeight w:val="3574"/>
        </w:trPr>
        <w:tc>
          <w:tcPr>
            <w:tcW w:w="9184" w:type="dxa"/>
            <w:gridSpan w:val="3"/>
            <w:vAlign w:val="center"/>
            <w:hideMark/>
          </w:tcPr>
          <w:p w14:paraId="67B54019" w14:textId="372BCE78" w:rsidR="00714DD5" w:rsidRDefault="00BF1DF6" w:rsidP="00E350DE">
            <w:pPr>
              <w:pStyle w:val="Title"/>
              <w:rPr>
                <w:sz w:val="20"/>
                <w:szCs w:val="20"/>
              </w:rPr>
            </w:pPr>
            <w:r>
              <w:t xml:space="preserve">POWER system insecure </w:t>
            </w:r>
            <w:r w:rsidR="00D365D7">
              <w:t>in victoria on 18 august 2015</w:t>
            </w:r>
          </w:p>
        </w:tc>
        <w:bookmarkStart w:id="0" w:name="_GoBack"/>
        <w:bookmarkEnd w:id="0"/>
      </w:tr>
      <w:tr w:rsidR="00714DD5" w14:paraId="0BF47979" w14:textId="77777777" w:rsidTr="00714DD5">
        <w:trPr>
          <w:trHeight w:val="437"/>
        </w:trPr>
        <w:tc>
          <w:tcPr>
            <w:tcW w:w="9184" w:type="dxa"/>
            <w:gridSpan w:val="3"/>
          </w:tcPr>
          <w:p w14:paraId="69C02912" w14:textId="77777777" w:rsidR="00714DD5" w:rsidRDefault="00714DD5" w:rsidP="004C5114">
            <w:pPr>
              <w:pStyle w:val="BodyText"/>
            </w:pPr>
          </w:p>
        </w:tc>
      </w:tr>
      <w:tr w:rsidR="00714DD5" w14:paraId="3289DB3A" w14:textId="77777777" w:rsidTr="00714DD5">
        <w:trPr>
          <w:trHeight w:val="1843"/>
        </w:trPr>
        <w:tc>
          <w:tcPr>
            <w:tcW w:w="9184" w:type="dxa"/>
            <w:gridSpan w:val="3"/>
            <w:hideMark/>
          </w:tcPr>
          <w:p w14:paraId="3CE4D9F2" w14:textId="3A76D249" w:rsidR="00714DD5" w:rsidRDefault="00403075" w:rsidP="007C3594">
            <w:pPr>
              <w:pStyle w:val="FrontCoverSubtitle"/>
            </w:pPr>
            <w:r w:rsidRPr="00403075">
              <w:t>AN AEMO POWER SYSTEM OPERATING INCIDENT REPORT FOR THE NATIONAL ELECTRIC</w:t>
            </w:r>
            <w:r w:rsidR="00F3664E">
              <w:t>I</w:t>
            </w:r>
            <w:r w:rsidRPr="00403075">
              <w:t>TY MARKET</w:t>
            </w:r>
          </w:p>
        </w:tc>
      </w:tr>
      <w:tr w:rsidR="00714DD5" w14:paraId="12F9DB59" w14:textId="77777777" w:rsidTr="00714DD5">
        <w:tc>
          <w:tcPr>
            <w:tcW w:w="7380" w:type="dxa"/>
            <w:vAlign w:val="center"/>
            <w:hideMark/>
          </w:tcPr>
          <w:p w14:paraId="6DAC1064" w14:textId="7E83B709" w:rsidR="00714DD5" w:rsidRDefault="00714DD5" w:rsidP="00D365D7">
            <w:pPr>
              <w:pStyle w:val="Published"/>
            </w:pPr>
            <w:r>
              <w:t xml:space="preserve">Published: </w:t>
            </w:r>
            <w:r w:rsidR="00A817A6">
              <w:t>March</w:t>
            </w:r>
            <w:r w:rsidR="00D365D7">
              <w:t xml:space="preserve"> 2016</w:t>
            </w:r>
          </w:p>
        </w:tc>
        <w:tc>
          <w:tcPr>
            <w:tcW w:w="900" w:type="dxa"/>
            <w:tcMar>
              <w:top w:w="0" w:type="dxa"/>
              <w:left w:w="0" w:type="dxa"/>
              <w:bottom w:w="0" w:type="dxa"/>
              <w:right w:w="0" w:type="dxa"/>
            </w:tcMar>
            <w:vAlign w:val="center"/>
            <w:hideMark/>
          </w:tcPr>
          <w:p w14:paraId="7CFDC1BD" w14:textId="77777777" w:rsidR="00714DD5" w:rsidRDefault="00714DD5">
            <w:pPr>
              <w:pStyle w:val="Published"/>
              <w:jc w:val="right"/>
            </w:pPr>
          </w:p>
        </w:tc>
        <w:tc>
          <w:tcPr>
            <w:tcW w:w="904" w:type="dxa"/>
            <w:tcMar>
              <w:top w:w="0" w:type="dxa"/>
              <w:left w:w="0" w:type="dxa"/>
              <w:bottom w:w="0" w:type="dxa"/>
              <w:right w:w="0" w:type="dxa"/>
            </w:tcMar>
            <w:vAlign w:val="center"/>
            <w:hideMark/>
          </w:tcPr>
          <w:p w14:paraId="2DFE61C7" w14:textId="77777777" w:rsidR="00714DD5" w:rsidRDefault="008157E4">
            <w:pPr>
              <w:pStyle w:val="Published"/>
              <w:jc w:val="right"/>
            </w:pPr>
            <w:r>
              <w:rPr>
                <w:noProof/>
              </w:rPr>
              <w:drawing>
                <wp:inline distT="0" distB="0" distL="0" distR="0" wp14:anchorId="017A5C00" wp14:editId="4E28198E">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1660A6D2" w14:textId="77777777" w:rsidR="00710277" w:rsidRDefault="00710277" w:rsidP="004C5114">
      <w:pPr>
        <w:pStyle w:val="BodyText"/>
      </w:pPr>
    </w:p>
    <w:p w14:paraId="14EC96B1" w14:textId="77777777" w:rsidR="00710277" w:rsidRDefault="00710277" w:rsidP="004C5114">
      <w:pPr>
        <w:pStyle w:val="BodyText"/>
      </w:pPr>
    </w:p>
    <w:p w14:paraId="535DB3F4"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4CCD858F" w14:textId="77777777" w:rsidR="0043133B" w:rsidRDefault="0043133B" w:rsidP="00B876BA">
      <w:pPr>
        <w:pStyle w:val="TOCHeading"/>
      </w:pPr>
      <w:r w:rsidRPr="0043133B">
        <w:lastRenderedPageBreak/>
        <w:t>VERSION RELEASE HISTORY</w:t>
      </w:r>
    </w:p>
    <w:tbl>
      <w:tblPr>
        <w:tblStyle w:val="AEMOTable"/>
        <w:tblW w:w="5000" w:type="pct"/>
        <w:tblLook w:val="06A0" w:firstRow="1" w:lastRow="0" w:firstColumn="1" w:lastColumn="0" w:noHBand="1" w:noVBand="1"/>
      </w:tblPr>
      <w:tblGrid>
        <w:gridCol w:w="993"/>
        <w:gridCol w:w="1134"/>
        <w:gridCol w:w="1275"/>
        <w:gridCol w:w="2835"/>
        <w:gridCol w:w="1276"/>
        <w:gridCol w:w="1671"/>
      </w:tblGrid>
      <w:tr w:rsidR="00FF6AC8" w14:paraId="11B878F7" w14:textId="77777777" w:rsidTr="00D87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389AAB3" w14:textId="77777777" w:rsidR="00FF6AC8" w:rsidRDefault="00FF6AC8" w:rsidP="00D8738E">
            <w:pPr>
              <w:pStyle w:val="TableTitle"/>
            </w:pPr>
            <w:r>
              <w:t>VERSION</w:t>
            </w:r>
          </w:p>
        </w:tc>
        <w:tc>
          <w:tcPr>
            <w:tcW w:w="1134" w:type="dxa"/>
            <w:vAlign w:val="center"/>
          </w:tcPr>
          <w:p w14:paraId="53665025" w14:textId="77777777" w:rsidR="00FF6AC8" w:rsidRDefault="00FF6AC8" w:rsidP="00D8738E">
            <w:pPr>
              <w:pStyle w:val="TableTitle"/>
              <w:cnfStyle w:val="100000000000" w:firstRow="1" w:lastRow="0" w:firstColumn="0" w:lastColumn="0" w:oddVBand="0" w:evenVBand="0" w:oddHBand="0" w:evenHBand="0" w:firstRowFirstColumn="0" w:firstRowLastColumn="0" w:lastRowFirstColumn="0" w:lastRowLastColumn="0"/>
            </w:pPr>
            <w:r>
              <w:t>DATE</w:t>
            </w:r>
          </w:p>
        </w:tc>
        <w:tc>
          <w:tcPr>
            <w:tcW w:w="1275" w:type="dxa"/>
            <w:vAlign w:val="center"/>
          </w:tcPr>
          <w:p w14:paraId="171D8159" w14:textId="77777777" w:rsidR="00FF6AC8" w:rsidRDefault="00FF6AC8" w:rsidP="00D8738E">
            <w:pPr>
              <w:pStyle w:val="TableTitle"/>
              <w:cnfStyle w:val="100000000000" w:firstRow="1" w:lastRow="0" w:firstColumn="0" w:lastColumn="0" w:oddVBand="0" w:evenVBand="0" w:oddHBand="0" w:evenHBand="0" w:firstRowFirstColumn="0" w:firstRowLastColumn="0" w:lastRowFirstColumn="0" w:lastRowLastColumn="0"/>
            </w:pPr>
            <w:r>
              <w:t>BY</w:t>
            </w:r>
          </w:p>
        </w:tc>
        <w:tc>
          <w:tcPr>
            <w:tcW w:w="2835" w:type="dxa"/>
            <w:vAlign w:val="center"/>
          </w:tcPr>
          <w:p w14:paraId="61F7E801" w14:textId="77777777" w:rsidR="00FF6AC8" w:rsidRDefault="00FF6AC8" w:rsidP="00D8738E">
            <w:pPr>
              <w:pStyle w:val="TableTitle"/>
              <w:cnfStyle w:val="100000000000" w:firstRow="1" w:lastRow="0" w:firstColumn="0" w:lastColumn="0" w:oddVBand="0" w:evenVBand="0" w:oddHBand="0" w:evenHBand="0" w:firstRowFirstColumn="0" w:firstRowLastColumn="0" w:lastRowFirstColumn="0" w:lastRowLastColumn="0"/>
            </w:pPr>
            <w:r>
              <w:t>CHANGES</w:t>
            </w:r>
          </w:p>
        </w:tc>
        <w:tc>
          <w:tcPr>
            <w:tcW w:w="1276" w:type="dxa"/>
            <w:vAlign w:val="center"/>
          </w:tcPr>
          <w:p w14:paraId="7E8C62CC" w14:textId="77777777" w:rsidR="00FF6AC8" w:rsidRDefault="00FF6AC8" w:rsidP="00D8738E">
            <w:pPr>
              <w:pStyle w:val="TableTitle"/>
              <w:cnfStyle w:val="100000000000" w:firstRow="1" w:lastRow="0" w:firstColumn="0" w:lastColumn="0" w:oddVBand="0" w:evenVBand="0" w:oddHBand="0" w:evenHBand="0" w:firstRowFirstColumn="0" w:firstRowLastColumn="0" w:lastRowFirstColumn="0" w:lastRowLastColumn="0"/>
            </w:pPr>
            <w:r>
              <w:t>CHECKED BY</w:t>
            </w:r>
          </w:p>
        </w:tc>
        <w:tc>
          <w:tcPr>
            <w:tcW w:w="1671" w:type="dxa"/>
            <w:vAlign w:val="center"/>
          </w:tcPr>
          <w:p w14:paraId="6AB736A6" w14:textId="77777777" w:rsidR="00FF6AC8" w:rsidRDefault="00FF6AC8" w:rsidP="00D8738E">
            <w:pPr>
              <w:pStyle w:val="TableTitle"/>
              <w:cnfStyle w:val="100000000000" w:firstRow="1" w:lastRow="0" w:firstColumn="0" w:lastColumn="0" w:oddVBand="0" w:evenVBand="0" w:oddHBand="0" w:evenHBand="0" w:firstRowFirstColumn="0" w:firstRowLastColumn="0" w:lastRowFirstColumn="0" w:lastRowLastColumn="0"/>
            </w:pPr>
            <w:r>
              <w:t>AUTHORISED BY</w:t>
            </w:r>
          </w:p>
        </w:tc>
      </w:tr>
      <w:tr w:rsidR="00FF6AC8" w14:paraId="62A68390" w14:textId="77777777" w:rsidTr="00D8738E">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vAlign w:val="center"/>
          </w:tcPr>
          <w:p w14:paraId="6D055C77" w14:textId="77777777" w:rsidR="00FF6AC8" w:rsidRDefault="00FF6AC8" w:rsidP="00D8738E">
            <w:pPr>
              <w:pStyle w:val="TableText"/>
            </w:pPr>
            <w:r w:rsidRPr="00D8738E">
              <w:rPr>
                <w:b w:val="0"/>
                <w:color w:val="auto"/>
              </w:rPr>
              <w:t>1</w:t>
            </w:r>
          </w:p>
        </w:tc>
        <w:tc>
          <w:tcPr>
            <w:tcW w:w="1134" w:type="dxa"/>
            <w:vAlign w:val="center"/>
          </w:tcPr>
          <w:p w14:paraId="01B93F0A" w14:textId="17E22C7E" w:rsidR="00FF6AC8" w:rsidRPr="0002091C" w:rsidRDefault="008866AC" w:rsidP="00D8738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3/03</w:t>
            </w:r>
            <w:r w:rsidR="00D365D7" w:rsidRPr="0002091C">
              <w:rPr>
                <w:color w:val="000000" w:themeColor="text1"/>
              </w:rPr>
              <w:t>/2016</w:t>
            </w:r>
          </w:p>
        </w:tc>
        <w:tc>
          <w:tcPr>
            <w:tcW w:w="1275" w:type="dxa"/>
            <w:vAlign w:val="center"/>
          </w:tcPr>
          <w:p w14:paraId="3AB41536" w14:textId="77777777" w:rsidR="00FF6AC8" w:rsidRPr="0002091C" w:rsidRDefault="00BF1DF6" w:rsidP="00D8738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02091C">
              <w:rPr>
                <w:color w:val="000000" w:themeColor="text1"/>
              </w:rPr>
              <w:t>S Darnell</w:t>
            </w:r>
          </w:p>
        </w:tc>
        <w:tc>
          <w:tcPr>
            <w:tcW w:w="2835" w:type="dxa"/>
            <w:vAlign w:val="center"/>
          </w:tcPr>
          <w:p w14:paraId="299E8366" w14:textId="55ED60A9" w:rsidR="00FF6AC8" w:rsidRPr="0002091C" w:rsidRDefault="00AC3BC1" w:rsidP="00D8738E">
            <w:pPr>
              <w:pStyle w:val="TableNumbe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02091C">
              <w:rPr>
                <w:color w:val="000000" w:themeColor="text1"/>
              </w:rPr>
              <w:t>FINAL</w:t>
            </w:r>
          </w:p>
        </w:tc>
        <w:tc>
          <w:tcPr>
            <w:tcW w:w="1276" w:type="dxa"/>
            <w:vAlign w:val="center"/>
          </w:tcPr>
          <w:p w14:paraId="4123B52C" w14:textId="4445E5D9" w:rsidR="00FF6AC8" w:rsidRDefault="0002091C" w:rsidP="00D8738E">
            <w:pPr>
              <w:pStyle w:val="TableNumber"/>
              <w:jc w:val="left"/>
              <w:cnfStyle w:val="000000000000" w:firstRow="0" w:lastRow="0" w:firstColumn="0" w:lastColumn="0" w:oddVBand="0" w:evenVBand="0" w:oddHBand="0" w:evenHBand="0" w:firstRowFirstColumn="0" w:firstRowLastColumn="0" w:lastRowFirstColumn="0" w:lastRowLastColumn="0"/>
            </w:pPr>
            <w:r>
              <w:t xml:space="preserve">P </w:t>
            </w:r>
            <w:r w:rsidR="00D365D7">
              <w:t>Biddle</w:t>
            </w:r>
          </w:p>
        </w:tc>
        <w:tc>
          <w:tcPr>
            <w:tcW w:w="1671" w:type="dxa"/>
            <w:vAlign w:val="center"/>
          </w:tcPr>
          <w:p w14:paraId="11EA4004" w14:textId="485278AB" w:rsidR="00FF6AC8" w:rsidRDefault="0002091C" w:rsidP="00D8738E">
            <w:pPr>
              <w:pStyle w:val="TableNumber"/>
              <w:jc w:val="left"/>
              <w:cnfStyle w:val="000000000000" w:firstRow="0" w:lastRow="0" w:firstColumn="0" w:lastColumn="0" w:oddVBand="0" w:evenVBand="0" w:oddHBand="0" w:evenHBand="0" w:firstRowFirstColumn="0" w:firstRowLastColumn="0" w:lastRowFirstColumn="0" w:lastRowLastColumn="0"/>
            </w:pPr>
            <w:r>
              <w:t>M Stedwell</w:t>
            </w:r>
          </w:p>
        </w:tc>
      </w:tr>
    </w:tbl>
    <w:p w14:paraId="2912084D" w14:textId="77777777" w:rsidR="00FF6AC8" w:rsidRDefault="00FF6AC8" w:rsidP="0043133B">
      <w:pPr>
        <w:pStyle w:val="BodyText"/>
      </w:pPr>
    </w:p>
    <w:p w14:paraId="33D53569" w14:textId="77777777" w:rsidR="0043133B" w:rsidRDefault="00FF6AC8" w:rsidP="00FF6AC8">
      <w:pPr>
        <w:pStyle w:val="TOCHeading"/>
      </w:pPr>
      <w:r w:rsidRPr="00FF6AC8">
        <w:t>INCIDENT CLASSIFICATIONS</w:t>
      </w:r>
    </w:p>
    <w:tbl>
      <w:tblPr>
        <w:tblStyle w:val="AEMOTable"/>
        <w:tblW w:w="4346" w:type="pct"/>
        <w:tblLook w:val="06A0" w:firstRow="1" w:lastRow="0" w:firstColumn="1" w:lastColumn="0" w:noHBand="1" w:noVBand="1"/>
      </w:tblPr>
      <w:tblGrid>
        <w:gridCol w:w="2235"/>
        <w:gridCol w:w="5748"/>
      </w:tblGrid>
      <w:tr w:rsidR="00FF6AC8" w14:paraId="5EE08A09" w14:textId="77777777" w:rsidTr="00FF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56EC2E8" w14:textId="77777777" w:rsidR="00FF6AC8" w:rsidRDefault="00D8738E" w:rsidP="00FF6AC8">
            <w:pPr>
              <w:pStyle w:val="TableText"/>
            </w:pPr>
            <w:r w:rsidRPr="00D8738E">
              <w:rPr>
                <w:color w:val="000000"/>
              </w:rPr>
              <w:t>Classification</w:t>
            </w:r>
          </w:p>
        </w:tc>
        <w:tc>
          <w:tcPr>
            <w:tcW w:w="5748" w:type="dxa"/>
          </w:tcPr>
          <w:p w14:paraId="5537F5E1" w14:textId="77777777" w:rsidR="00FF6AC8" w:rsidRDefault="00D8738E" w:rsidP="003137EE">
            <w:pPr>
              <w:pStyle w:val="TableTitle"/>
              <w:cnfStyle w:val="100000000000" w:firstRow="1" w:lastRow="0" w:firstColumn="0" w:lastColumn="0" w:oddVBand="0" w:evenVBand="0" w:oddHBand="0" w:evenHBand="0" w:firstRowFirstColumn="0" w:firstRowLastColumn="0" w:lastRowFirstColumn="0" w:lastRowLastColumn="0"/>
            </w:pPr>
            <w:r>
              <w:t>Detail</w:t>
            </w:r>
          </w:p>
        </w:tc>
      </w:tr>
      <w:tr w:rsidR="00FF6AC8" w14:paraId="6B140160"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671C582E" w14:textId="77777777" w:rsidR="00FF6AC8" w:rsidRDefault="00FF6AC8" w:rsidP="003137EE">
            <w:pPr>
              <w:pStyle w:val="TableText"/>
            </w:pPr>
            <w:r>
              <w:t>Time and date of incident</w:t>
            </w:r>
          </w:p>
        </w:tc>
        <w:tc>
          <w:tcPr>
            <w:tcW w:w="5748" w:type="dxa"/>
          </w:tcPr>
          <w:p w14:paraId="456FBF8B" w14:textId="7BBDD01A" w:rsidR="00FF6AC8" w:rsidRPr="00844E8A" w:rsidRDefault="00DD4A12" w:rsidP="003137EE">
            <w:pPr>
              <w:pStyle w:val="TableText"/>
              <w:cnfStyle w:val="000000000000" w:firstRow="0" w:lastRow="0" w:firstColumn="0" w:lastColumn="0" w:oddVBand="0" w:evenVBand="0" w:oddHBand="0" w:evenHBand="0" w:firstRowFirstColumn="0" w:firstRowLastColumn="0" w:lastRowFirstColumn="0" w:lastRowLastColumn="0"/>
            </w:pPr>
            <w:r>
              <w:t>0937 hrs Tuesday 18</w:t>
            </w:r>
            <w:r w:rsidR="00FF6AC8">
              <w:t xml:space="preserve"> </w:t>
            </w:r>
            <w:r>
              <w:t>August</w:t>
            </w:r>
            <w:r w:rsidR="00FF6AC8">
              <w:t xml:space="preserve"> 2015</w:t>
            </w:r>
          </w:p>
        </w:tc>
      </w:tr>
      <w:tr w:rsidR="00FF6AC8" w14:paraId="2E82E70A"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79859D75" w14:textId="77777777" w:rsidR="00FF6AC8" w:rsidRDefault="00FF6AC8" w:rsidP="003137EE">
            <w:pPr>
              <w:pStyle w:val="TableText"/>
            </w:pPr>
            <w:r>
              <w:t>Region of incident</w:t>
            </w:r>
          </w:p>
        </w:tc>
        <w:tc>
          <w:tcPr>
            <w:tcW w:w="5748" w:type="dxa"/>
          </w:tcPr>
          <w:p w14:paraId="15F68CC4" w14:textId="5741E929" w:rsidR="00FF6AC8" w:rsidRDefault="004562BE" w:rsidP="003137EE">
            <w:pPr>
              <w:pStyle w:val="TableText"/>
              <w:cnfStyle w:val="000000000000" w:firstRow="0" w:lastRow="0" w:firstColumn="0" w:lastColumn="0" w:oddVBand="0" w:evenVBand="0" w:oddHBand="0" w:evenHBand="0" w:firstRowFirstColumn="0" w:firstRowLastColumn="0" w:lastRowFirstColumn="0" w:lastRowLastColumn="0"/>
            </w:pPr>
            <w:r>
              <w:t>Victoria</w:t>
            </w:r>
          </w:p>
        </w:tc>
      </w:tr>
      <w:tr w:rsidR="00FF6AC8" w14:paraId="1A35E065"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6EE62812" w14:textId="77777777" w:rsidR="00FF6AC8" w:rsidRDefault="00FF6AC8" w:rsidP="003137EE">
            <w:pPr>
              <w:pStyle w:val="TableText"/>
            </w:pPr>
            <w:r>
              <w:t>Affected regions</w:t>
            </w:r>
          </w:p>
        </w:tc>
        <w:tc>
          <w:tcPr>
            <w:tcW w:w="5748" w:type="dxa"/>
          </w:tcPr>
          <w:p w14:paraId="0E9C38A6" w14:textId="77777777" w:rsidR="00FF6AC8" w:rsidRDefault="00ED3145" w:rsidP="003137EE">
            <w:pPr>
              <w:pStyle w:val="TableText"/>
              <w:cnfStyle w:val="000000000000" w:firstRow="0" w:lastRow="0" w:firstColumn="0" w:lastColumn="0" w:oddVBand="0" w:evenVBand="0" w:oddHBand="0" w:evenHBand="0" w:firstRowFirstColumn="0" w:firstRowLastColumn="0" w:lastRowFirstColumn="0" w:lastRowLastColumn="0"/>
            </w:pPr>
            <w:r>
              <w:t>South Australia and Victoria</w:t>
            </w:r>
          </w:p>
        </w:tc>
      </w:tr>
      <w:tr w:rsidR="00FF6AC8" w14:paraId="39F777B0"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1FEE3CFD" w14:textId="77777777" w:rsidR="00FF6AC8" w:rsidRDefault="00FF6AC8" w:rsidP="003137EE">
            <w:pPr>
              <w:pStyle w:val="TableText"/>
            </w:pPr>
            <w:r>
              <w:t>Event type</w:t>
            </w:r>
          </w:p>
        </w:tc>
        <w:tc>
          <w:tcPr>
            <w:tcW w:w="5748" w:type="dxa"/>
          </w:tcPr>
          <w:p w14:paraId="11A67587" w14:textId="77777777" w:rsidR="00FF6AC8" w:rsidRDefault="00ED3145" w:rsidP="003137EE">
            <w:pPr>
              <w:pStyle w:val="TableText"/>
              <w:cnfStyle w:val="000000000000" w:firstRow="0" w:lastRow="0" w:firstColumn="0" w:lastColumn="0" w:oddVBand="0" w:evenVBand="0" w:oddHBand="0" w:evenHBand="0" w:firstRowFirstColumn="0" w:firstRowLastColumn="0" w:lastRowFirstColumn="0" w:lastRowLastColumn="0"/>
            </w:pPr>
            <w:r>
              <w:t>Power System not in a secure operating state for longer than 30 minutes</w:t>
            </w:r>
          </w:p>
        </w:tc>
      </w:tr>
      <w:tr w:rsidR="00FF6AC8" w14:paraId="553F774C"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65B764E4" w14:textId="77777777" w:rsidR="00FF6AC8" w:rsidRDefault="00FF6AC8" w:rsidP="003137EE">
            <w:pPr>
              <w:pStyle w:val="TableText"/>
            </w:pPr>
            <w:r>
              <w:t>Generation Impact</w:t>
            </w:r>
          </w:p>
        </w:tc>
        <w:tc>
          <w:tcPr>
            <w:tcW w:w="5748" w:type="dxa"/>
          </w:tcPr>
          <w:p w14:paraId="47A66362" w14:textId="27F4F477" w:rsidR="00FF6AC8" w:rsidRDefault="00FF6AC8" w:rsidP="005B32D4">
            <w:pPr>
              <w:pStyle w:val="TableText"/>
              <w:cnfStyle w:val="000000000000" w:firstRow="0" w:lastRow="0" w:firstColumn="0" w:lastColumn="0" w:oddVBand="0" w:evenVBand="0" w:oddHBand="0" w:evenHBand="0" w:firstRowFirstColumn="0" w:firstRowLastColumn="0" w:lastRowFirstColumn="0" w:lastRowLastColumn="0"/>
            </w:pPr>
            <w:r w:rsidRPr="00FF6AC8">
              <w:t xml:space="preserve">No generator was disconnected </w:t>
            </w:r>
            <w:r w:rsidR="00ED3145">
              <w:t>as a result of this incident</w:t>
            </w:r>
          </w:p>
        </w:tc>
      </w:tr>
      <w:tr w:rsidR="00FF6AC8" w14:paraId="3387CD25"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7ED0907F" w14:textId="77777777" w:rsidR="00FF6AC8" w:rsidRDefault="00FF6AC8" w:rsidP="003137EE">
            <w:pPr>
              <w:pStyle w:val="TableText"/>
            </w:pPr>
            <w:r>
              <w:t>Customer Load Impact</w:t>
            </w:r>
          </w:p>
        </w:tc>
        <w:tc>
          <w:tcPr>
            <w:tcW w:w="5748" w:type="dxa"/>
          </w:tcPr>
          <w:p w14:paraId="22445BF0" w14:textId="77777777" w:rsidR="00FF6AC8" w:rsidRDefault="00FF6AC8" w:rsidP="003137EE">
            <w:pPr>
              <w:pStyle w:val="TableText"/>
              <w:cnfStyle w:val="000000000000" w:firstRow="0" w:lastRow="0" w:firstColumn="0" w:lastColumn="0" w:oddVBand="0" w:evenVBand="0" w:oddHBand="0" w:evenHBand="0" w:firstRowFirstColumn="0" w:firstRowLastColumn="0" w:lastRowFirstColumn="0" w:lastRowLastColumn="0"/>
            </w:pPr>
            <w:r w:rsidRPr="00FF6AC8">
              <w:t>No customer load was disconnecte</w:t>
            </w:r>
            <w:r w:rsidR="00ED3145">
              <w:t>d as a result of this incident</w:t>
            </w:r>
          </w:p>
        </w:tc>
      </w:tr>
      <w:tr w:rsidR="00FF6AC8" w14:paraId="398020B7"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7BD5DECD" w14:textId="77777777" w:rsidR="00FF6AC8" w:rsidRDefault="00FF6AC8" w:rsidP="003137EE">
            <w:pPr>
              <w:pStyle w:val="TableText"/>
            </w:pPr>
            <w:r>
              <w:t>Associated reports</w:t>
            </w:r>
          </w:p>
        </w:tc>
        <w:tc>
          <w:tcPr>
            <w:tcW w:w="5748" w:type="dxa"/>
          </w:tcPr>
          <w:p w14:paraId="56D160EC" w14:textId="77777777" w:rsidR="00FF6AC8" w:rsidRDefault="00ED3145" w:rsidP="003137EE">
            <w:pPr>
              <w:pStyle w:val="TableText"/>
              <w:cnfStyle w:val="000000000000" w:firstRow="0" w:lastRow="0" w:firstColumn="0" w:lastColumn="0" w:oddVBand="0" w:evenVBand="0" w:oddHBand="0" w:evenHBand="0" w:firstRowFirstColumn="0" w:firstRowLastColumn="0" w:lastRowFirstColumn="0" w:lastRowLastColumn="0"/>
            </w:pPr>
            <w:r>
              <w:t>Nil</w:t>
            </w:r>
          </w:p>
        </w:tc>
      </w:tr>
    </w:tbl>
    <w:p w14:paraId="0373E44D" w14:textId="77777777" w:rsidR="00FF6AC8" w:rsidRDefault="00FF6AC8" w:rsidP="0043133B">
      <w:pPr>
        <w:pStyle w:val="BodyText"/>
      </w:pPr>
    </w:p>
    <w:p w14:paraId="100A0CF5" w14:textId="77777777" w:rsidR="00FF6AC8" w:rsidRDefault="00FF6AC8" w:rsidP="00FF6AC8">
      <w:pPr>
        <w:pStyle w:val="TOCHeading"/>
      </w:pPr>
      <w:r>
        <w:t>ABBREVIATIONS</w:t>
      </w:r>
    </w:p>
    <w:tbl>
      <w:tblPr>
        <w:tblStyle w:val="AEMOTable"/>
        <w:tblW w:w="4346" w:type="pct"/>
        <w:tblLook w:val="06A0" w:firstRow="1" w:lastRow="0" w:firstColumn="1" w:lastColumn="0" w:noHBand="1" w:noVBand="1"/>
      </w:tblPr>
      <w:tblGrid>
        <w:gridCol w:w="2235"/>
        <w:gridCol w:w="5748"/>
      </w:tblGrid>
      <w:tr w:rsidR="00FF6AC8" w14:paraId="03E79EC2" w14:textId="77777777" w:rsidTr="00313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C9FC235" w14:textId="77777777" w:rsidR="00FF6AC8" w:rsidRDefault="00F8094A" w:rsidP="00D82E52">
            <w:pPr>
              <w:pStyle w:val="TableTitle"/>
            </w:pPr>
            <w:r>
              <w:t>Abbreviation</w:t>
            </w:r>
          </w:p>
        </w:tc>
        <w:tc>
          <w:tcPr>
            <w:tcW w:w="5748" w:type="dxa"/>
          </w:tcPr>
          <w:p w14:paraId="47EA55BA" w14:textId="77777777" w:rsidR="00FF6AC8" w:rsidRDefault="00F8094A" w:rsidP="003137EE">
            <w:pPr>
              <w:pStyle w:val="TableTitle"/>
              <w:cnfStyle w:val="100000000000" w:firstRow="1" w:lastRow="0" w:firstColumn="0" w:lastColumn="0" w:oddVBand="0" w:evenVBand="0" w:oddHBand="0" w:evenHBand="0" w:firstRowFirstColumn="0" w:firstRowLastColumn="0" w:lastRowFirstColumn="0" w:lastRowLastColumn="0"/>
            </w:pPr>
            <w:r>
              <w:t>Term</w:t>
            </w:r>
          </w:p>
        </w:tc>
      </w:tr>
      <w:tr w:rsidR="00FF6AC8" w14:paraId="4A2A7369"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67C23850" w14:textId="77777777" w:rsidR="00FF6AC8" w:rsidRDefault="00F8094A" w:rsidP="003137EE">
            <w:pPr>
              <w:pStyle w:val="TableText"/>
            </w:pPr>
            <w:r>
              <w:t>AEMO</w:t>
            </w:r>
          </w:p>
        </w:tc>
        <w:tc>
          <w:tcPr>
            <w:tcW w:w="5748" w:type="dxa"/>
          </w:tcPr>
          <w:p w14:paraId="20F74BFA" w14:textId="77777777" w:rsidR="00FF6AC8" w:rsidRPr="00844E8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rsidRPr="00F8094A">
              <w:t>Australian Energy Market Operator</w:t>
            </w:r>
          </w:p>
        </w:tc>
      </w:tr>
      <w:tr w:rsidR="008A3D32" w14:paraId="777B36DE"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77E46291" w14:textId="4CF4D164" w:rsidR="008A3D32" w:rsidRDefault="008A3D32" w:rsidP="003137EE">
            <w:pPr>
              <w:pStyle w:val="TableText"/>
            </w:pPr>
            <w:r>
              <w:t>CA</w:t>
            </w:r>
          </w:p>
        </w:tc>
        <w:tc>
          <w:tcPr>
            <w:tcW w:w="5748" w:type="dxa"/>
          </w:tcPr>
          <w:p w14:paraId="0FA63CE8" w14:textId="6711D526" w:rsidR="008A3D32" w:rsidRDefault="008A3D32" w:rsidP="003137EE">
            <w:pPr>
              <w:pStyle w:val="TableText"/>
              <w:cnfStyle w:val="000000000000" w:firstRow="0" w:lastRow="0" w:firstColumn="0" w:lastColumn="0" w:oddVBand="0" w:evenVBand="0" w:oddHBand="0" w:evenHBand="0" w:firstRowFirstColumn="0" w:firstRowLastColumn="0" w:lastRowFirstColumn="0" w:lastRowLastColumn="0"/>
            </w:pPr>
            <w:r>
              <w:t>Real time contingency analysis</w:t>
            </w:r>
          </w:p>
        </w:tc>
      </w:tr>
      <w:tr w:rsidR="00FF6AC8" w14:paraId="0BF27C87"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A36C90" w14:textId="77777777" w:rsidR="00FF6AC8" w:rsidRDefault="00F8094A" w:rsidP="003137EE">
            <w:pPr>
              <w:pStyle w:val="TableText"/>
            </w:pPr>
            <w:r>
              <w:t>kV</w:t>
            </w:r>
          </w:p>
        </w:tc>
        <w:tc>
          <w:tcPr>
            <w:tcW w:w="5748" w:type="dxa"/>
          </w:tcPr>
          <w:p w14:paraId="378888BD" w14:textId="77777777" w:rsidR="00F8094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Kilovolt</w:t>
            </w:r>
          </w:p>
        </w:tc>
      </w:tr>
      <w:tr w:rsidR="00FF6AC8" w14:paraId="5C09E14A"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709FED8E" w14:textId="77777777" w:rsidR="00FF6AC8" w:rsidRDefault="00F8094A" w:rsidP="003137EE">
            <w:pPr>
              <w:pStyle w:val="TableText"/>
            </w:pPr>
            <w:r>
              <w:t>MW</w:t>
            </w:r>
          </w:p>
        </w:tc>
        <w:tc>
          <w:tcPr>
            <w:tcW w:w="5748" w:type="dxa"/>
          </w:tcPr>
          <w:p w14:paraId="4269485D"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Megawatt</w:t>
            </w:r>
          </w:p>
        </w:tc>
      </w:tr>
      <w:tr w:rsidR="00FF6AC8" w14:paraId="3F07A786"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0214B4FE" w14:textId="77777777" w:rsidR="00FF6AC8" w:rsidRDefault="00F8094A" w:rsidP="003137EE">
            <w:pPr>
              <w:pStyle w:val="TableText"/>
            </w:pPr>
            <w:r>
              <w:t>NER</w:t>
            </w:r>
          </w:p>
        </w:tc>
        <w:tc>
          <w:tcPr>
            <w:tcW w:w="5748" w:type="dxa"/>
          </w:tcPr>
          <w:p w14:paraId="6F703755"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National Electricity Rules</w:t>
            </w:r>
          </w:p>
        </w:tc>
      </w:tr>
    </w:tbl>
    <w:p w14:paraId="23B2A2F6" w14:textId="77777777" w:rsidR="00FF6AC8" w:rsidRPr="0043133B" w:rsidRDefault="00FF6AC8" w:rsidP="0043133B">
      <w:pPr>
        <w:pStyle w:val="BodyText"/>
      </w:pPr>
    </w:p>
    <w:p w14:paraId="172284B2" w14:textId="77777777" w:rsidR="00F8094A" w:rsidRDefault="00F8094A">
      <w:pPr>
        <w:spacing w:after="160" w:line="259" w:lineRule="auto"/>
        <w:jc w:val="left"/>
        <w:rPr>
          <w:rFonts w:asciiTheme="majorHAnsi" w:hAnsiTheme="majorHAnsi"/>
          <w:caps/>
          <w:color w:val="1E4164" w:themeColor="accent6"/>
          <w:sz w:val="36"/>
        </w:rPr>
      </w:pPr>
      <w:r>
        <w:br w:type="page"/>
      </w:r>
    </w:p>
    <w:p w14:paraId="22496586" w14:textId="77777777" w:rsidR="009F7908" w:rsidRDefault="009F7908" w:rsidP="00B876BA">
      <w:pPr>
        <w:pStyle w:val="TOCHeading"/>
      </w:pPr>
      <w:r>
        <w:lastRenderedPageBreak/>
        <w:t>Important Notice</w:t>
      </w:r>
    </w:p>
    <w:p w14:paraId="74C89CBE" w14:textId="77777777" w:rsidR="009F7908" w:rsidRPr="00D410A7" w:rsidRDefault="009F7908" w:rsidP="00360C1A">
      <w:pPr>
        <w:pStyle w:val="Heading4"/>
        <w:rPr>
          <w:lang w:val="en-US"/>
        </w:rPr>
      </w:pPr>
      <w:r w:rsidRPr="00D410A7">
        <w:rPr>
          <w:lang w:val="en-US"/>
        </w:rPr>
        <w:t>Purpose</w:t>
      </w:r>
    </w:p>
    <w:p w14:paraId="4F3227C6" w14:textId="77777777" w:rsidR="009F7908" w:rsidRPr="004E0399" w:rsidRDefault="00403075" w:rsidP="009F7908">
      <w:pPr>
        <w:pStyle w:val="BodyText"/>
        <w:rPr>
          <w:lang w:val="en-US"/>
        </w:rPr>
      </w:pPr>
      <w:r w:rsidRPr="00403075">
        <w:rPr>
          <w:lang w:val="en-US"/>
        </w:rPr>
        <w:t>AEMO has prepared this document to provide information about this particular Power System Operating Incident.</w:t>
      </w:r>
      <w:r w:rsidR="009F7908" w:rsidRPr="004E0399">
        <w:t xml:space="preserve">  </w:t>
      </w:r>
    </w:p>
    <w:p w14:paraId="522CAF6B" w14:textId="77777777" w:rsidR="009F7908" w:rsidRDefault="009F7908" w:rsidP="00360C1A">
      <w:pPr>
        <w:pStyle w:val="Heading4"/>
        <w:rPr>
          <w:lang w:val="en-US"/>
        </w:rPr>
      </w:pPr>
      <w:r>
        <w:rPr>
          <w:lang w:val="en-US"/>
        </w:rPr>
        <w:t>Disclaimer</w:t>
      </w:r>
    </w:p>
    <w:p w14:paraId="17528992" w14:textId="77777777" w:rsidR="00403075" w:rsidRPr="00403075" w:rsidRDefault="00403075" w:rsidP="00403075">
      <w:pPr>
        <w:pStyle w:val="BodyText"/>
        <w:rPr>
          <w:lang w:val="en-US"/>
        </w:rPr>
      </w:pPr>
      <w:r w:rsidRPr="00403075">
        <w:rPr>
          <w:lang w:val="en-US"/>
        </w:rPr>
        <w:t xml:space="preserve">This document or the information in it may be subsequently updated or amended. This document does not constitute legal or business advice, and should not be relied on as a substitute for obtaining detailed advice about the National Electricity Law, the National Electricity Rules, or any other applicable laws, procedures or policies. AEMO has made every effort to ensure the quality of the information in this document but cannot guarantee its accuracy or completeness.  </w:t>
      </w:r>
    </w:p>
    <w:p w14:paraId="54745684" w14:textId="77777777" w:rsidR="00403075" w:rsidRPr="00403075" w:rsidRDefault="00403075" w:rsidP="00403075">
      <w:pPr>
        <w:pStyle w:val="BodyText"/>
        <w:rPr>
          <w:lang w:val="en-US"/>
        </w:rPr>
      </w:pPr>
      <w:r w:rsidRPr="00403075">
        <w:rPr>
          <w:lang w:val="en-US"/>
        </w:rPr>
        <w:t>Accordingly, to the maximum extent permitted by law, AEMO and its officers, employees and consultants involved in the preparation of this document:</w:t>
      </w:r>
    </w:p>
    <w:p w14:paraId="0E27F3CD" w14:textId="77777777" w:rsidR="00403075" w:rsidRPr="00403075" w:rsidRDefault="00403075" w:rsidP="00403075">
      <w:pPr>
        <w:pStyle w:val="BodyText"/>
        <w:numPr>
          <w:ilvl w:val="0"/>
          <w:numId w:val="12"/>
        </w:numPr>
        <w:rPr>
          <w:lang w:val="en-US"/>
        </w:rPr>
      </w:pPr>
      <w:r w:rsidRPr="00403075">
        <w:rPr>
          <w:lang w:val="en-US"/>
        </w:rPr>
        <w:t>make no representation or warranty, express or implied, as to the currency, accuracy, reliability or completeness of the information in this document; and</w:t>
      </w:r>
    </w:p>
    <w:p w14:paraId="2DC0BDE4" w14:textId="77777777" w:rsidR="00403075" w:rsidRPr="00403075" w:rsidRDefault="00403075" w:rsidP="00403075">
      <w:pPr>
        <w:pStyle w:val="BodyText"/>
        <w:numPr>
          <w:ilvl w:val="0"/>
          <w:numId w:val="12"/>
        </w:numPr>
        <w:rPr>
          <w:lang w:val="en-US"/>
        </w:rPr>
      </w:pPr>
      <w:r w:rsidRPr="00403075">
        <w:rPr>
          <w:lang w:val="en-US"/>
        </w:rPr>
        <w:t>are not liable (whether by reason of negligence or otherwise) for any statements or representations in this document, or any omissions from it, or for any use or reliance on the information in it.</w:t>
      </w:r>
    </w:p>
    <w:p w14:paraId="56419311" w14:textId="4EFC8B52" w:rsidR="00403075" w:rsidRPr="00403075" w:rsidRDefault="00755C27" w:rsidP="00403075">
      <w:pPr>
        <w:pStyle w:val="BodyText"/>
        <w:rPr>
          <w:lang w:val="en-US"/>
        </w:rPr>
      </w:pPr>
      <w:r>
        <w:rPr>
          <w:lang w:val="en-US"/>
        </w:rPr>
        <w:t xml:space="preserve">Copyright </w:t>
      </w:r>
      <w:r w:rsidR="00350F4D">
        <w:rPr>
          <w:lang w:val="en-US"/>
        </w:rPr>
        <w:t>2016</w:t>
      </w:r>
      <w:r w:rsidR="00403075" w:rsidRPr="00403075">
        <w:rPr>
          <w:lang w:val="en-US"/>
        </w:rPr>
        <w:t xml:space="preserve">. Australian Energy Market Operator Limited. The material in this publication may be used in accordance with the copyright permissions on AEMO’s website. </w:t>
      </w:r>
    </w:p>
    <w:p w14:paraId="2CB3D8B5" w14:textId="77777777" w:rsidR="00710277" w:rsidRDefault="00710277" w:rsidP="004C5114">
      <w:pPr>
        <w:pStyle w:val="BodyText"/>
      </w:pPr>
    </w:p>
    <w:p w14:paraId="0A8D4FF4" w14:textId="77777777" w:rsidR="00710277" w:rsidRDefault="00710277" w:rsidP="004C5114">
      <w:pPr>
        <w:pStyle w:val="BodyText"/>
        <w:sectPr w:rsidR="00710277" w:rsidSect="005032D6">
          <w:headerReference w:type="even" r:id="rId17"/>
          <w:headerReference w:type="default" r:id="rId18"/>
          <w:footerReference w:type="even" r:id="rId19"/>
          <w:footerReference w:type="default" r:id="rId20"/>
          <w:pgSz w:w="11906" w:h="16838" w:code="9"/>
          <w:pgMar w:top="1871" w:right="1361" w:bottom="1871" w:left="1361" w:header="1021" w:footer="567" w:gutter="0"/>
          <w:cols w:space="708"/>
          <w:docGrid w:linePitch="360"/>
        </w:sectPr>
      </w:pPr>
    </w:p>
    <w:p w14:paraId="6A40FFF5" w14:textId="77777777" w:rsidR="004839BB" w:rsidRPr="008E7CB8" w:rsidRDefault="00F8094A" w:rsidP="00E97423">
      <w:pPr>
        <w:pStyle w:val="Heading1"/>
      </w:pPr>
      <w:r>
        <w:lastRenderedPageBreak/>
        <w:t>OVERVIEW</w:t>
      </w:r>
    </w:p>
    <w:p w14:paraId="0F1895D6" w14:textId="538BCBA2" w:rsidR="005D7484" w:rsidRDefault="00F8094A" w:rsidP="00F8094A">
      <w:pPr>
        <w:pStyle w:val="BodyText"/>
      </w:pPr>
      <w:r>
        <w:t xml:space="preserve">This report reviews a power system operating incident that occurred on </w:t>
      </w:r>
      <w:r w:rsidR="00ED3145">
        <w:t>Tuesday 18 August 2015</w:t>
      </w:r>
      <w:r w:rsidR="00ED6625">
        <w:t xml:space="preserve"> involving the Murraylink</w:t>
      </w:r>
      <w:r w:rsidR="006D0715">
        <w:rPr>
          <w:rStyle w:val="FootnoteReference"/>
        </w:rPr>
        <w:footnoteReference w:id="1"/>
      </w:r>
      <w:r w:rsidR="00ED6625">
        <w:t xml:space="preserve"> </w:t>
      </w:r>
      <w:r w:rsidR="00DD4A12">
        <w:t xml:space="preserve">interconnector between Victoria and </w:t>
      </w:r>
      <w:r w:rsidR="00DE1A8D">
        <w:t>South Australia</w:t>
      </w:r>
      <w:r w:rsidRPr="00227FE1">
        <w:rPr>
          <w:color w:val="0000FF"/>
        </w:rPr>
        <w:t>.</w:t>
      </w:r>
      <w:r>
        <w:t xml:space="preserve"> </w:t>
      </w:r>
    </w:p>
    <w:p w14:paraId="4568771D" w14:textId="642C8DE1" w:rsidR="00F8094A" w:rsidRDefault="00DE1A8D" w:rsidP="00F8094A">
      <w:pPr>
        <w:pStyle w:val="BodyText"/>
      </w:pPr>
      <w:r>
        <w:t>As a result of this incident the power system was not in a secure operating state</w:t>
      </w:r>
      <w:r w:rsidR="00D5712F">
        <w:t xml:space="preserve"> </w:t>
      </w:r>
      <w:r w:rsidR="00065C8C">
        <w:t xml:space="preserve">for </w:t>
      </w:r>
      <w:r w:rsidR="00FC0310">
        <w:t>an extended period</w:t>
      </w:r>
      <w:r w:rsidR="00D5712F">
        <w:t>.</w:t>
      </w:r>
      <w:r w:rsidR="005D7484">
        <w:t xml:space="preserve"> </w:t>
      </w:r>
      <w:r w:rsidR="009255DD">
        <w:t>This means that u</w:t>
      </w:r>
      <w:r w:rsidR="00DA4F4A">
        <w:t>nder the N</w:t>
      </w:r>
      <w:r w:rsidR="00712B49">
        <w:t>ational Electricity Rules</w:t>
      </w:r>
      <w:r w:rsidR="009255DD">
        <w:t xml:space="preserve"> </w:t>
      </w:r>
      <w:r w:rsidR="00712B49">
        <w:t xml:space="preserve">(NER) </w:t>
      </w:r>
      <w:r w:rsidR="00F8094A">
        <w:t xml:space="preserve">AEMO is required to assess power system </w:t>
      </w:r>
      <w:r w:rsidR="00BF536C">
        <w:t xml:space="preserve">security over the course of the incident. </w:t>
      </w:r>
      <w:r w:rsidR="00F8094A">
        <w:t>Specifically, AEMO is required to assess the adequacy of the provision and response of facilities and services and the appropriateness of actions taken to restore or maintain power system security.</w:t>
      </w:r>
      <w:r w:rsidR="00F8094A" w:rsidRPr="009864A8">
        <w:rPr>
          <w:rStyle w:val="FootnoteReference"/>
          <w:rFonts w:asciiTheme="minorHAnsi" w:hAnsiTheme="minorHAnsi"/>
          <w:sz w:val="22"/>
          <w:szCs w:val="22"/>
        </w:rPr>
        <w:footnoteReference w:id="2"/>
      </w:r>
      <w:r w:rsidR="00F8094A">
        <w:t xml:space="preserve">   </w:t>
      </w:r>
    </w:p>
    <w:p w14:paraId="53AE65BC" w14:textId="77777777" w:rsidR="00F8094A" w:rsidRDefault="00F8094A" w:rsidP="00F8094A">
      <w:pPr>
        <w:pStyle w:val="BodyText"/>
      </w:pPr>
      <w:r>
        <w:t>AEMO concluded that:</w:t>
      </w:r>
    </w:p>
    <w:p w14:paraId="6D2DE91D" w14:textId="182507B9" w:rsidR="00D85330" w:rsidRPr="005B32D4" w:rsidRDefault="00D85330" w:rsidP="00D85330">
      <w:pPr>
        <w:pStyle w:val="BodyText"/>
        <w:numPr>
          <w:ilvl w:val="0"/>
          <w:numId w:val="25"/>
        </w:numPr>
      </w:pPr>
      <w:r w:rsidRPr="005B32D4">
        <w:t xml:space="preserve">Murraylink did not </w:t>
      </w:r>
      <w:r w:rsidR="005B32D4" w:rsidRPr="005B32D4">
        <w:t>follow dispatch targets</w:t>
      </w:r>
      <w:r w:rsidR="00703190">
        <w:t xml:space="preserve"> for 55 minutes</w:t>
      </w:r>
      <w:r w:rsidRPr="005B32D4">
        <w:t>.</w:t>
      </w:r>
    </w:p>
    <w:p w14:paraId="10B0A51B" w14:textId="301F6D42" w:rsidR="00912749" w:rsidRDefault="008C3F71" w:rsidP="00912749">
      <w:pPr>
        <w:pStyle w:val="BodyText"/>
        <w:numPr>
          <w:ilvl w:val="0"/>
          <w:numId w:val="25"/>
        </w:numPr>
      </w:pPr>
      <w:r>
        <w:t>The operator of Murraylink</w:t>
      </w:r>
      <w:r w:rsidR="00912749">
        <w:t xml:space="preserve"> did not </w:t>
      </w:r>
      <w:r w:rsidR="00816452">
        <w:t xml:space="preserve">detect </w:t>
      </w:r>
      <w:r w:rsidR="0002091C">
        <w:t>a telecommunication failure</w:t>
      </w:r>
      <w:r w:rsidR="00912749">
        <w:t>.</w:t>
      </w:r>
    </w:p>
    <w:p w14:paraId="1F9BD2D7" w14:textId="0C2C974D" w:rsidR="008620CA" w:rsidRDefault="008620CA" w:rsidP="008620CA">
      <w:pPr>
        <w:pStyle w:val="BodyText"/>
        <w:numPr>
          <w:ilvl w:val="0"/>
          <w:numId w:val="25"/>
        </w:numPr>
      </w:pPr>
      <w:r>
        <w:t>The power system was</w:t>
      </w:r>
      <w:r w:rsidR="006D21F9">
        <w:t xml:space="preserve"> in an insecure operating state</w:t>
      </w:r>
      <w:r>
        <w:t xml:space="preserve"> f</w:t>
      </w:r>
      <w:r w:rsidR="00D007B3">
        <w:t>or 48</w:t>
      </w:r>
      <w:r>
        <w:t xml:space="preserve"> minutes.</w:t>
      </w:r>
    </w:p>
    <w:p w14:paraId="195CEF29" w14:textId="29043BDB" w:rsidR="00606E31" w:rsidRDefault="00606E31" w:rsidP="00606E31">
      <w:pPr>
        <w:pStyle w:val="BodyText"/>
        <w:numPr>
          <w:ilvl w:val="0"/>
          <w:numId w:val="25"/>
        </w:numPr>
      </w:pPr>
      <w:r>
        <w:t>AEMO did not return the power system to a secure state</w:t>
      </w:r>
      <w:r w:rsidR="007B3ADE">
        <w:rPr>
          <w:rStyle w:val="FootnoteReference"/>
        </w:rPr>
        <w:footnoteReference w:id="3"/>
      </w:r>
      <w:r w:rsidR="008620CA">
        <w:t xml:space="preserve"> </w:t>
      </w:r>
      <w:r w:rsidR="006F49D1">
        <w:t>within 30</w:t>
      </w:r>
      <w:r>
        <w:t xml:space="preserve"> minutes</w:t>
      </w:r>
      <w:r w:rsidR="00660973">
        <w:t>.</w:t>
      </w:r>
      <w:bookmarkStart w:id="1" w:name="_Ref443917105"/>
      <w:r w:rsidR="007B3ADE">
        <w:rPr>
          <w:rStyle w:val="FootnoteReference"/>
        </w:rPr>
        <w:footnoteReference w:id="4"/>
      </w:r>
      <w:bookmarkEnd w:id="1"/>
    </w:p>
    <w:p w14:paraId="4C2B98AF" w14:textId="1C3AA06F" w:rsidR="00893A95" w:rsidRDefault="00F8094A" w:rsidP="00660973">
      <w:pPr>
        <w:pStyle w:val="BodyText"/>
      </w:pPr>
      <w:r>
        <w:t>This report is based on information provided by</w:t>
      </w:r>
      <w:r w:rsidR="008C3F71">
        <w:t xml:space="preserve"> APA Group (APA)</w:t>
      </w:r>
      <w:r w:rsidR="008A10E7">
        <w:t>,</w:t>
      </w:r>
      <w:r w:rsidR="0064266C" w:rsidRPr="004562BE">
        <w:rPr>
          <w:vertAlign w:val="superscript"/>
        </w:rPr>
        <w:footnoteReference w:id="5"/>
      </w:r>
      <w:r w:rsidR="008A10E7" w:rsidRPr="004562BE">
        <w:rPr>
          <w:vertAlign w:val="superscript"/>
        </w:rPr>
        <w:t xml:space="preserve"> </w:t>
      </w:r>
      <w:r w:rsidR="00875632">
        <w:t>ElectraNet</w:t>
      </w:r>
      <w:r w:rsidR="00875632" w:rsidRPr="004562BE">
        <w:rPr>
          <w:vertAlign w:val="superscript"/>
        </w:rPr>
        <w:footnoteReference w:id="6"/>
      </w:r>
      <w:r w:rsidR="0064266C">
        <w:t xml:space="preserve"> </w:t>
      </w:r>
      <w:r>
        <w:t>and AEMO. National Electricity Market time (Australian Eastern Standard Time) is used in this report.</w:t>
      </w:r>
    </w:p>
    <w:p w14:paraId="3F8D54B4" w14:textId="77777777" w:rsidR="00C31155" w:rsidRDefault="00C31155" w:rsidP="00A30891">
      <w:pPr>
        <w:pStyle w:val="Heading1"/>
        <w:pageBreakBefore w:val="0"/>
      </w:pPr>
      <w:r>
        <w:t xml:space="preserve">the </w:t>
      </w:r>
      <w:r w:rsidRPr="00D33795">
        <w:t>incident</w:t>
      </w:r>
    </w:p>
    <w:p w14:paraId="46A706A6" w14:textId="5FA6083E" w:rsidR="00BD2686" w:rsidRDefault="001A597F" w:rsidP="00BD2686">
      <w:pPr>
        <w:pStyle w:val="BodyText"/>
      </w:pPr>
      <w:r w:rsidRPr="007909F8">
        <w:rPr>
          <w:szCs w:val="20"/>
        </w:rPr>
        <w:t>On Tues</w:t>
      </w:r>
      <w:r w:rsidR="00C31155" w:rsidRPr="007909F8">
        <w:rPr>
          <w:szCs w:val="20"/>
        </w:rPr>
        <w:t>day 1</w:t>
      </w:r>
      <w:r w:rsidRPr="007909F8">
        <w:rPr>
          <w:szCs w:val="20"/>
        </w:rPr>
        <w:t>8 August 2015</w:t>
      </w:r>
      <w:r w:rsidR="00060ACA">
        <w:rPr>
          <w:szCs w:val="20"/>
        </w:rPr>
        <w:t xml:space="preserve"> between 092</w:t>
      </w:r>
      <w:r w:rsidR="00A31613">
        <w:rPr>
          <w:szCs w:val="20"/>
        </w:rPr>
        <w:t>0</w:t>
      </w:r>
      <w:r w:rsidR="00FF518A" w:rsidRPr="007909F8">
        <w:rPr>
          <w:szCs w:val="20"/>
        </w:rPr>
        <w:t xml:space="preserve"> hrs and 1015 hrs</w:t>
      </w:r>
      <w:r w:rsidR="00D414FF" w:rsidRPr="007909F8">
        <w:rPr>
          <w:szCs w:val="20"/>
        </w:rPr>
        <w:t xml:space="preserve"> </w:t>
      </w:r>
      <w:r w:rsidR="00703190">
        <w:rPr>
          <w:szCs w:val="20"/>
        </w:rPr>
        <w:t xml:space="preserve">(55 minutes) </w:t>
      </w:r>
      <w:r w:rsidR="00A01F06" w:rsidRPr="007909F8">
        <w:rPr>
          <w:szCs w:val="20"/>
        </w:rPr>
        <w:t>M</w:t>
      </w:r>
      <w:r w:rsidR="00223082" w:rsidRPr="007909F8">
        <w:rPr>
          <w:szCs w:val="20"/>
        </w:rPr>
        <w:t xml:space="preserve">urraylink </w:t>
      </w:r>
      <w:r w:rsidR="00CC0404">
        <w:rPr>
          <w:szCs w:val="20"/>
        </w:rPr>
        <w:t xml:space="preserve">power </w:t>
      </w:r>
      <w:r w:rsidR="0064140A">
        <w:rPr>
          <w:szCs w:val="20"/>
        </w:rPr>
        <w:t>flow was not in accordance with</w:t>
      </w:r>
      <w:r w:rsidR="00223082" w:rsidRPr="007909F8">
        <w:rPr>
          <w:szCs w:val="20"/>
        </w:rPr>
        <w:t xml:space="preserve"> AEMO dispatch targets</w:t>
      </w:r>
      <w:r w:rsidR="00107177">
        <w:rPr>
          <w:szCs w:val="20"/>
        </w:rPr>
        <w:t>.</w:t>
      </w:r>
      <w:r w:rsidR="004F4786">
        <w:rPr>
          <w:rStyle w:val="FootnoteReference"/>
          <w:szCs w:val="20"/>
        </w:rPr>
        <w:footnoteReference w:id="7"/>
      </w:r>
      <w:r w:rsidR="00107177">
        <w:rPr>
          <w:szCs w:val="20"/>
        </w:rPr>
        <w:t xml:space="preserve"> </w:t>
      </w:r>
      <w:r w:rsidR="008F0D69" w:rsidRPr="00905810">
        <w:t xml:space="preserve">APA, the operator of Murraylink, </w:t>
      </w:r>
      <w:r w:rsidR="00BD2686" w:rsidRPr="00905810">
        <w:t xml:space="preserve">did not </w:t>
      </w:r>
      <w:r w:rsidR="00057C99">
        <w:t>follow dispatch</w:t>
      </w:r>
      <w:r w:rsidR="00905810" w:rsidRPr="00905810">
        <w:t xml:space="preserve"> </w:t>
      </w:r>
      <w:r w:rsidR="00057C99" w:rsidRPr="00905810">
        <w:t>targets</w:t>
      </w:r>
      <w:r w:rsidR="00BD2686" w:rsidRPr="00905810">
        <w:t xml:space="preserve"> </w:t>
      </w:r>
      <w:r w:rsidR="00BE6478" w:rsidRPr="00905810">
        <w:t>and as a result the power system became insecure.</w:t>
      </w:r>
      <w:r w:rsidR="00BE6478">
        <w:t xml:space="preserve"> </w:t>
      </w:r>
    </w:p>
    <w:p w14:paraId="650B6D90" w14:textId="554D8FF5" w:rsidR="00E075FE" w:rsidRDefault="00392712" w:rsidP="00C31155">
      <w:pPr>
        <w:pStyle w:val="BodyText"/>
        <w:rPr>
          <w:szCs w:val="20"/>
        </w:rPr>
      </w:pPr>
      <w:r>
        <w:rPr>
          <w:szCs w:val="20"/>
        </w:rPr>
        <w:t xml:space="preserve">The reason </w:t>
      </w:r>
      <w:r w:rsidR="00E70DBB">
        <w:rPr>
          <w:szCs w:val="20"/>
        </w:rPr>
        <w:t>Murraylink did not</w:t>
      </w:r>
      <w:r>
        <w:rPr>
          <w:szCs w:val="20"/>
        </w:rPr>
        <w:t xml:space="preserve"> follow dispatch targets was due to a telecommunication failure. This meant that Murraylink was not receiving dispatch targets. </w:t>
      </w:r>
      <w:r w:rsidR="00850988">
        <w:rPr>
          <w:szCs w:val="20"/>
        </w:rPr>
        <w:t>APA was not aware</w:t>
      </w:r>
      <w:r w:rsidR="00BF518E">
        <w:rPr>
          <w:szCs w:val="20"/>
        </w:rPr>
        <w:t xml:space="preserve"> in real-time</w:t>
      </w:r>
      <w:r w:rsidR="00E075FE">
        <w:rPr>
          <w:szCs w:val="20"/>
        </w:rPr>
        <w:t xml:space="preserve"> that there had been a telecommunication failure</w:t>
      </w:r>
      <w:r w:rsidR="00E70DBB">
        <w:rPr>
          <w:szCs w:val="20"/>
        </w:rPr>
        <w:t xml:space="preserve"> and that Murraylink was not following dispatch targets</w:t>
      </w:r>
      <w:r w:rsidR="00E075FE">
        <w:rPr>
          <w:szCs w:val="20"/>
        </w:rPr>
        <w:t>.</w:t>
      </w:r>
    </w:p>
    <w:p w14:paraId="565604C8" w14:textId="77777777" w:rsidR="00BF518E" w:rsidRPr="00616C80" w:rsidRDefault="00BF518E" w:rsidP="00BF518E">
      <w:pPr>
        <w:pStyle w:val="BodyText"/>
        <w:rPr>
          <w:szCs w:val="20"/>
        </w:rPr>
      </w:pPr>
      <w:r w:rsidRPr="00616C80">
        <w:rPr>
          <w:szCs w:val="20"/>
        </w:rPr>
        <w:t>Generally when dispatch targets are not followed, power flows on other power system elements are affected. This may cause power flows to exceed the technical limits of those elements</w:t>
      </w:r>
      <w:r>
        <w:rPr>
          <w:szCs w:val="20"/>
        </w:rPr>
        <w:t>, in real time or post contingency,</w:t>
      </w:r>
      <w:r w:rsidRPr="00616C80">
        <w:rPr>
          <w:szCs w:val="20"/>
        </w:rPr>
        <w:t xml:space="preserve"> which means the power system may become insecure. </w:t>
      </w:r>
    </w:p>
    <w:p w14:paraId="69972AF5" w14:textId="7707BE6D" w:rsidR="00BF518E" w:rsidRPr="00616C80" w:rsidRDefault="00BF518E" w:rsidP="00BF518E">
      <w:pPr>
        <w:pStyle w:val="BodyText"/>
        <w:rPr>
          <w:szCs w:val="20"/>
        </w:rPr>
      </w:pPr>
      <w:r w:rsidRPr="00616C80">
        <w:rPr>
          <w:szCs w:val="20"/>
        </w:rPr>
        <w:t xml:space="preserve">During this incident, the power system was </w:t>
      </w:r>
      <w:r w:rsidR="006D21F9">
        <w:rPr>
          <w:szCs w:val="20"/>
        </w:rPr>
        <w:t xml:space="preserve">in an </w:t>
      </w:r>
      <w:r w:rsidRPr="00616C80">
        <w:rPr>
          <w:szCs w:val="20"/>
        </w:rPr>
        <w:t xml:space="preserve">insecure </w:t>
      </w:r>
      <w:r w:rsidR="006D21F9">
        <w:rPr>
          <w:szCs w:val="20"/>
        </w:rPr>
        <w:t xml:space="preserve">operating state </w:t>
      </w:r>
      <w:r w:rsidR="00D007B3">
        <w:rPr>
          <w:szCs w:val="20"/>
        </w:rPr>
        <w:t>for 48</w:t>
      </w:r>
      <w:r w:rsidRPr="00616C80">
        <w:rPr>
          <w:szCs w:val="20"/>
        </w:rPr>
        <w:t xml:space="preserve"> minutes</w:t>
      </w:r>
      <w:r w:rsidR="00D007B3">
        <w:rPr>
          <w:szCs w:val="20"/>
        </w:rPr>
        <w:t xml:space="preserve"> (0937 to 1025</w:t>
      </w:r>
      <w:r w:rsidRPr="00616C80">
        <w:rPr>
          <w:szCs w:val="20"/>
        </w:rPr>
        <w:t xml:space="preserve"> hrs)</w:t>
      </w:r>
      <w:r>
        <w:rPr>
          <w:szCs w:val="20"/>
        </w:rPr>
        <w:t xml:space="preserve">. </w:t>
      </w:r>
      <w:r w:rsidR="00E70DBB">
        <w:rPr>
          <w:szCs w:val="20"/>
        </w:rPr>
        <w:t>This was because the power flow across</w:t>
      </w:r>
      <w:r>
        <w:rPr>
          <w:szCs w:val="20"/>
        </w:rPr>
        <w:t xml:space="preserve"> the two 500/275KV transformers at Heywood</w:t>
      </w:r>
      <w:r w:rsidR="00850988">
        <w:rPr>
          <w:szCs w:val="20"/>
        </w:rPr>
        <w:t xml:space="preserve"> was</w:t>
      </w:r>
      <w:r>
        <w:rPr>
          <w:szCs w:val="20"/>
        </w:rPr>
        <w:t xml:space="preserve"> such that if one of the transformers had tripped the other transformer would have overloaded.</w:t>
      </w:r>
      <w:r w:rsidRPr="00616C80">
        <w:rPr>
          <w:szCs w:val="20"/>
        </w:rPr>
        <w:t xml:space="preserve">  </w:t>
      </w:r>
    </w:p>
    <w:p w14:paraId="13C83F30" w14:textId="77777777" w:rsidR="00411A23" w:rsidRDefault="00411A23" w:rsidP="00C31155">
      <w:pPr>
        <w:pStyle w:val="BodyText"/>
        <w:rPr>
          <w:szCs w:val="20"/>
        </w:rPr>
      </w:pPr>
      <w:r>
        <w:rPr>
          <w:szCs w:val="20"/>
        </w:rPr>
        <w:t>The</w:t>
      </w:r>
      <w:r w:rsidR="000C04C8" w:rsidRPr="00616C80">
        <w:rPr>
          <w:szCs w:val="20"/>
        </w:rPr>
        <w:t xml:space="preserve"> problem</w:t>
      </w:r>
      <w:r>
        <w:rPr>
          <w:szCs w:val="20"/>
        </w:rPr>
        <w:t>, Murraylink not following dispatch targets,</w:t>
      </w:r>
      <w:r w:rsidR="000C04C8" w:rsidRPr="00616C80">
        <w:rPr>
          <w:szCs w:val="20"/>
        </w:rPr>
        <w:t xml:space="preserve"> was </w:t>
      </w:r>
      <w:r w:rsidR="006A01FF">
        <w:rPr>
          <w:szCs w:val="20"/>
        </w:rPr>
        <w:t>identified by AEMO who notified ElectraNet</w:t>
      </w:r>
      <w:bookmarkStart w:id="2" w:name="_Ref443563642"/>
      <w:r w:rsidR="008F75FA">
        <w:rPr>
          <w:rStyle w:val="FootnoteReference"/>
        </w:rPr>
        <w:footnoteReference w:id="8"/>
      </w:r>
      <w:bookmarkEnd w:id="2"/>
      <w:r w:rsidR="006A01FF">
        <w:rPr>
          <w:szCs w:val="20"/>
        </w:rPr>
        <w:t xml:space="preserve"> who </w:t>
      </w:r>
      <w:r>
        <w:rPr>
          <w:szCs w:val="20"/>
        </w:rPr>
        <w:t>in turn</w:t>
      </w:r>
      <w:r w:rsidR="006A01FF">
        <w:rPr>
          <w:szCs w:val="20"/>
        </w:rPr>
        <w:t xml:space="preserve"> notified APA.</w:t>
      </w:r>
      <w:r w:rsidR="008F75FA">
        <w:rPr>
          <w:szCs w:val="20"/>
        </w:rPr>
        <w:t xml:space="preserve"> </w:t>
      </w:r>
      <w:r w:rsidR="00850988">
        <w:rPr>
          <w:szCs w:val="20"/>
        </w:rPr>
        <w:t xml:space="preserve">AEMO then invoked a constraint </w:t>
      </w:r>
      <w:r w:rsidR="00120262">
        <w:rPr>
          <w:szCs w:val="20"/>
        </w:rPr>
        <w:t xml:space="preserve">set </w:t>
      </w:r>
      <w:r w:rsidR="00055519">
        <w:rPr>
          <w:szCs w:val="20"/>
        </w:rPr>
        <w:t>to match M</w:t>
      </w:r>
      <w:r w:rsidR="00120262">
        <w:rPr>
          <w:szCs w:val="20"/>
        </w:rPr>
        <w:t>urraylink targets</w:t>
      </w:r>
      <w:r>
        <w:rPr>
          <w:szCs w:val="20"/>
        </w:rPr>
        <w:t xml:space="preserve"> to Murraylink power flow and</w:t>
      </w:r>
      <w:r w:rsidR="00120262">
        <w:rPr>
          <w:szCs w:val="20"/>
        </w:rPr>
        <w:t xml:space="preserve"> returned the power system to a secure sta</w:t>
      </w:r>
      <w:r w:rsidR="00404510">
        <w:rPr>
          <w:szCs w:val="20"/>
        </w:rPr>
        <w:t>t</w:t>
      </w:r>
      <w:r w:rsidR="00120262">
        <w:rPr>
          <w:szCs w:val="20"/>
        </w:rPr>
        <w:t>e.</w:t>
      </w:r>
    </w:p>
    <w:p w14:paraId="6757DE01" w14:textId="730AE611" w:rsidR="00BF518E" w:rsidRDefault="00120262" w:rsidP="00C31155">
      <w:pPr>
        <w:pStyle w:val="BodyText"/>
        <w:rPr>
          <w:szCs w:val="20"/>
        </w:rPr>
      </w:pPr>
      <w:r>
        <w:rPr>
          <w:szCs w:val="20"/>
        </w:rPr>
        <w:t>In turn, o</w:t>
      </w:r>
      <w:r w:rsidR="008F75FA">
        <w:rPr>
          <w:szCs w:val="20"/>
        </w:rPr>
        <w:t>nce aware of the dispatch error</w:t>
      </w:r>
      <w:r>
        <w:rPr>
          <w:szCs w:val="20"/>
        </w:rPr>
        <w:t>,</w:t>
      </w:r>
      <w:r w:rsidR="006A01FF">
        <w:rPr>
          <w:szCs w:val="20"/>
        </w:rPr>
        <w:t xml:space="preserve"> </w:t>
      </w:r>
      <w:r w:rsidR="009B732B">
        <w:rPr>
          <w:szCs w:val="20"/>
        </w:rPr>
        <w:t xml:space="preserve">APA promptly </w:t>
      </w:r>
      <w:r w:rsidR="008F75FA">
        <w:rPr>
          <w:szCs w:val="20"/>
        </w:rPr>
        <w:t>changed</w:t>
      </w:r>
      <w:r w:rsidR="00C25A83" w:rsidRPr="00616C80">
        <w:rPr>
          <w:szCs w:val="20"/>
        </w:rPr>
        <w:t xml:space="preserve"> over to a back-up </w:t>
      </w:r>
      <w:r w:rsidR="006129BA">
        <w:rPr>
          <w:szCs w:val="20"/>
        </w:rPr>
        <w:t>tele</w:t>
      </w:r>
      <w:r w:rsidR="000C04C8" w:rsidRPr="00616C80">
        <w:rPr>
          <w:szCs w:val="20"/>
        </w:rPr>
        <w:t>communication connection</w:t>
      </w:r>
      <w:r w:rsidR="008F75FA">
        <w:rPr>
          <w:szCs w:val="20"/>
        </w:rPr>
        <w:t xml:space="preserve">. This enabled Murraylink to receive dispatch </w:t>
      </w:r>
      <w:r w:rsidR="009B732B">
        <w:rPr>
          <w:szCs w:val="20"/>
        </w:rPr>
        <w:t>data and</w:t>
      </w:r>
      <w:r w:rsidR="008F75FA">
        <w:rPr>
          <w:szCs w:val="20"/>
        </w:rPr>
        <w:t xml:space="preserve"> </w:t>
      </w:r>
      <w:r w:rsidR="00BF518E">
        <w:rPr>
          <w:szCs w:val="20"/>
        </w:rPr>
        <w:t>follow dispatch targets.</w:t>
      </w:r>
      <w:r w:rsidR="005B11DA">
        <w:rPr>
          <w:szCs w:val="20"/>
        </w:rPr>
        <w:t xml:space="preserve"> AEMO then</w:t>
      </w:r>
      <w:r w:rsidR="00411A23">
        <w:rPr>
          <w:szCs w:val="20"/>
        </w:rPr>
        <w:t xml:space="preserve"> revoked the constraint set and</w:t>
      </w:r>
      <w:r w:rsidR="005B11DA">
        <w:rPr>
          <w:szCs w:val="20"/>
        </w:rPr>
        <w:t xml:space="preserve"> </w:t>
      </w:r>
      <w:r w:rsidR="00411A23">
        <w:rPr>
          <w:szCs w:val="20"/>
        </w:rPr>
        <w:t>returned the power system</w:t>
      </w:r>
      <w:r w:rsidR="005B11DA">
        <w:rPr>
          <w:szCs w:val="20"/>
        </w:rPr>
        <w:t xml:space="preserve"> to normal.</w:t>
      </w:r>
    </w:p>
    <w:p w14:paraId="4D42745F" w14:textId="77777777" w:rsidR="00850988" w:rsidRPr="00616C80" w:rsidRDefault="00850988" w:rsidP="00C31155">
      <w:pPr>
        <w:pStyle w:val="BodyText"/>
        <w:rPr>
          <w:szCs w:val="20"/>
        </w:rPr>
      </w:pPr>
    </w:p>
    <w:p w14:paraId="236EDBB4" w14:textId="46EC9BD0" w:rsidR="00781765" w:rsidRPr="00616C80" w:rsidRDefault="000C04C8" w:rsidP="00C31155">
      <w:pPr>
        <w:pStyle w:val="BodyText"/>
        <w:rPr>
          <w:szCs w:val="20"/>
        </w:rPr>
      </w:pPr>
      <w:r w:rsidRPr="007909F8">
        <w:rPr>
          <w:szCs w:val="20"/>
        </w:rPr>
        <w:t xml:space="preserve">The </w:t>
      </w:r>
      <w:r w:rsidR="00A12916" w:rsidRPr="007909F8">
        <w:rPr>
          <w:szCs w:val="20"/>
        </w:rPr>
        <w:t xml:space="preserve">reason </w:t>
      </w:r>
      <w:r w:rsidR="00B374BF" w:rsidRPr="007909F8">
        <w:rPr>
          <w:szCs w:val="20"/>
        </w:rPr>
        <w:t>for reviewing this incident is</w:t>
      </w:r>
      <w:r w:rsidR="0034445E" w:rsidRPr="007909F8">
        <w:rPr>
          <w:szCs w:val="20"/>
        </w:rPr>
        <w:t xml:space="preserve"> that</w:t>
      </w:r>
      <w:r w:rsidR="009F7ABC">
        <w:rPr>
          <w:szCs w:val="20"/>
        </w:rPr>
        <w:t xml:space="preserve"> </w:t>
      </w:r>
      <w:r w:rsidR="00D80475" w:rsidRPr="007909F8">
        <w:rPr>
          <w:szCs w:val="20"/>
        </w:rPr>
        <w:t>the power system was insecure for more than 30 minutes</w:t>
      </w:r>
      <w:r w:rsidR="00D80475">
        <w:rPr>
          <w:szCs w:val="20"/>
        </w:rPr>
        <w:t xml:space="preserve">. This was </w:t>
      </w:r>
      <w:r w:rsidR="009F7ABC">
        <w:rPr>
          <w:szCs w:val="20"/>
        </w:rPr>
        <w:t xml:space="preserve">during the period that </w:t>
      </w:r>
      <w:r w:rsidR="009F7ABC" w:rsidRPr="007909F8">
        <w:rPr>
          <w:szCs w:val="20"/>
        </w:rPr>
        <w:t xml:space="preserve">Murraylink did not receive dispatch </w:t>
      </w:r>
      <w:r w:rsidR="00932759">
        <w:rPr>
          <w:szCs w:val="20"/>
        </w:rPr>
        <w:t>targets</w:t>
      </w:r>
      <w:r w:rsidR="009F7ABC">
        <w:rPr>
          <w:szCs w:val="20"/>
        </w:rPr>
        <w:t>.</w:t>
      </w:r>
      <w:r w:rsidR="0034445E" w:rsidRPr="007909F8">
        <w:rPr>
          <w:szCs w:val="20"/>
        </w:rPr>
        <w:t xml:space="preserve"> </w:t>
      </w:r>
      <w:r w:rsidR="00B374BF" w:rsidRPr="007909F8">
        <w:rPr>
          <w:szCs w:val="20"/>
        </w:rPr>
        <w:t xml:space="preserve">AEMO is required by the NER to review </w:t>
      </w:r>
      <w:r w:rsidR="0034445E" w:rsidRPr="007909F8">
        <w:rPr>
          <w:szCs w:val="20"/>
        </w:rPr>
        <w:t>incidents</w:t>
      </w:r>
      <w:r w:rsidR="00B374BF" w:rsidRPr="007909F8">
        <w:rPr>
          <w:szCs w:val="20"/>
        </w:rPr>
        <w:t xml:space="preserve"> where the power </w:t>
      </w:r>
      <w:r w:rsidR="00D414FF" w:rsidRPr="007909F8">
        <w:rPr>
          <w:szCs w:val="20"/>
        </w:rPr>
        <w:t xml:space="preserve">system is insecure for </w:t>
      </w:r>
      <w:r w:rsidR="00B374BF" w:rsidRPr="007909F8">
        <w:rPr>
          <w:szCs w:val="20"/>
        </w:rPr>
        <w:t>more than 30 minutes</w:t>
      </w:r>
      <w:r w:rsidR="0034445E" w:rsidRPr="00616C80">
        <w:rPr>
          <w:szCs w:val="20"/>
        </w:rPr>
        <w:t>.</w:t>
      </w:r>
      <w:r w:rsidR="000D5510" w:rsidRPr="009864A8">
        <w:rPr>
          <w:rStyle w:val="FootnoteReference"/>
          <w:rFonts w:asciiTheme="minorHAnsi" w:hAnsiTheme="minorHAnsi"/>
          <w:sz w:val="22"/>
          <w:szCs w:val="22"/>
        </w:rPr>
        <w:footnoteReference w:id="9"/>
      </w:r>
    </w:p>
    <w:p w14:paraId="4CA34F8B" w14:textId="492E5C5E" w:rsidR="00C31155" w:rsidRPr="007909F8" w:rsidRDefault="00C31155" w:rsidP="00C31155">
      <w:pPr>
        <w:pStyle w:val="BodyText"/>
        <w:rPr>
          <w:szCs w:val="20"/>
        </w:rPr>
      </w:pPr>
      <w:r w:rsidRPr="007909F8">
        <w:rPr>
          <w:szCs w:val="20"/>
        </w:rPr>
        <w:t>No load or generation was lost as a result of this incident</w:t>
      </w:r>
      <w:r w:rsidR="00E16C78" w:rsidRPr="007909F8">
        <w:rPr>
          <w:szCs w:val="20"/>
        </w:rPr>
        <w:t xml:space="preserve">. </w:t>
      </w:r>
      <w:r w:rsidRPr="007909F8">
        <w:rPr>
          <w:szCs w:val="20"/>
        </w:rPr>
        <w:t>See</w:t>
      </w:r>
      <w:r w:rsidR="00E64AD7">
        <w:rPr>
          <w:szCs w:val="20"/>
        </w:rPr>
        <w:t xml:space="preserve"> </w:t>
      </w:r>
      <w:r w:rsidRPr="007909F8">
        <w:rPr>
          <w:szCs w:val="20"/>
        </w:rPr>
        <w:t xml:space="preserve">Appendix </w:t>
      </w:r>
      <w:r w:rsidR="00B437D9" w:rsidRPr="007909F8">
        <w:rPr>
          <w:szCs w:val="20"/>
        </w:rPr>
        <w:t>A</w:t>
      </w:r>
      <w:r w:rsidRPr="007909F8">
        <w:rPr>
          <w:szCs w:val="20"/>
        </w:rPr>
        <w:t xml:space="preserve"> for a </w:t>
      </w:r>
      <w:r w:rsidR="0097422B" w:rsidRPr="007909F8">
        <w:rPr>
          <w:szCs w:val="20"/>
        </w:rPr>
        <w:t xml:space="preserve">graph </w:t>
      </w:r>
      <w:r w:rsidRPr="007909F8">
        <w:rPr>
          <w:szCs w:val="20"/>
        </w:rPr>
        <w:t>illustrating</w:t>
      </w:r>
      <w:r w:rsidR="00E64AD7">
        <w:rPr>
          <w:szCs w:val="20"/>
        </w:rPr>
        <w:t xml:space="preserve"> Murraylink flow and dispatc</w:t>
      </w:r>
      <w:r w:rsidR="005003FF">
        <w:rPr>
          <w:szCs w:val="20"/>
        </w:rPr>
        <w:t>h</w:t>
      </w:r>
      <w:r w:rsidR="00E64AD7">
        <w:rPr>
          <w:szCs w:val="20"/>
        </w:rPr>
        <w:t xml:space="preserve"> targets,</w:t>
      </w:r>
      <w:r w:rsidR="000C73B7">
        <w:rPr>
          <w:szCs w:val="20"/>
        </w:rPr>
        <w:t xml:space="preserve"> and</w:t>
      </w:r>
      <w:r w:rsidR="00A12FAD">
        <w:rPr>
          <w:szCs w:val="20"/>
        </w:rPr>
        <w:t xml:space="preserve"> </w:t>
      </w:r>
      <w:r w:rsidRPr="007909F8">
        <w:rPr>
          <w:szCs w:val="20"/>
        </w:rPr>
        <w:t xml:space="preserve">Appendix </w:t>
      </w:r>
      <w:r w:rsidR="00B437D9" w:rsidRPr="007909F8">
        <w:rPr>
          <w:szCs w:val="20"/>
        </w:rPr>
        <w:t>B</w:t>
      </w:r>
      <w:r w:rsidRPr="007909F8">
        <w:rPr>
          <w:szCs w:val="20"/>
        </w:rPr>
        <w:t xml:space="preserve"> for a chronological log of the incident.</w:t>
      </w:r>
    </w:p>
    <w:p w14:paraId="70BE1C20" w14:textId="55B014A0" w:rsidR="00656884" w:rsidRDefault="00656884" w:rsidP="00A30891">
      <w:pPr>
        <w:pStyle w:val="Heading1"/>
        <w:pageBreakBefore w:val="0"/>
      </w:pPr>
      <w:r>
        <w:t>APA Group Review</w:t>
      </w:r>
    </w:p>
    <w:p w14:paraId="403C0991" w14:textId="37CE840E" w:rsidR="004D119D" w:rsidRDefault="00656884" w:rsidP="00656884">
      <w:pPr>
        <w:pStyle w:val="BodyText"/>
      </w:pPr>
      <w:r>
        <w:t xml:space="preserve">APA </w:t>
      </w:r>
      <w:r w:rsidR="009B732B">
        <w:t>a</w:t>
      </w:r>
      <w:r w:rsidR="00787318">
        <w:t xml:space="preserve">s the operator </w:t>
      </w:r>
      <w:r w:rsidR="00EE020F">
        <w:t>of Murraylink</w:t>
      </w:r>
      <w:r w:rsidR="009C5810">
        <w:t xml:space="preserve"> reviewed this incident and </w:t>
      </w:r>
      <w:r w:rsidR="00AB6E60">
        <w:t xml:space="preserve">found that the root cause of </w:t>
      </w:r>
      <w:r w:rsidR="00311AB4">
        <w:t>this incident was an ineffective</w:t>
      </w:r>
      <w:r w:rsidR="00AB6E60">
        <w:t xml:space="preserve"> process in </w:t>
      </w:r>
      <w:r w:rsidR="004F67CC">
        <w:t>detecting</w:t>
      </w:r>
      <w:r w:rsidR="0064140A">
        <w:t xml:space="preserve"> communication failures</w:t>
      </w:r>
      <w:r w:rsidR="004F67CC">
        <w:t xml:space="preserve"> at Murraylink.</w:t>
      </w:r>
    </w:p>
    <w:p w14:paraId="0B26C00B" w14:textId="31CAF4A6" w:rsidR="00D96548" w:rsidRDefault="00D32597" w:rsidP="00656884">
      <w:pPr>
        <w:pStyle w:val="BodyText"/>
      </w:pPr>
      <w:r>
        <w:t xml:space="preserve">Murraylink uses the ElectraNet </w:t>
      </w:r>
      <w:r w:rsidR="008B5F0B">
        <w:t>tele</w:t>
      </w:r>
      <w:r>
        <w:t>communications network for data communications between Murraylink and AEMO. ElectraNet provide</w:t>
      </w:r>
      <w:r w:rsidR="00F22F8F">
        <w:t>s</w:t>
      </w:r>
      <w:r>
        <w:t xml:space="preserve"> two</w:t>
      </w:r>
      <w:r w:rsidR="008B5F0B">
        <w:t xml:space="preserve"> tele</w:t>
      </w:r>
      <w:r>
        <w:t>communication channels to Murraylink which is normal electricity supply industry practice (minimum two channels per site).</w:t>
      </w:r>
      <w:r w:rsidR="00057C99" w:rsidRPr="00057C99">
        <w:rPr>
          <w:rStyle w:val="FootnoteReference"/>
        </w:rPr>
        <w:t xml:space="preserve"> </w:t>
      </w:r>
      <w:r w:rsidR="00D96548">
        <w:t xml:space="preserve">When a Murraylink </w:t>
      </w:r>
      <w:r w:rsidR="008B5F0B">
        <w:t>tele</w:t>
      </w:r>
      <w:r w:rsidR="00D96548">
        <w:t xml:space="preserve">communication link </w:t>
      </w:r>
      <w:r w:rsidR="00401E16">
        <w:t>fails</w:t>
      </w:r>
      <w:r w:rsidR="00F22F8F">
        <w:t>,</w:t>
      </w:r>
      <w:r w:rsidR="00057C99">
        <w:rPr>
          <w:rStyle w:val="FootnoteReference"/>
        </w:rPr>
        <w:footnoteReference w:id="10"/>
      </w:r>
      <w:r w:rsidR="00057C99">
        <w:t xml:space="preserve"> </w:t>
      </w:r>
      <w:r w:rsidR="00401E16">
        <w:t xml:space="preserve"> APA </w:t>
      </w:r>
      <w:r w:rsidR="00383991">
        <w:t xml:space="preserve">operators at Murraylink </w:t>
      </w:r>
      <w:r w:rsidR="00D96548">
        <w:t xml:space="preserve">are required to manually divert </w:t>
      </w:r>
      <w:r w:rsidR="008B5F0B">
        <w:t>tele</w:t>
      </w:r>
      <w:r w:rsidR="00D96548">
        <w:t>communication</w:t>
      </w:r>
      <w:r w:rsidR="00401E16">
        <w:t>s to a back-up chann</w:t>
      </w:r>
      <w:r w:rsidR="00D96548">
        <w:t>el</w:t>
      </w:r>
      <w:r w:rsidR="003755EF">
        <w:t>.</w:t>
      </w:r>
    </w:p>
    <w:p w14:paraId="041D3B23" w14:textId="53886DDD" w:rsidR="00DD5FD3" w:rsidRDefault="00401E16" w:rsidP="00DD5FD3">
      <w:pPr>
        <w:pStyle w:val="BodyText"/>
      </w:pPr>
      <w:r>
        <w:t xml:space="preserve">For this incident APA were not aware that the primary </w:t>
      </w:r>
      <w:r w:rsidR="006129BA">
        <w:t>tele</w:t>
      </w:r>
      <w:r>
        <w:t xml:space="preserve">communication link had failed and therefore did not respond </w:t>
      </w:r>
      <w:r w:rsidR="00406B32">
        <w:t>to enable the back-up channel</w:t>
      </w:r>
      <w:r>
        <w:t>.</w:t>
      </w:r>
      <w:r w:rsidR="00F070BD">
        <w:t xml:space="preserve"> </w:t>
      </w:r>
      <w:r>
        <w:t xml:space="preserve">The </w:t>
      </w:r>
      <w:r w:rsidR="008B5F0B">
        <w:t xml:space="preserve">problem was indirectly identified by </w:t>
      </w:r>
      <w:r>
        <w:t>AEMO</w:t>
      </w:r>
      <w:r w:rsidR="00055519">
        <w:t xml:space="preserve"> (due to power system security concerns),</w:t>
      </w:r>
      <w:r>
        <w:t xml:space="preserve"> who contacted the ElectraNet control room</w:t>
      </w:r>
      <w:r w:rsidR="00F070BD">
        <w:t xml:space="preserve"> to request APA to</w:t>
      </w:r>
      <w:r w:rsidR="00D32597">
        <w:t xml:space="preserve"> investigate and</w:t>
      </w:r>
      <w:r w:rsidR="00F070BD">
        <w:t xml:space="preserve"> respond to dispatch targets. ElectraNet then contacted APA</w:t>
      </w:r>
      <w:r w:rsidR="00406B32">
        <w:t xml:space="preserve"> who</w:t>
      </w:r>
      <w:r w:rsidR="00D32597">
        <w:t xml:space="preserve"> then promptly </w:t>
      </w:r>
      <w:r w:rsidR="00F04655">
        <w:t xml:space="preserve">identified the failed telecommunication channel and switched </w:t>
      </w:r>
      <w:r w:rsidR="00D32597">
        <w:t>to the back-up channel.</w:t>
      </w:r>
    </w:p>
    <w:p w14:paraId="54B61189" w14:textId="53F5284F" w:rsidR="00C66D78" w:rsidRDefault="00DD5FD3" w:rsidP="00DD5FD3">
      <w:pPr>
        <w:pStyle w:val="BodyText"/>
      </w:pPr>
      <w:r>
        <w:t xml:space="preserve">To prevent this incident from reoccurring </w:t>
      </w:r>
      <w:r w:rsidR="00BD418D">
        <w:t>APA</w:t>
      </w:r>
      <w:r w:rsidR="008D5277">
        <w:t xml:space="preserve"> has established </w:t>
      </w:r>
      <w:r w:rsidR="006129BA">
        <w:t>tele</w:t>
      </w:r>
      <w:r>
        <w:t xml:space="preserve">communication failure detection and automated </w:t>
      </w:r>
      <w:r w:rsidR="006129BA">
        <w:t>tele</w:t>
      </w:r>
      <w:r>
        <w:t>communication channel changeover</w:t>
      </w:r>
      <w:r w:rsidR="008D5277">
        <w:t xml:space="preserve"> facilities at Murraylink</w:t>
      </w:r>
      <w:r>
        <w:t>.</w:t>
      </w:r>
    </w:p>
    <w:p w14:paraId="4226556C" w14:textId="77777777" w:rsidR="00C31155" w:rsidRDefault="00C31155" w:rsidP="00A30891">
      <w:pPr>
        <w:pStyle w:val="Heading1"/>
        <w:pageBreakBefore w:val="0"/>
      </w:pPr>
      <w:r>
        <w:t>power system security</w:t>
      </w:r>
    </w:p>
    <w:p w14:paraId="53A7EAF9" w14:textId="400CE365" w:rsidR="00C31155" w:rsidRDefault="0020622C" w:rsidP="00C31155">
      <w:pPr>
        <w:pStyle w:val="BodyText"/>
      </w:pPr>
      <w:r w:rsidRPr="0020622C">
        <w:t>AEMO is responsible for power system security in the NEM</w:t>
      </w:r>
      <w:r>
        <w:t xml:space="preserve">. This means AEMO </w:t>
      </w:r>
      <w:r w:rsidRPr="0020622C">
        <w:t>is required to operate the power sys</w:t>
      </w:r>
      <w:r>
        <w:t>tem in a secure operating state and return the power system to a secure state following a contingency event</w:t>
      </w:r>
      <w:r w:rsidR="00575E95">
        <w:t xml:space="preserve">. </w:t>
      </w:r>
      <w:r w:rsidR="00C31155">
        <w:t xml:space="preserve">This section assesses </w:t>
      </w:r>
      <w:r w:rsidR="00A83DEA">
        <w:t>how AEMO managed</w:t>
      </w:r>
      <w:r w:rsidR="00C31155">
        <w:t xml:space="preserve"> power system security over the </w:t>
      </w:r>
      <w:r w:rsidR="00575E95">
        <w:t>course of this</w:t>
      </w:r>
      <w:r w:rsidR="00C31155">
        <w:t xml:space="preserve"> incident</w:t>
      </w:r>
      <w:r w:rsidR="00411C55">
        <w:t>.</w:t>
      </w:r>
      <w:r w:rsidR="00DC1327" w:rsidRPr="000D739C">
        <w:rPr>
          <w:rStyle w:val="FootnoteReference"/>
          <w:rFonts w:asciiTheme="minorHAnsi" w:hAnsiTheme="minorHAnsi"/>
          <w:sz w:val="22"/>
          <w:szCs w:val="22"/>
        </w:rPr>
        <w:footnoteReference w:id="11"/>
      </w:r>
    </w:p>
    <w:p w14:paraId="0F2C9CA4" w14:textId="7EBCD67F" w:rsidR="00B427C9" w:rsidRDefault="003C39A1" w:rsidP="00C31155">
      <w:pPr>
        <w:pStyle w:val="BodyText"/>
      </w:pPr>
      <w:r>
        <w:t xml:space="preserve">AEMO </w:t>
      </w:r>
      <w:r w:rsidR="008E14C7">
        <w:t xml:space="preserve">first </w:t>
      </w:r>
      <w:r>
        <w:t xml:space="preserve">became aware </w:t>
      </w:r>
      <w:r w:rsidR="00C01998">
        <w:t xml:space="preserve">that the power system was insecure at </w:t>
      </w:r>
      <w:r w:rsidR="004A35AF">
        <w:t>0937 hrs</w:t>
      </w:r>
      <w:r w:rsidR="00DD4053">
        <w:t xml:space="preserve">. </w:t>
      </w:r>
      <w:r w:rsidR="00A83DEA">
        <w:t xml:space="preserve">AEMO’s </w:t>
      </w:r>
      <w:r w:rsidR="001E089B">
        <w:t>real time contingency analysis</w:t>
      </w:r>
      <w:r w:rsidR="005B0BD7">
        <w:t xml:space="preserve"> (CA)</w:t>
      </w:r>
      <w:r w:rsidR="00747A6C">
        <w:t xml:space="preserve"> indicat</w:t>
      </w:r>
      <w:r w:rsidR="00461375">
        <w:t>ed</w:t>
      </w:r>
      <w:r w:rsidR="004A35AF">
        <w:t xml:space="preserve"> contingency violations</w:t>
      </w:r>
      <w:r w:rsidR="00747A6C">
        <w:t xml:space="preserve"> </w:t>
      </w:r>
      <w:r w:rsidR="004A35AF">
        <w:t xml:space="preserve">for the Heywood transformers. </w:t>
      </w:r>
      <w:r w:rsidR="009A5BD1">
        <w:t xml:space="preserve">AEMO </w:t>
      </w:r>
      <w:r w:rsidR="006968BE">
        <w:t>initially</w:t>
      </w:r>
      <w:r w:rsidR="0045498E">
        <w:t xml:space="preserve"> </w:t>
      </w:r>
      <w:r w:rsidR="003D252F">
        <w:t>monitor</w:t>
      </w:r>
      <w:r w:rsidR="008553BB">
        <w:t>ed</w:t>
      </w:r>
      <w:r w:rsidR="00F2611E">
        <w:t xml:space="preserve"> </w:t>
      </w:r>
      <w:r w:rsidR="005B0BD7">
        <w:t>the situation</w:t>
      </w:r>
      <w:r w:rsidR="0045498E">
        <w:t xml:space="preserve"> as </w:t>
      </w:r>
      <w:r w:rsidR="00A83DEA">
        <w:t xml:space="preserve">the </w:t>
      </w:r>
      <w:r w:rsidR="00F2611E">
        <w:t>impact was relatively minor</w:t>
      </w:r>
      <w:r w:rsidR="005B0BD7">
        <w:t xml:space="preserve"> - </w:t>
      </w:r>
      <w:r w:rsidR="0045498E">
        <w:t xml:space="preserve">the </w:t>
      </w:r>
      <w:r w:rsidR="005B0BD7">
        <w:t xml:space="preserve">dispatch </w:t>
      </w:r>
      <w:r w:rsidR="0045498E">
        <w:t xml:space="preserve">error </w:t>
      </w:r>
      <w:r w:rsidR="006D4946">
        <w:t>w</w:t>
      </w:r>
      <w:r w:rsidR="006B21EC">
        <w:t>as less than 20MW</w:t>
      </w:r>
      <w:r w:rsidR="00747A6C">
        <w:t xml:space="preserve"> and the </w:t>
      </w:r>
      <w:r w:rsidR="00A301BF">
        <w:t>C</w:t>
      </w:r>
      <w:r w:rsidR="00747A6C">
        <w:t>A violation was 6MW</w:t>
      </w:r>
      <w:r w:rsidR="0045498E">
        <w:t xml:space="preserve">. </w:t>
      </w:r>
      <w:r w:rsidR="008553BB">
        <w:t xml:space="preserve">From </w:t>
      </w:r>
      <w:r w:rsidR="00B70D0B">
        <w:t>09</w:t>
      </w:r>
      <w:r w:rsidR="00E64AD7">
        <w:t>40</w:t>
      </w:r>
      <w:r w:rsidR="006D4946">
        <w:t>hrs</w:t>
      </w:r>
      <w:r w:rsidR="008553BB">
        <w:t xml:space="preserve"> the dispatch error increased </w:t>
      </w:r>
      <w:r w:rsidR="006D63E5">
        <w:t>to around 55 MW and at 0950 hr</w:t>
      </w:r>
      <w:r w:rsidR="00F32FFC">
        <w:t>s it increased again to 125MW.</w:t>
      </w:r>
      <w:r w:rsidR="00225D32">
        <w:t xml:space="preserve"> </w:t>
      </w:r>
      <w:r w:rsidR="00CC604A">
        <w:t xml:space="preserve">At this point </w:t>
      </w:r>
      <w:r w:rsidR="009D3690">
        <w:t>AEMO</w:t>
      </w:r>
      <w:r w:rsidR="00225D32">
        <w:t xml:space="preserve"> </w:t>
      </w:r>
      <w:r w:rsidR="00CC604A">
        <w:t>initially attempted to contact</w:t>
      </w:r>
      <w:r w:rsidR="00F32FFC">
        <w:t xml:space="preserve"> </w:t>
      </w:r>
      <w:r w:rsidR="00CC604A">
        <w:t>Murraylink directly</w:t>
      </w:r>
      <w:r w:rsidR="009D3690">
        <w:t xml:space="preserve"> </w:t>
      </w:r>
      <w:r w:rsidR="007E07BF">
        <w:t>(</w:t>
      </w:r>
      <w:r w:rsidR="009D3690">
        <w:t>unsuccessfully</w:t>
      </w:r>
      <w:r w:rsidR="007E07BF">
        <w:t>)</w:t>
      </w:r>
      <w:r w:rsidR="009D3690">
        <w:t xml:space="preserve"> </w:t>
      </w:r>
      <w:r w:rsidR="00CC604A">
        <w:t xml:space="preserve">and then </w:t>
      </w:r>
      <w:r w:rsidR="00742A4C">
        <w:t>contacted</w:t>
      </w:r>
      <w:r w:rsidR="00F32FFC">
        <w:t xml:space="preserve"> </w:t>
      </w:r>
      <w:r w:rsidR="00F76231">
        <w:t>E</w:t>
      </w:r>
      <w:r w:rsidR="00F7518D">
        <w:t>lectraN</w:t>
      </w:r>
      <w:r w:rsidR="00F76231">
        <w:t>et</w:t>
      </w:r>
      <w:r w:rsidR="000322F4">
        <w:t xml:space="preserve"> </w:t>
      </w:r>
      <w:r w:rsidR="00A301BF">
        <w:t>to request</w:t>
      </w:r>
      <w:r w:rsidR="00F76231">
        <w:t xml:space="preserve"> Murraylin</w:t>
      </w:r>
      <w:r w:rsidR="0012056C">
        <w:t>k</w:t>
      </w:r>
      <w:r w:rsidR="00F76231">
        <w:t xml:space="preserve"> dispatch be investigated</w:t>
      </w:r>
      <w:r w:rsidR="00311AB4">
        <w:t>.</w:t>
      </w:r>
      <w:r w:rsidR="00407FE4" w:rsidRPr="00311AB4">
        <w:rPr>
          <w:vertAlign w:val="superscript"/>
        </w:rPr>
        <w:fldChar w:fldCharType="begin"/>
      </w:r>
      <w:r w:rsidR="00407FE4" w:rsidRPr="00311AB4">
        <w:rPr>
          <w:vertAlign w:val="superscript"/>
        </w:rPr>
        <w:instrText xml:space="preserve"> NOTEREF _Ref443563642 \h </w:instrText>
      </w:r>
      <w:r w:rsidR="00311AB4">
        <w:rPr>
          <w:vertAlign w:val="superscript"/>
        </w:rPr>
        <w:instrText xml:space="preserve"> \* MERGEFORMAT </w:instrText>
      </w:r>
      <w:r w:rsidR="00407FE4" w:rsidRPr="00311AB4">
        <w:rPr>
          <w:vertAlign w:val="superscript"/>
        </w:rPr>
      </w:r>
      <w:r w:rsidR="00407FE4" w:rsidRPr="00311AB4">
        <w:rPr>
          <w:vertAlign w:val="superscript"/>
        </w:rPr>
        <w:fldChar w:fldCharType="separate"/>
      </w:r>
      <w:r w:rsidR="00407FE4" w:rsidRPr="00311AB4">
        <w:rPr>
          <w:vertAlign w:val="superscript"/>
        </w:rPr>
        <w:t>8</w:t>
      </w:r>
      <w:r w:rsidR="00407FE4" w:rsidRPr="00311AB4">
        <w:rPr>
          <w:vertAlign w:val="superscript"/>
        </w:rPr>
        <w:fldChar w:fldCharType="end"/>
      </w:r>
      <w:r w:rsidR="00F76231">
        <w:t xml:space="preserve"> </w:t>
      </w:r>
    </w:p>
    <w:p w14:paraId="7E7E631D" w14:textId="4A7168E8" w:rsidR="00AD1D73" w:rsidRDefault="006E00C2" w:rsidP="00C31155">
      <w:pPr>
        <w:pStyle w:val="BodyText"/>
      </w:pPr>
      <w:r>
        <w:t xml:space="preserve">As the problem was not resolved quickly, </w:t>
      </w:r>
      <w:r w:rsidR="00B427C9">
        <w:t xml:space="preserve">AEMO invoked constraint </w:t>
      </w:r>
      <w:r w:rsidR="00702BC6">
        <w:t xml:space="preserve">set </w:t>
      </w:r>
      <w:r w:rsidR="00B427C9">
        <w:t>I-CTRL_ISSUE_ML</w:t>
      </w:r>
      <w:r w:rsidR="008E6D52">
        <w:t xml:space="preserve"> (at 1015 hrs)</w:t>
      </w:r>
      <w:r w:rsidR="00D220CD">
        <w:t xml:space="preserve">. </w:t>
      </w:r>
      <w:r w:rsidR="00AD1D73">
        <w:t>T</w:t>
      </w:r>
      <w:r w:rsidR="00D220CD">
        <w:t>his constraint</w:t>
      </w:r>
      <w:r w:rsidR="00B926D7">
        <w:t xml:space="preserve"> </w:t>
      </w:r>
      <w:r w:rsidR="00DE1989">
        <w:t xml:space="preserve">set matched the </w:t>
      </w:r>
      <w:r w:rsidR="00C11C5B">
        <w:t xml:space="preserve">Murraylink </w:t>
      </w:r>
      <w:r w:rsidR="00DE1989">
        <w:t>dispatch targets to equal the actual flow</w:t>
      </w:r>
      <w:r w:rsidR="00C11C5B">
        <w:t xml:space="preserve">. This </w:t>
      </w:r>
      <w:r w:rsidR="00742A4C">
        <w:t xml:space="preserve">in </w:t>
      </w:r>
      <w:r w:rsidR="00C11C5B">
        <w:t>turn</w:t>
      </w:r>
      <w:r w:rsidR="0021396E">
        <w:t xml:space="preserve"> redistributed</w:t>
      </w:r>
      <w:r w:rsidR="00C11C5B">
        <w:t xml:space="preserve"> power </w:t>
      </w:r>
      <w:r w:rsidR="00742A4C">
        <w:t xml:space="preserve">system </w:t>
      </w:r>
      <w:r w:rsidR="00C11C5B">
        <w:t>fl</w:t>
      </w:r>
      <w:r w:rsidR="0021396E">
        <w:t>ows,</w:t>
      </w:r>
      <w:r w:rsidR="00742A4C">
        <w:t xml:space="preserve"> inc</w:t>
      </w:r>
      <w:r w:rsidR="0021396E">
        <w:t>l</w:t>
      </w:r>
      <w:r w:rsidR="00742A4C">
        <w:t>uding power flow across</w:t>
      </w:r>
      <w:r w:rsidR="00C11C5B">
        <w:t xml:space="preserve"> Heywood transformers</w:t>
      </w:r>
      <w:r w:rsidR="0021396E">
        <w:t>,</w:t>
      </w:r>
      <w:r w:rsidR="00C11C5B">
        <w:t xml:space="preserve"> to resolve </w:t>
      </w:r>
      <w:r w:rsidR="00461375">
        <w:t xml:space="preserve">contingency </w:t>
      </w:r>
      <w:r w:rsidR="00C11C5B">
        <w:t>violations and return</w:t>
      </w:r>
      <w:r w:rsidR="00B926D7">
        <w:t xml:space="preserve"> the power system to a secure state.</w:t>
      </w:r>
    </w:p>
    <w:p w14:paraId="2E1DDF3E" w14:textId="05A300AE" w:rsidR="00AE15E9" w:rsidRDefault="008E460D" w:rsidP="00C66D78">
      <w:pPr>
        <w:pStyle w:val="BodyText"/>
      </w:pPr>
      <w:r>
        <w:t>For this incident</w:t>
      </w:r>
      <w:r w:rsidR="00C66D78">
        <w:t xml:space="preserve"> </w:t>
      </w:r>
      <w:r>
        <w:t>AEMO did not return the power system</w:t>
      </w:r>
      <w:r w:rsidR="00F22F8F">
        <w:t xml:space="preserve"> to a secure state within 30</w:t>
      </w:r>
      <w:r>
        <w:t xml:space="preserve"> minute</w:t>
      </w:r>
      <w:r w:rsidR="002C6EB9">
        <w:t>s.</w:t>
      </w:r>
      <w:r w:rsidR="007747E4" w:rsidRPr="007747E4">
        <w:rPr>
          <w:vertAlign w:val="superscript"/>
        </w:rPr>
        <w:fldChar w:fldCharType="begin"/>
      </w:r>
      <w:r w:rsidR="007747E4" w:rsidRPr="007747E4">
        <w:rPr>
          <w:vertAlign w:val="superscript"/>
        </w:rPr>
        <w:instrText xml:space="preserve"> NOTEREF _Ref443917105 \h  \* MERGEFORMAT </w:instrText>
      </w:r>
      <w:r w:rsidR="007747E4" w:rsidRPr="007747E4">
        <w:rPr>
          <w:vertAlign w:val="superscript"/>
        </w:rPr>
      </w:r>
      <w:r w:rsidR="007747E4" w:rsidRPr="007747E4">
        <w:rPr>
          <w:vertAlign w:val="superscript"/>
        </w:rPr>
        <w:fldChar w:fldCharType="separate"/>
      </w:r>
      <w:r w:rsidR="007747E4" w:rsidRPr="007747E4">
        <w:rPr>
          <w:vertAlign w:val="superscript"/>
        </w:rPr>
        <w:t>4</w:t>
      </w:r>
      <w:r w:rsidR="007747E4" w:rsidRPr="007747E4">
        <w:rPr>
          <w:vertAlign w:val="superscript"/>
        </w:rPr>
        <w:fldChar w:fldCharType="end"/>
      </w:r>
      <w:r>
        <w:t xml:space="preserve"> </w:t>
      </w:r>
      <w:r w:rsidR="00984753">
        <w:t xml:space="preserve">The </w:t>
      </w:r>
      <w:r>
        <w:t>reason</w:t>
      </w:r>
      <w:r w:rsidR="00BE52EE">
        <w:t>s</w:t>
      </w:r>
      <w:r>
        <w:t xml:space="preserve"> </w:t>
      </w:r>
      <w:r w:rsidR="0053269E">
        <w:t xml:space="preserve">for this is that AEMO </w:t>
      </w:r>
      <w:r w:rsidR="00AD4662">
        <w:t xml:space="preserve">initially monitored the low CA violations and </w:t>
      </w:r>
      <w:r w:rsidR="006A1895">
        <w:t xml:space="preserve">then </w:t>
      </w:r>
      <w:r w:rsidR="00AD4662">
        <w:t xml:space="preserve">attempted to </w:t>
      </w:r>
      <w:r w:rsidR="006A1895">
        <w:t xml:space="preserve">investigate </w:t>
      </w:r>
      <w:r w:rsidR="006A1895">
        <w:lastRenderedPageBreak/>
        <w:t>the issue prior to in</w:t>
      </w:r>
      <w:r w:rsidR="003C5D1D">
        <w:t>v</w:t>
      </w:r>
      <w:r w:rsidR="006A1895">
        <w:t>oking a constraint. Th</w:t>
      </w:r>
      <w:r w:rsidR="00800637">
        <w:t>ese actions are</w:t>
      </w:r>
      <w:r w:rsidR="006A1895">
        <w:t xml:space="preserve"> reasonable</w:t>
      </w:r>
      <w:r w:rsidR="00800637">
        <w:t xml:space="preserve"> </w:t>
      </w:r>
      <w:r w:rsidR="003C5D1D">
        <w:t xml:space="preserve">given the </w:t>
      </w:r>
      <w:r w:rsidR="00283F48">
        <w:t xml:space="preserve">low </w:t>
      </w:r>
      <w:r w:rsidR="003C5D1D">
        <w:t xml:space="preserve">magnitude of the </w:t>
      </w:r>
      <w:r w:rsidR="00283F48">
        <w:t xml:space="preserve">initial </w:t>
      </w:r>
      <w:r w:rsidR="003C5D1D">
        <w:t xml:space="preserve">CA violations and </w:t>
      </w:r>
      <w:r w:rsidR="00283F48">
        <w:t>that</w:t>
      </w:r>
      <w:r w:rsidR="00800637">
        <w:t xml:space="preserve"> </w:t>
      </w:r>
      <w:r w:rsidR="00283F48">
        <w:t>an attempt</w:t>
      </w:r>
      <w:r w:rsidR="00800637">
        <w:t xml:space="preserve"> </w:t>
      </w:r>
      <w:r w:rsidR="00283F48">
        <w:t xml:space="preserve">was made </w:t>
      </w:r>
      <w:r w:rsidR="00800637">
        <w:t xml:space="preserve">to resolve the issue prior to intervening (invoking a constraint) in the market. </w:t>
      </w:r>
    </w:p>
    <w:p w14:paraId="3B8A3DD0" w14:textId="77777777" w:rsidR="00F36A3D" w:rsidRDefault="00F36A3D" w:rsidP="00A30891">
      <w:pPr>
        <w:pStyle w:val="Heading1"/>
        <w:pageBreakBefore w:val="0"/>
      </w:pPr>
      <w:r>
        <w:t>market information</w:t>
      </w:r>
    </w:p>
    <w:p w14:paraId="41722EA0" w14:textId="77777777" w:rsidR="00F36A3D" w:rsidRDefault="00F36A3D" w:rsidP="00F36A3D">
      <w:pPr>
        <w:pStyle w:val="BodyText"/>
      </w:pPr>
      <w:r>
        <w:t>AEMO is required by the NER and operating procedures to inform the market about incidents as they progress. This section assesses how AEMO informed the market</w:t>
      </w:r>
      <w:r w:rsidR="00C048F5">
        <w:rPr>
          <w:rStyle w:val="FootnoteReference"/>
        </w:rPr>
        <w:footnoteReference w:id="12"/>
      </w:r>
      <w:r>
        <w:t xml:space="preserve"> over the course of this incident.</w:t>
      </w:r>
    </w:p>
    <w:p w14:paraId="79E185B7" w14:textId="00D0285B" w:rsidR="00CF70F9" w:rsidRPr="00984753" w:rsidRDefault="00CF70F9" w:rsidP="00A57D9D">
      <w:pPr>
        <w:pStyle w:val="BodyText"/>
        <w:rPr>
          <w:szCs w:val="20"/>
        </w:rPr>
      </w:pPr>
      <w:r>
        <w:t>For this incident</w:t>
      </w:r>
      <w:r>
        <w:rPr>
          <w:szCs w:val="20"/>
        </w:rPr>
        <w:t>, AEMO was required to inform the</w:t>
      </w:r>
      <w:r w:rsidR="00A57D9D">
        <w:rPr>
          <w:szCs w:val="20"/>
        </w:rPr>
        <w:t xml:space="preserve"> market on c</w:t>
      </w:r>
      <w:r w:rsidR="002D1A7A">
        <w:rPr>
          <w:szCs w:val="20"/>
        </w:rPr>
        <w:t>onstraints invoked</w:t>
      </w:r>
      <w:r w:rsidR="00126F63">
        <w:rPr>
          <w:szCs w:val="20"/>
        </w:rPr>
        <w:t xml:space="preserve"> that </w:t>
      </w:r>
      <w:r w:rsidR="00C226A5" w:rsidRPr="00984753">
        <w:rPr>
          <w:szCs w:val="20"/>
        </w:rPr>
        <w:t>could impact interconnector limits:</w:t>
      </w:r>
      <w:r w:rsidR="00A230BA" w:rsidRPr="00242B4F">
        <w:rPr>
          <w:rStyle w:val="FootnoteReference"/>
        </w:rPr>
        <w:footnoteReference w:id="13"/>
      </w:r>
      <w:r w:rsidR="00126F63">
        <w:rPr>
          <w:szCs w:val="20"/>
        </w:rPr>
        <w:t xml:space="preserve"> AEMO informed the market via the following market notices:</w:t>
      </w:r>
    </w:p>
    <w:p w14:paraId="4B70C5CA" w14:textId="77777777" w:rsidR="00A30D17" w:rsidRDefault="00C226A5" w:rsidP="00A57D9D">
      <w:pPr>
        <w:pStyle w:val="BodyText"/>
        <w:numPr>
          <w:ilvl w:val="0"/>
          <w:numId w:val="27"/>
        </w:numPr>
        <w:rPr>
          <w:szCs w:val="20"/>
        </w:rPr>
      </w:pPr>
      <w:r>
        <w:t>AEMO issued Market Notice 49608 at 1021</w:t>
      </w:r>
      <w:r w:rsidR="00617F46">
        <w:t xml:space="preserve"> hrs</w:t>
      </w:r>
      <w:r w:rsidR="004A56A8" w:rsidRPr="004A56A8">
        <w:rPr>
          <w:szCs w:val="20"/>
        </w:rPr>
        <w:t xml:space="preserve"> </w:t>
      </w:r>
      <w:r w:rsidR="00984753">
        <w:rPr>
          <w:szCs w:val="20"/>
        </w:rPr>
        <w:t xml:space="preserve">to notify the market that </w:t>
      </w:r>
      <w:r w:rsidR="00A30D17">
        <w:rPr>
          <w:szCs w:val="20"/>
        </w:rPr>
        <w:t>AEMO had invoked constraint</w:t>
      </w:r>
      <w:r w:rsidR="00984753">
        <w:rPr>
          <w:szCs w:val="20"/>
        </w:rPr>
        <w:t xml:space="preserve"> </w:t>
      </w:r>
      <w:r w:rsidR="00A30D17">
        <w:t>I-CTRL_ISSUE_ML</w:t>
      </w:r>
      <w:r w:rsidR="00A30D17">
        <w:rPr>
          <w:szCs w:val="20"/>
        </w:rPr>
        <w:t xml:space="preserve"> which affects flow on Murraylink. </w:t>
      </w:r>
    </w:p>
    <w:p w14:paraId="55540B2A" w14:textId="3AF98DCC" w:rsidR="00CE4335" w:rsidRPr="00CE4335" w:rsidRDefault="00CE4335" w:rsidP="00A57D9D">
      <w:pPr>
        <w:pStyle w:val="BodyText"/>
        <w:numPr>
          <w:ilvl w:val="0"/>
          <w:numId w:val="27"/>
        </w:numPr>
      </w:pPr>
      <w:r w:rsidRPr="00CE4335">
        <w:t xml:space="preserve">AEMO issued Market Notice 49609 at 1030 hrs to notify the market that AEMO had revoked constraint </w:t>
      </w:r>
      <w:r>
        <w:t>I-CTRL_ISSUE_ML</w:t>
      </w:r>
      <w:r w:rsidRPr="00CE4335">
        <w:t xml:space="preserve"> which affects flow on Murraylink</w:t>
      </w:r>
      <w:r w:rsidR="00875445">
        <w:t>.</w:t>
      </w:r>
    </w:p>
    <w:p w14:paraId="7518BBC7" w14:textId="77777777" w:rsidR="00617F46" w:rsidRDefault="009F0804" w:rsidP="00617F46">
      <w:pPr>
        <w:pStyle w:val="BodyText"/>
      </w:pPr>
      <w:r>
        <w:t xml:space="preserve">Over the course of </w:t>
      </w:r>
      <w:r w:rsidR="00004195">
        <w:t>this inciden</w:t>
      </w:r>
      <w:r w:rsidR="00617F46">
        <w:t>t AEMO issued appropriate</w:t>
      </w:r>
      <w:r>
        <w:t>,</w:t>
      </w:r>
      <w:r w:rsidR="00004195">
        <w:t xml:space="preserve"> timely and sufficiently detailed</w:t>
      </w:r>
      <w:r w:rsidR="00617F46">
        <w:t xml:space="preserve"> market </w:t>
      </w:r>
      <w:r w:rsidR="00A00592">
        <w:t>information</w:t>
      </w:r>
      <w:r w:rsidR="00004195">
        <w:t>.</w:t>
      </w:r>
    </w:p>
    <w:p w14:paraId="50E8C2D8" w14:textId="77777777" w:rsidR="00DC1327" w:rsidRDefault="00DC1327" w:rsidP="00A30891">
      <w:pPr>
        <w:pStyle w:val="Heading1"/>
        <w:pageBreakBefore w:val="0"/>
      </w:pPr>
      <w:r>
        <w:t>conclusions</w:t>
      </w:r>
    </w:p>
    <w:p w14:paraId="35F834E0" w14:textId="143D589D" w:rsidR="002F440B" w:rsidRPr="000158BD" w:rsidRDefault="002F440B" w:rsidP="00DC1327">
      <w:pPr>
        <w:pStyle w:val="BodyText"/>
      </w:pPr>
      <w:r w:rsidRPr="000158BD">
        <w:t>In this section AEMO draws conclusions with respect to</w:t>
      </w:r>
      <w:r w:rsidR="000158BD" w:rsidRPr="000158BD">
        <w:t xml:space="preserve"> NER clause 4.8.15</w:t>
      </w:r>
      <w:r w:rsidR="00462232">
        <w:t>(b)</w:t>
      </w:r>
      <w:r w:rsidR="000158BD" w:rsidRPr="000158BD">
        <w:t>. Specifically AEMO assess</w:t>
      </w:r>
      <w:r w:rsidR="00EB557D">
        <w:t>es</w:t>
      </w:r>
      <w:r w:rsidR="000158BD" w:rsidRPr="000158BD">
        <w:t xml:space="preserve"> the</w:t>
      </w:r>
      <w:r w:rsidRPr="000158BD">
        <w:t xml:space="preserve"> adequacy of the provision and response of facilities or services, and the appropriateness of actions taken to restore or maintain power system security</w:t>
      </w:r>
      <w:r w:rsidR="000158BD" w:rsidRPr="000158BD">
        <w:rPr>
          <w:i/>
        </w:rPr>
        <w:t>.</w:t>
      </w:r>
    </w:p>
    <w:p w14:paraId="4D268E7E" w14:textId="056B38B5" w:rsidR="00DC1327" w:rsidRDefault="00DC1327" w:rsidP="00DC1327">
      <w:pPr>
        <w:pStyle w:val="BodyText"/>
      </w:pPr>
      <w:r>
        <w:t>AEMO concluded that:</w:t>
      </w:r>
    </w:p>
    <w:p w14:paraId="3744D2A4" w14:textId="0AB1D73B" w:rsidR="00DF72A7" w:rsidRPr="00F0520C" w:rsidRDefault="00F0520C" w:rsidP="00DF72A7">
      <w:pPr>
        <w:pStyle w:val="BodyText"/>
        <w:numPr>
          <w:ilvl w:val="0"/>
          <w:numId w:val="28"/>
        </w:numPr>
      </w:pPr>
      <w:r>
        <w:t>Murraylink</w:t>
      </w:r>
      <w:r w:rsidR="00A31613">
        <w:t xml:space="preserve"> did not</w:t>
      </w:r>
      <w:r>
        <w:t xml:space="preserve"> </w:t>
      </w:r>
      <w:r w:rsidR="00AC3BC1">
        <w:t>follow</w:t>
      </w:r>
      <w:r w:rsidRPr="00F0520C">
        <w:t xml:space="preserve"> dispatch targets</w:t>
      </w:r>
      <w:r w:rsidR="00545AE3">
        <w:t xml:space="preserve"> for 55 minutes</w:t>
      </w:r>
      <w:r w:rsidRPr="00F0520C">
        <w:t>.</w:t>
      </w:r>
    </w:p>
    <w:p w14:paraId="2CAC4C83" w14:textId="364EB723" w:rsidR="00EC21C6" w:rsidRDefault="005F5573" w:rsidP="00C62739">
      <w:pPr>
        <w:pStyle w:val="BodyText"/>
        <w:numPr>
          <w:ilvl w:val="0"/>
          <w:numId w:val="28"/>
        </w:numPr>
      </w:pPr>
      <w:r>
        <w:t xml:space="preserve">APA did not detect </w:t>
      </w:r>
      <w:r w:rsidR="00EB0406">
        <w:t>a</w:t>
      </w:r>
      <w:r w:rsidR="00EC21C6">
        <w:t xml:space="preserve"> communicati</w:t>
      </w:r>
      <w:r w:rsidR="00C23F65">
        <w:t>on failure</w:t>
      </w:r>
      <w:r w:rsidR="007F2F2A">
        <w:t xml:space="preserve"> </w:t>
      </w:r>
      <w:r>
        <w:t xml:space="preserve">that prevented </w:t>
      </w:r>
      <w:r w:rsidR="007F2F2A">
        <w:t>Murraylink</w:t>
      </w:r>
      <w:r>
        <w:t xml:space="preserve"> from following dispatch targets</w:t>
      </w:r>
      <w:r w:rsidR="00EC21C6">
        <w:t xml:space="preserve">. To </w:t>
      </w:r>
      <w:r w:rsidR="00C23F65">
        <w:t>prevent this</w:t>
      </w:r>
      <w:r w:rsidR="00C62739">
        <w:t xml:space="preserve"> </w:t>
      </w:r>
      <w:r w:rsidR="00407FE4">
        <w:t xml:space="preserve">from </w:t>
      </w:r>
      <w:r w:rsidR="00C62739">
        <w:t>reoccurring APA has e</w:t>
      </w:r>
      <w:r w:rsidR="004D4725">
        <w:t>stablished</w:t>
      </w:r>
      <w:r w:rsidR="007F2F2A">
        <w:t>,</w:t>
      </w:r>
      <w:r w:rsidR="004D3C64">
        <w:t xml:space="preserve"> </w:t>
      </w:r>
      <w:r w:rsidR="004D4725">
        <w:t>communication failure detection and automated communi</w:t>
      </w:r>
      <w:r w:rsidR="00C62739">
        <w:t>c</w:t>
      </w:r>
      <w:r w:rsidR="004D4725">
        <w:t>ation channel changeover</w:t>
      </w:r>
      <w:r w:rsidR="007F2F2A">
        <w:t xml:space="preserve"> at Murraylink.</w:t>
      </w:r>
    </w:p>
    <w:p w14:paraId="775E65EB" w14:textId="5FCE799D" w:rsidR="002A2998" w:rsidRDefault="002A2998" w:rsidP="002A2998">
      <w:pPr>
        <w:pStyle w:val="BodyText"/>
        <w:numPr>
          <w:ilvl w:val="0"/>
          <w:numId w:val="28"/>
        </w:numPr>
      </w:pPr>
      <w:r>
        <w:t xml:space="preserve">The </w:t>
      </w:r>
      <w:r w:rsidR="00D007B3">
        <w:t>Power System was</w:t>
      </w:r>
      <w:r w:rsidR="006D21F9">
        <w:t xml:space="preserve"> in an insecure operating state</w:t>
      </w:r>
      <w:r w:rsidR="00D007B3">
        <w:t xml:space="preserve"> for 48</w:t>
      </w:r>
      <w:r>
        <w:t xml:space="preserve"> minutes. </w:t>
      </w:r>
    </w:p>
    <w:p w14:paraId="3AACF616" w14:textId="523BDA81" w:rsidR="00BB441C" w:rsidRDefault="007F7AE6" w:rsidP="00E93209">
      <w:pPr>
        <w:pStyle w:val="BodyText"/>
        <w:numPr>
          <w:ilvl w:val="0"/>
          <w:numId w:val="28"/>
        </w:numPr>
      </w:pPr>
      <w:r>
        <w:t xml:space="preserve">AEMO </w:t>
      </w:r>
      <w:r w:rsidR="00A31613">
        <w:t xml:space="preserve">failed to </w:t>
      </w:r>
      <w:r w:rsidR="002F440B">
        <w:t xml:space="preserve">return the power system to a secure state </w:t>
      </w:r>
      <w:r w:rsidR="006F49D1">
        <w:t>within 30</w:t>
      </w:r>
      <w:r>
        <w:t xml:space="preserve"> minutes</w:t>
      </w:r>
      <w:r w:rsidR="00D93C41">
        <w:t>.</w:t>
      </w:r>
      <w:r w:rsidR="00811A06" w:rsidRPr="007F5E7D">
        <w:rPr>
          <w:vertAlign w:val="superscript"/>
        </w:rPr>
        <w:footnoteReference w:id="14"/>
      </w:r>
      <w:r w:rsidR="007F5E7D">
        <w:t xml:space="preserve"> AEMO</w:t>
      </w:r>
      <w:r w:rsidR="006E00C2">
        <w:t xml:space="preserve">’s actions were reasonable </w:t>
      </w:r>
      <w:r w:rsidR="0006748F">
        <w:t>given the initial magnitude of CA violations and that attempts were made to resolve the issue prior to invoking a constraint.</w:t>
      </w:r>
      <w:r w:rsidR="007F5E7D">
        <w:t xml:space="preserve"> </w:t>
      </w:r>
    </w:p>
    <w:p w14:paraId="1822832D" w14:textId="77777777" w:rsidR="001B0F73" w:rsidRDefault="001B0F73">
      <w:pPr>
        <w:spacing w:after="160" w:line="259" w:lineRule="auto"/>
        <w:jc w:val="left"/>
        <w:rPr>
          <w:rFonts w:asciiTheme="majorHAnsi" w:eastAsiaTheme="majorEastAsia" w:hAnsiTheme="majorHAnsi" w:cstheme="majorHAnsi"/>
          <w:bCs/>
          <w:caps/>
          <w:color w:val="1E4164" w:themeColor="accent6"/>
          <w:sz w:val="36"/>
          <w:szCs w:val="28"/>
        </w:rPr>
      </w:pPr>
      <w:r>
        <w:br w:type="page"/>
      </w:r>
    </w:p>
    <w:p w14:paraId="6B2EA1CB" w14:textId="68D03F8A" w:rsidR="003A74A5" w:rsidRPr="00060ACA" w:rsidRDefault="00060ACA" w:rsidP="00060ACA">
      <w:pPr>
        <w:pStyle w:val="AppendixHeading1"/>
        <w:pageBreakBefore w:val="0"/>
      </w:pPr>
      <w:r>
        <w:lastRenderedPageBreak/>
        <w:t>Graph showing dispatch error</w:t>
      </w:r>
      <w:r w:rsidR="003A74A5" w:rsidRPr="003A74A5">
        <w:t xml:space="preserve"> </w:t>
      </w:r>
    </w:p>
    <w:p w14:paraId="3BAD5F51" w14:textId="7701DE9B" w:rsidR="006E1EC2" w:rsidRDefault="0097422B" w:rsidP="003A74A5">
      <w:pPr>
        <w:pStyle w:val="BodyText"/>
      </w:pPr>
      <w:r w:rsidRPr="003A74A5">
        <w:t>Graph show</w:t>
      </w:r>
      <w:r w:rsidR="00EE54C2" w:rsidRPr="003A74A5">
        <w:t>s</w:t>
      </w:r>
      <w:r w:rsidR="006B21EC" w:rsidRPr="003A74A5">
        <w:t xml:space="preserve"> </w:t>
      </w:r>
      <w:r w:rsidRPr="003A74A5">
        <w:t>Murraylink dispatch targets</w:t>
      </w:r>
      <w:r w:rsidR="006E1EC2" w:rsidRPr="003A74A5">
        <w:t xml:space="preserve"> (red)</w:t>
      </w:r>
      <w:r w:rsidRPr="003A74A5">
        <w:t xml:space="preserve"> and power flow</w:t>
      </w:r>
      <w:r w:rsidR="006E1EC2" w:rsidRPr="003A74A5">
        <w:t xml:space="preserve"> (blue). Targets were not</w:t>
      </w:r>
      <w:r w:rsidR="006E1EC2">
        <w:t xml:space="preserve"> received between</w:t>
      </w:r>
      <w:r w:rsidR="0032032A">
        <w:t xml:space="preserve"> 9:20 and 10:15</w:t>
      </w:r>
      <w:r w:rsidR="006E1EC2">
        <w:t xml:space="preserve"> </w:t>
      </w:r>
    </w:p>
    <w:p w14:paraId="0CAF6C49" w14:textId="1CADFA50" w:rsidR="000129E3" w:rsidRDefault="000129E3" w:rsidP="000129E3">
      <w:pPr>
        <w:spacing w:after="160" w:line="259" w:lineRule="auto"/>
        <w:jc w:val="left"/>
        <w:rPr>
          <w:noProof/>
          <w:lang w:eastAsia="en-AU"/>
        </w:rPr>
      </w:pPr>
    </w:p>
    <w:p w14:paraId="59688A7B" w14:textId="77777777" w:rsidR="006B21EC" w:rsidRDefault="006B21EC" w:rsidP="000129E3">
      <w:pPr>
        <w:spacing w:after="160" w:line="259" w:lineRule="auto"/>
        <w:jc w:val="left"/>
        <w:rPr>
          <w:noProof/>
          <w:lang w:eastAsia="en-AU"/>
        </w:rPr>
      </w:pPr>
    </w:p>
    <w:p w14:paraId="288ACDCA" w14:textId="1085E2F0" w:rsidR="006B21EC" w:rsidRDefault="004F7355" w:rsidP="000129E3">
      <w:pPr>
        <w:spacing w:after="160" w:line="259" w:lineRule="auto"/>
        <w:jc w:val="left"/>
      </w:pPr>
      <w:r>
        <w:rPr>
          <w:noProof/>
          <w:lang w:eastAsia="en-AU"/>
        </w:rPr>
        <w:drawing>
          <wp:inline distT="0" distB="0" distL="0" distR="0" wp14:anchorId="7B5FDA04" wp14:editId="6BD44C9F">
            <wp:extent cx="5831840" cy="4081780"/>
            <wp:effectExtent l="0" t="0" r="1651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05B545" w14:textId="77777777" w:rsidR="00DC497A" w:rsidRDefault="00DC497A">
      <w:pPr>
        <w:spacing w:after="160" w:line="259" w:lineRule="auto"/>
        <w:jc w:val="left"/>
      </w:pPr>
    </w:p>
    <w:p w14:paraId="3F05AA8F" w14:textId="5AD9C49F" w:rsidR="00EE54C2" w:rsidRDefault="00EE54C2">
      <w:pPr>
        <w:spacing w:after="160" w:line="259" w:lineRule="auto"/>
        <w:jc w:val="left"/>
        <w:rPr>
          <w:rFonts w:asciiTheme="majorHAnsi" w:eastAsiaTheme="majorEastAsia" w:hAnsiTheme="majorHAnsi" w:cstheme="majorHAnsi"/>
          <w:bCs/>
          <w:caps/>
          <w:color w:val="1E4164" w:themeColor="accent6"/>
          <w:sz w:val="36"/>
          <w:szCs w:val="28"/>
        </w:rPr>
      </w:pPr>
      <w:r>
        <w:br w:type="page"/>
      </w:r>
    </w:p>
    <w:p w14:paraId="40D9D26F" w14:textId="75EA77DF" w:rsidR="00DC1327" w:rsidRDefault="00DC1327" w:rsidP="00A30891">
      <w:pPr>
        <w:pStyle w:val="AppendixHeading1"/>
        <w:pageBreakBefore w:val="0"/>
      </w:pPr>
      <w:r>
        <w:lastRenderedPageBreak/>
        <w:t>– incident event log</w:t>
      </w:r>
    </w:p>
    <w:p w14:paraId="7F6AC2B7" w14:textId="77777777" w:rsidR="00DB0547" w:rsidRPr="00910161" w:rsidRDefault="0015006C" w:rsidP="00743F79">
      <w:pPr>
        <w:pStyle w:val="CaptionTable"/>
        <w:numPr>
          <w:ilvl w:val="0"/>
          <w:numId w:val="0"/>
        </w:numPr>
        <w:ind w:left="992" w:hanging="992"/>
        <w:rPr>
          <w:b w:val="0"/>
          <w:sz w:val="22"/>
          <w:szCs w:val="22"/>
        </w:rPr>
      </w:pPr>
      <w:r w:rsidRPr="00910161">
        <w:rPr>
          <w:b w:val="0"/>
          <w:sz w:val="22"/>
          <w:szCs w:val="22"/>
        </w:rPr>
        <w:t>Chronological</w:t>
      </w:r>
      <w:r w:rsidR="00FD3280" w:rsidRPr="00910161">
        <w:rPr>
          <w:b w:val="0"/>
          <w:sz w:val="22"/>
          <w:szCs w:val="22"/>
        </w:rPr>
        <w:t xml:space="preserve"> Log</w:t>
      </w:r>
      <w:r w:rsidRPr="00910161">
        <w:rPr>
          <w:b w:val="0"/>
          <w:sz w:val="22"/>
          <w:szCs w:val="22"/>
        </w:rPr>
        <w:t xml:space="preserve"> of</w:t>
      </w:r>
      <w:r w:rsidR="00E5568E" w:rsidRPr="00910161">
        <w:rPr>
          <w:b w:val="0"/>
          <w:sz w:val="22"/>
          <w:szCs w:val="22"/>
        </w:rPr>
        <w:t xml:space="preserve"> Incident</w:t>
      </w:r>
    </w:p>
    <w:p w14:paraId="3DBCD0E1" w14:textId="77777777" w:rsidR="00DB0547" w:rsidRDefault="00DB0547" w:rsidP="008E59B7">
      <w:pPr>
        <w:pStyle w:val="TableFootnote"/>
      </w:pPr>
    </w:p>
    <w:p w14:paraId="0FA61EE2" w14:textId="77777777" w:rsidR="000129E3" w:rsidRDefault="000129E3" w:rsidP="008E59B7">
      <w:pPr>
        <w:pStyle w:val="TableFootnote"/>
      </w:pPr>
    </w:p>
    <w:p w14:paraId="72FB8117" w14:textId="77777777" w:rsidR="0015006C" w:rsidRDefault="0015006C" w:rsidP="008E59B7">
      <w:pPr>
        <w:pStyle w:val="TableFootnote"/>
      </w:pPr>
    </w:p>
    <w:tbl>
      <w:tblPr>
        <w:tblStyle w:val="AEMOTable"/>
        <w:tblW w:w="4808" w:type="pct"/>
        <w:tblLook w:val="06A0" w:firstRow="1" w:lastRow="0" w:firstColumn="1" w:lastColumn="0" w:noHBand="1" w:noVBand="1"/>
      </w:tblPr>
      <w:tblGrid>
        <w:gridCol w:w="2666"/>
        <w:gridCol w:w="6165"/>
      </w:tblGrid>
      <w:tr w:rsidR="0015006C" w14:paraId="2C5CDB1D" w14:textId="77777777" w:rsidTr="00EB55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6" w:type="dxa"/>
          </w:tcPr>
          <w:p w14:paraId="35944A04" w14:textId="77777777" w:rsidR="0015006C" w:rsidRDefault="00967044" w:rsidP="00D76DA8">
            <w:pPr>
              <w:pStyle w:val="TableTitle"/>
            </w:pPr>
            <w:r>
              <w:t>Time and Date</w:t>
            </w:r>
          </w:p>
        </w:tc>
        <w:tc>
          <w:tcPr>
            <w:tcW w:w="6165" w:type="dxa"/>
          </w:tcPr>
          <w:p w14:paraId="14E83C45" w14:textId="77777777" w:rsidR="0015006C" w:rsidRDefault="00967044" w:rsidP="00D76DA8">
            <w:pPr>
              <w:pStyle w:val="TableTitle"/>
              <w:cnfStyle w:val="100000000000" w:firstRow="1" w:lastRow="0" w:firstColumn="0" w:lastColumn="0" w:oddVBand="0" w:evenVBand="0" w:oddHBand="0" w:evenHBand="0" w:firstRowFirstColumn="0" w:firstRowLastColumn="0" w:lastRowFirstColumn="0" w:lastRowLastColumn="0"/>
            </w:pPr>
            <w:r>
              <w:t xml:space="preserve">Event </w:t>
            </w:r>
          </w:p>
        </w:tc>
      </w:tr>
      <w:tr w:rsidR="0015006C" w14:paraId="5D5A20AF" w14:textId="77777777" w:rsidTr="00EB557D">
        <w:trPr>
          <w:trHeight w:val="255"/>
        </w:trPr>
        <w:tc>
          <w:tcPr>
            <w:cnfStyle w:val="001000000000" w:firstRow="0" w:lastRow="0" w:firstColumn="1" w:lastColumn="0" w:oddVBand="0" w:evenVBand="0" w:oddHBand="0" w:evenHBand="0" w:firstRowFirstColumn="0" w:firstRowLastColumn="0" w:lastRowFirstColumn="0" w:lastRowLastColumn="0"/>
            <w:tcW w:w="2666" w:type="dxa"/>
          </w:tcPr>
          <w:p w14:paraId="014EBC49" w14:textId="24E6B84A" w:rsidR="0015006C" w:rsidRDefault="007109BE" w:rsidP="00D76DA8">
            <w:pPr>
              <w:pStyle w:val="TableText"/>
            </w:pPr>
            <w:r>
              <w:t>0925</w:t>
            </w:r>
            <w:r w:rsidR="009B2C02">
              <w:t xml:space="preserve"> hrs</w:t>
            </w:r>
          </w:p>
        </w:tc>
        <w:tc>
          <w:tcPr>
            <w:tcW w:w="6165" w:type="dxa"/>
          </w:tcPr>
          <w:p w14:paraId="4499DA57" w14:textId="7E5AD39D" w:rsidR="0015006C" w:rsidRPr="00844E8A" w:rsidRDefault="0091382E" w:rsidP="0091382E">
            <w:pPr>
              <w:pStyle w:val="TableText"/>
              <w:cnfStyle w:val="000000000000" w:firstRow="0" w:lastRow="0" w:firstColumn="0" w:lastColumn="0" w:oddVBand="0" w:evenVBand="0" w:oddHBand="0" w:evenHBand="0" w:firstRowFirstColumn="0" w:firstRowLastColumn="0" w:lastRowFirstColumn="0" w:lastRowLastColumn="0"/>
            </w:pPr>
            <w:r>
              <w:t>Murraylink failed to</w:t>
            </w:r>
            <w:r w:rsidR="00932287">
              <w:t xml:space="preserve"> receive AEMO dispatch data</w:t>
            </w:r>
            <w:r>
              <w:t>.</w:t>
            </w:r>
          </w:p>
        </w:tc>
      </w:tr>
      <w:tr w:rsidR="008A347A" w14:paraId="11C653B4" w14:textId="77777777" w:rsidTr="00F02FD6">
        <w:trPr>
          <w:trHeight w:val="419"/>
        </w:trPr>
        <w:tc>
          <w:tcPr>
            <w:cnfStyle w:val="001000000000" w:firstRow="0" w:lastRow="0" w:firstColumn="1" w:lastColumn="0" w:oddVBand="0" w:evenVBand="0" w:oddHBand="0" w:evenHBand="0" w:firstRowFirstColumn="0" w:firstRowLastColumn="0" w:lastRowFirstColumn="0" w:lastRowLastColumn="0"/>
            <w:tcW w:w="2666" w:type="dxa"/>
          </w:tcPr>
          <w:p w14:paraId="77B8A5EB" w14:textId="0085D3CC" w:rsidR="008A347A" w:rsidRDefault="008A347A" w:rsidP="00D76DA8">
            <w:pPr>
              <w:pStyle w:val="TableText"/>
            </w:pPr>
            <w:r>
              <w:t xml:space="preserve">0937 hrs </w:t>
            </w:r>
          </w:p>
        </w:tc>
        <w:tc>
          <w:tcPr>
            <w:tcW w:w="6165" w:type="dxa"/>
          </w:tcPr>
          <w:p w14:paraId="01C2305F" w14:textId="4F88ACEB" w:rsidR="004A3A8D" w:rsidRDefault="004A3A8D" w:rsidP="0064140A">
            <w:pPr>
              <w:pStyle w:val="TableText"/>
              <w:cnfStyle w:val="000000000000" w:firstRow="0" w:lastRow="0" w:firstColumn="0" w:lastColumn="0" w:oddVBand="0" w:evenVBand="0" w:oddHBand="0" w:evenHBand="0" w:firstRowFirstColumn="0" w:firstRowLastColumn="0" w:lastRowFirstColumn="0" w:lastRowLastColumn="0"/>
            </w:pPr>
            <w:r>
              <w:t xml:space="preserve">AEMO contingency analysis identifies </w:t>
            </w:r>
            <w:r w:rsidR="00F02FD6">
              <w:t xml:space="preserve">contingent </w:t>
            </w:r>
            <w:r>
              <w:t xml:space="preserve">overload on </w:t>
            </w:r>
            <w:r w:rsidR="00BA1DFE">
              <w:t>Heywood transformers</w:t>
            </w:r>
            <w:r w:rsidR="0032032A">
              <w:t>.</w:t>
            </w:r>
          </w:p>
        </w:tc>
      </w:tr>
      <w:tr w:rsidR="006C66D8" w14:paraId="6CDC2D48" w14:textId="77777777" w:rsidTr="00EB557D">
        <w:trPr>
          <w:trHeight w:val="305"/>
        </w:trPr>
        <w:tc>
          <w:tcPr>
            <w:cnfStyle w:val="001000000000" w:firstRow="0" w:lastRow="0" w:firstColumn="1" w:lastColumn="0" w:oddVBand="0" w:evenVBand="0" w:oddHBand="0" w:evenHBand="0" w:firstRowFirstColumn="0" w:firstRowLastColumn="0" w:lastRowFirstColumn="0" w:lastRowLastColumn="0"/>
            <w:tcW w:w="2666" w:type="dxa"/>
          </w:tcPr>
          <w:p w14:paraId="1CD075EB" w14:textId="73065076" w:rsidR="006C66D8" w:rsidRDefault="006C66D8" w:rsidP="00D76DA8">
            <w:pPr>
              <w:pStyle w:val="TableText"/>
            </w:pPr>
            <w:r>
              <w:t>0955 hrs</w:t>
            </w:r>
          </w:p>
        </w:tc>
        <w:tc>
          <w:tcPr>
            <w:tcW w:w="6165" w:type="dxa"/>
          </w:tcPr>
          <w:p w14:paraId="04488327" w14:textId="11062828" w:rsidR="006C66D8" w:rsidRDefault="006C66D8" w:rsidP="009D206E">
            <w:pPr>
              <w:pStyle w:val="TableText"/>
              <w:cnfStyle w:val="000000000000" w:firstRow="0" w:lastRow="0" w:firstColumn="0" w:lastColumn="0" w:oddVBand="0" w:evenVBand="0" w:oddHBand="0" w:evenHBand="0" w:firstRowFirstColumn="0" w:firstRowLastColumn="0" w:lastRowFirstColumn="0" w:lastRowLastColumn="0"/>
            </w:pPr>
            <w:r>
              <w:t xml:space="preserve">AEMO contacted </w:t>
            </w:r>
            <w:r w:rsidR="0091382E">
              <w:t xml:space="preserve">APA (via </w:t>
            </w:r>
            <w:r>
              <w:t>ElectraNet</w:t>
            </w:r>
            <w:r w:rsidR="0091382E">
              <w:t>)</w:t>
            </w:r>
            <w:r>
              <w:t xml:space="preserve"> to report Murraylink was not following dispatch targets</w:t>
            </w:r>
            <w:r w:rsidR="008A10E7">
              <w:t>.</w:t>
            </w:r>
          </w:p>
        </w:tc>
      </w:tr>
      <w:tr w:rsidR="0015006C" w14:paraId="6572FE83" w14:textId="77777777" w:rsidTr="00EB557D">
        <w:trPr>
          <w:trHeight w:val="446"/>
        </w:trPr>
        <w:tc>
          <w:tcPr>
            <w:cnfStyle w:val="001000000000" w:firstRow="0" w:lastRow="0" w:firstColumn="1" w:lastColumn="0" w:oddVBand="0" w:evenVBand="0" w:oddHBand="0" w:evenHBand="0" w:firstRowFirstColumn="0" w:firstRowLastColumn="0" w:lastRowFirstColumn="0" w:lastRowLastColumn="0"/>
            <w:tcW w:w="2666" w:type="dxa"/>
          </w:tcPr>
          <w:p w14:paraId="65A4C026" w14:textId="6BF56E1D" w:rsidR="0015006C" w:rsidRDefault="009D206E" w:rsidP="00D76DA8">
            <w:pPr>
              <w:pStyle w:val="TableText"/>
            </w:pPr>
            <w:r>
              <w:t>0958 hrs</w:t>
            </w:r>
          </w:p>
        </w:tc>
        <w:tc>
          <w:tcPr>
            <w:tcW w:w="6165" w:type="dxa"/>
          </w:tcPr>
          <w:p w14:paraId="7C6C6531" w14:textId="2B771DB7" w:rsidR="0015006C" w:rsidRDefault="009D206E" w:rsidP="007A070C">
            <w:pPr>
              <w:pStyle w:val="TableText"/>
              <w:cnfStyle w:val="000000000000" w:firstRow="0" w:lastRow="0" w:firstColumn="0" w:lastColumn="0" w:oddVBand="0" w:evenVBand="0" w:oddHBand="0" w:evenHBand="0" w:firstRowFirstColumn="0" w:firstRowLastColumn="0" w:lastRowFirstColumn="0" w:lastRowLastColumn="0"/>
            </w:pPr>
            <w:r>
              <w:t>ElectraNet notified APA Group site technician</w:t>
            </w:r>
            <w:r w:rsidR="00875445">
              <w:t xml:space="preserve"> (on-call)</w:t>
            </w:r>
            <w:r>
              <w:t xml:space="preserve"> that Murraylink was not</w:t>
            </w:r>
            <w:r w:rsidR="006C66D8">
              <w:t xml:space="preserve"> following dispatch targets</w:t>
            </w:r>
            <w:r w:rsidR="008A10E7">
              <w:t>.</w:t>
            </w:r>
          </w:p>
        </w:tc>
      </w:tr>
      <w:tr w:rsidR="0015006C" w14:paraId="7DF1E69F" w14:textId="77777777" w:rsidTr="00EB557D">
        <w:trPr>
          <w:trHeight w:val="476"/>
        </w:trPr>
        <w:tc>
          <w:tcPr>
            <w:cnfStyle w:val="001000000000" w:firstRow="0" w:lastRow="0" w:firstColumn="1" w:lastColumn="0" w:oddVBand="0" w:evenVBand="0" w:oddHBand="0" w:evenHBand="0" w:firstRowFirstColumn="0" w:firstRowLastColumn="0" w:lastRowFirstColumn="0" w:lastRowLastColumn="0"/>
            <w:tcW w:w="2666" w:type="dxa"/>
          </w:tcPr>
          <w:p w14:paraId="57D4980E" w14:textId="12F23054" w:rsidR="0015006C" w:rsidRDefault="007109BE" w:rsidP="00D76DA8">
            <w:pPr>
              <w:pStyle w:val="TableText"/>
            </w:pPr>
            <w:r>
              <w:t>1015 hrs</w:t>
            </w:r>
          </w:p>
        </w:tc>
        <w:tc>
          <w:tcPr>
            <w:tcW w:w="6165" w:type="dxa"/>
          </w:tcPr>
          <w:p w14:paraId="06AD5C5C" w14:textId="4ADDA7FB" w:rsidR="00F57F7F" w:rsidRDefault="007109BE" w:rsidP="00D76DA8">
            <w:pPr>
              <w:pStyle w:val="TableText"/>
              <w:cnfStyle w:val="000000000000" w:firstRow="0" w:lastRow="0" w:firstColumn="0" w:lastColumn="0" w:oddVBand="0" w:evenVBand="0" w:oddHBand="0" w:evenHBand="0" w:firstRowFirstColumn="0" w:firstRowLastColumn="0" w:lastRowFirstColumn="0" w:lastRowLastColumn="0"/>
            </w:pPr>
            <w:r>
              <w:t>AEMO invoke</w:t>
            </w:r>
            <w:r w:rsidR="00BE6DCA">
              <w:t>d</w:t>
            </w:r>
            <w:r>
              <w:t xml:space="preserve"> </w:t>
            </w:r>
            <w:r w:rsidR="00722B51">
              <w:t>const</w:t>
            </w:r>
            <w:r w:rsidR="00F57F7F">
              <w:t>raint</w:t>
            </w:r>
            <w:r w:rsidR="00722B51">
              <w:t xml:space="preserve"> I-CTRL_ISSUE_ML.</w:t>
            </w:r>
          </w:p>
          <w:p w14:paraId="11DA4767" w14:textId="3E078F2C" w:rsidR="0091382E" w:rsidRDefault="0091382E" w:rsidP="0091382E">
            <w:pPr>
              <w:pStyle w:val="TableText"/>
              <w:cnfStyle w:val="000000000000" w:firstRow="0" w:lastRow="0" w:firstColumn="0" w:lastColumn="0" w:oddVBand="0" w:evenVBand="0" w:oddHBand="0" w:evenHBand="0" w:firstRowFirstColumn="0" w:firstRowLastColumn="0" w:lastRowFirstColumn="0" w:lastRowLastColumn="0"/>
            </w:pPr>
            <w:r>
              <w:t>Communications to Murraylink re-established.</w:t>
            </w:r>
          </w:p>
        </w:tc>
      </w:tr>
      <w:tr w:rsidR="00C226A5" w14:paraId="15A08EE9" w14:textId="77777777" w:rsidTr="00EB557D">
        <w:trPr>
          <w:trHeight w:val="393"/>
        </w:trPr>
        <w:tc>
          <w:tcPr>
            <w:cnfStyle w:val="001000000000" w:firstRow="0" w:lastRow="0" w:firstColumn="1" w:lastColumn="0" w:oddVBand="0" w:evenVBand="0" w:oddHBand="0" w:evenHBand="0" w:firstRowFirstColumn="0" w:firstRowLastColumn="0" w:lastRowFirstColumn="0" w:lastRowLastColumn="0"/>
            <w:tcW w:w="2666" w:type="dxa"/>
          </w:tcPr>
          <w:p w14:paraId="1446D51C" w14:textId="4B972CED" w:rsidR="00C226A5" w:rsidRDefault="00C226A5" w:rsidP="00193A28">
            <w:pPr>
              <w:pStyle w:val="TableText"/>
            </w:pPr>
            <w:r>
              <w:t>1021 hrs</w:t>
            </w:r>
          </w:p>
        </w:tc>
        <w:tc>
          <w:tcPr>
            <w:tcW w:w="6165" w:type="dxa"/>
          </w:tcPr>
          <w:p w14:paraId="7C6A5089" w14:textId="42D4AA99" w:rsidR="00C226A5" w:rsidRDefault="00C226A5" w:rsidP="000D0F9B">
            <w:pPr>
              <w:pStyle w:val="TableText"/>
              <w:cnfStyle w:val="000000000000" w:firstRow="0" w:lastRow="0" w:firstColumn="0" w:lastColumn="0" w:oddVBand="0" w:evenVBand="0" w:oddHBand="0" w:evenHBand="0" w:firstRowFirstColumn="0" w:firstRowLastColumn="0" w:lastRowFirstColumn="0" w:lastRowLastColumn="0"/>
            </w:pPr>
            <w:r>
              <w:t xml:space="preserve">AEMO issued </w:t>
            </w:r>
            <w:r w:rsidR="000D0F9B">
              <w:t>Market N</w:t>
            </w:r>
            <w:r w:rsidR="00B95524">
              <w:t>otice 49608</w:t>
            </w:r>
            <w:r w:rsidR="000D0F9B">
              <w:t>: notification t</w:t>
            </w:r>
            <w:r w:rsidR="00B95524">
              <w:t>hat constraint</w:t>
            </w:r>
            <w:r w:rsidR="000D0F9B">
              <w:t xml:space="preserve"> </w:t>
            </w:r>
            <w:r w:rsidR="00B95524">
              <w:t xml:space="preserve">I-CTRL_ISSUE_ML had been invoked and that </w:t>
            </w:r>
            <w:r w:rsidR="000D0F9B">
              <w:t xml:space="preserve">it </w:t>
            </w:r>
            <w:r w:rsidR="00B95524">
              <w:t>impacts interconnector limits on Murraylin</w:t>
            </w:r>
            <w:r w:rsidR="000D0F9B">
              <w:t>k</w:t>
            </w:r>
            <w:r w:rsidR="008A10E7">
              <w:t>.</w:t>
            </w:r>
          </w:p>
        </w:tc>
      </w:tr>
      <w:tr w:rsidR="00193A28" w14:paraId="54D02E89" w14:textId="77777777" w:rsidTr="00EB557D">
        <w:trPr>
          <w:trHeight w:val="446"/>
        </w:trPr>
        <w:tc>
          <w:tcPr>
            <w:cnfStyle w:val="001000000000" w:firstRow="0" w:lastRow="0" w:firstColumn="1" w:lastColumn="0" w:oddVBand="0" w:evenVBand="0" w:oddHBand="0" w:evenHBand="0" w:firstRowFirstColumn="0" w:firstRowLastColumn="0" w:lastRowFirstColumn="0" w:lastRowLastColumn="0"/>
            <w:tcW w:w="2666" w:type="dxa"/>
          </w:tcPr>
          <w:p w14:paraId="2D2E1B68" w14:textId="05B53A3F" w:rsidR="00193A28" w:rsidRDefault="00193A28" w:rsidP="00193A28">
            <w:pPr>
              <w:pStyle w:val="TableText"/>
            </w:pPr>
            <w:r>
              <w:t>1023 hrs</w:t>
            </w:r>
          </w:p>
        </w:tc>
        <w:tc>
          <w:tcPr>
            <w:tcW w:w="6165" w:type="dxa"/>
          </w:tcPr>
          <w:p w14:paraId="5CDE3CD2" w14:textId="75791683" w:rsidR="00193A28" w:rsidRDefault="00193A28" w:rsidP="00D76DA8">
            <w:pPr>
              <w:pStyle w:val="TableText"/>
              <w:cnfStyle w:val="000000000000" w:firstRow="0" w:lastRow="0" w:firstColumn="0" w:lastColumn="0" w:oddVBand="0" w:evenVBand="0" w:oddHBand="0" w:evenHBand="0" w:firstRowFirstColumn="0" w:firstRowLastColumn="0" w:lastRowFirstColumn="0" w:lastRowLastColumn="0"/>
            </w:pPr>
            <w:r>
              <w:t>E</w:t>
            </w:r>
            <w:r w:rsidR="00F57F7F">
              <w:t>lectraNet notified</w:t>
            </w:r>
            <w:r>
              <w:t xml:space="preserve"> AEMO that M</w:t>
            </w:r>
            <w:r w:rsidR="008E3669">
              <w:t>urraylink</w:t>
            </w:r>
            <w:r w:rsidR="00910161">
              <w:t xml:space="preserve"> changed over to back</w:t>
            </w:r>
            <w:r w:rsidR="00022062">
              <w:t>–up communications</w:t>
            </w:r>
            <w:r w:rsidR="00260407">
              <w:t>.</w:t>
            </w:r>
          </w:p>
        </w:tc>
      </w:tr>
      <w:tr w:rsidR="00722B51" w14:paraId="45C3CB81" w14:textId="77777777" w:rsidTr="00EB557D">
        <w:trPr>
          <w:trHeight w:val="263"/>
        </w:trPr>
        <w:tc>
          <w:tcPr>
            <w:cnfStyle w:val="001000000000" w:firstRow="0" w:lastRow="0" w:firstColumn="1" w:lastColumn="0" w:oddVBand="0" w:evenVBand="0" w:oddHBand="0" w:evenHBand="0" w:firstRowFirstColumn="0" w:firstRowLastColumn="0" w:lastRowFirstColumn="0" w:lastRowLastColumn="0"/>
            <w:tcW w:w="2666" w:type="dxa"/>
          </w:tcPr>
          <w:p w14:paraId="2AF1C137" w14:textId="4C011E27" w:rsidR="00722B51" w:rsidRDefault="00910161" w:rsidP="00910161">
            <w:pPr>
              <w:pStyle w:val="TableText"/>
            </w:pPr>
            <w:r>
              <w:t>1030</w:t>
            </w:r>
            <w:r w:rsidR="00722B51">
              <w:t xml:space="preserve"> hrs</w:t>
            </w:r>
          </w:p>
        </w:tc>
        <w:tc>
          <w:tcPr>
            <w:tcW w:w="6165" w:type="dxa"/>
          </w:tcPr>
          <w:p w14:paraId="178E363F" w14:textId="32F00BF5" w:rsidR="00722B51" w:rsidRDefault="00722B51" w:rsidP="00BE6DCA">
            <w:pPr>
              <w:pStyle w:val="TableText"/>
              <w:cnfStyle w:val="000000000000" w:firstRow="0" w:lastRow="0" w:firstColumn="0" w:lastColumn="0" w:oddVBand="0" w:evenVBand="0" w:oddHBand="0" w:evenHBand="0" w:firstRowFirstColumn="0" w:firstRowLastColumn="0" w:lastRowFirstColumn="0" w:lastRowLastColumn="0"/>
            </w:pPr>
            <w:r>
              <w:t xml:space="preserve">AEMO </w:t>
            </w:r>
            <w:r w:rsidR="00BE6DCA">
              <w:t xml:space="preserve">revoked </w:t>
            </w:r>
            <w:r>
              <w:t>constraint set I-CTRL_ISSUE_ML</w:t>
            </w:r>
            <w:r w:rsidR="008A10E7">
              <w:t>.</w:t>
            </w:r>
            <w:r w:rsidR="001B0F73">
              <w:t xml:space="preserve"> Murraylink</w:t>
            </w:r>
            <w:r w:rsidR="000322F4">
              <w:t xml:space="preserve"> follow</w:t>
            </w:r>
            <w:r w:rsidR="001B0F73">
              <w:t>ing</w:t>
            </w:r>
            <w:r w:rsidR="000322F4">
              <w:t xml:space="preserve"> dispatch targets.</w:t>
            </w:r>
          </w:p>
        </w:tc>
      </w:tr>
      <w:tr w:rsidR="000D0F9B" w14:paraId="0B71EA2B" w14:textId="77777777" w:rsidTr="00EB557D">
        <w:trPr>
          <w:trHeight w:val="263"/>
        </w:trPr>
        <w:tc>
          <w:tcPr>
            <w:cnfStyle w:val="001000000000" w:firstRow="0" w:lastRow="0" w:firstColumn="1" w:lastColumn="0" w:oddVBand="0" w:evenVBand="0" w:oddHBand="0" w:evenHBand="0" w:firstRowFirstColumn="0" w:firstRowLastColumn="0" w:lastRowFirstColumn="0" w:lastRowLastColumn="0"/>
            <w:tcW w:w="2666" w:type="dxa"/>
          </w:tcPr>
          <w:p w14:paraId="0856BA54" w14:textId="2C3124A1" w:rsidR="000D0F9B" w:rsidRDefault="000D0F9B" w:rsidP="00D76DA8">
            <w:pPr>
              <w:pStyle w:val="TableText"/>
            </w:pPr>
            <w:r>
              <w:t>1040 hrs</w:t>
            </w:r>
          </w:p>
        </w:tc>
        <w:tc>
          <w:tcPr>
            <w:tcW w:w="6165" w:type="dxa"/>
          </w:tcPr>
          <w:p w14:paraId="0236CD62" w14:textId="2A6B6BA2" w:rsidR="000D0F9B" w:rsidRDefault="000D0F9B" w:rsidP="00D76DA8">
            <w:pPr>
              <w:pStyle w:val="TableText"/>
              <w:cnfStyle w:val="000000000000" w:firstRow="0" w:lastRow="0" w:firstColumn="0" w:lastColumn="0" w:oddVBand="0" w:evenVBand="0" w:oddHBand="0" w:evenHBand="0" w:firstRowFirstColumn="0" w:firstRowLastColumn="0" w:lastRowFirstColumn="0" w:lastRowLastColumn="0"/>
            </w:pPr>
            <w:r>
              <w:t>AEMO</w:t>
            </w:r>
            <w:r w:rsidR="00DA507C">
              <w:t xml:space="preserve"> issued Market notice 49609: notification that constraint I-CTRL_ISSUE_ML had been revoked</w:t>
            </w:r>
            <w:r w:rsidR="008A10E7">
              <w:t>.</w:t>
            </w:r>
          </w:p>
        </w:tc>
      </w:tr>
    </w:tbl>
    <w:p w14:paraId="0C3C544A" w14:textId="77777777" w:rsidR="000129E3" w:rsidRDefault="000129E3" w:rsidP="008E59B7">
      <w:pPr>
        <w:pStyle w:val="TableFootnote"/>
      </w:pPr>
    </w:p>
    <w:sectPr w:rsidR="000129E3" w:rsidSect="00932759">
      <w:headerReference w:type="default" r:id="rId22"/>
      <w:footerReference w:type="default" r:id="rId23"/>
      <w:pgSz w:w="11906" w:h="16838"/>
      <w:pgMar w:top="1871" w:right="1361" w:bottom="993"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23F78" w14:textId="77777777" w:rsidR="00BF1DF6" w:rsidRDefault="00BF1DF6" w:rsidP="00710277">
      <w:pPr>
        <w:spacing w:after="0" w:line="240" w:lineRule="auto"/>
      </w:pPr>
      <w:r>
        <w:separator/>
      </w:r>
    </w:p>
  </w:endnote>
  <w:endnote w:type="continuationSeparator" w:id="0">
    <w:p w14:paraId="57301D70" w14:textId="77777777" w:rsidR="00BF1DF6" w:rsidRDefault="00BF1DF6"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BE1A7" w14:textId="77777777" w:rsidR="00B32145" w:rsidRDefault="005032D6" w:rsidP="00734044">
    <w:pPr>
      <w:pStyle w:val="BodyText"/>
    </w:pPr>
    <w:r>
      <w:rPr>
        <w:noProof/>
        <w:lang w:eastAsia="en-AU"/>
      </w:rPr>
      <w:drawing>
        <wp:anchor distT="0" distB="0" distL="114300" distR="114300" simplePos="0" relativeHeight="251691520" behindDoc="1" locked="0" layoutInCell="1" allowOverlap="1" wp14:anchorId="61D28134" wp14:editId="63B39A01">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sidR="00B32145">
      <w:rPr>
        <w:noProof/>
        <w:lang w:eastAsia="en-AU"/>
      </w:rPr>
      <w:drawing>
        <wp:anchor distT="0" distB="0" distL="114300" distR="114300" simplePos="0" relativeHeight="251665920" behindDoc="1" locked="0" layoutInCell="1" allowOverlap="1" wp14:anchorId="7C280AB3" wp14:editId="272F7C46">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A686" w14:textId="77777777" w:rsidR="00B32145" w:rsidRDefault="00B32145">
    <w:pPr>
      <w:pStyle w:val="Footer"/>
    </w:pPr>
    <w:r>
      <w:rPr>
        <w:noProof/>
        <w:sz w:val="20"/>
        <w:szCs w:val="20"/>
        <w:lang w:eastAsia="en-AU"/>
      </w:rPr>
      <w:drawing>
        <wp:anchor distT="0" distB="0" distL="114300" distR="114300" simplePos="0" relativeHeight="251677184" behindDoc="1" locked="0" layoutInCell="1" allowOverlap="1" wp14:anchorId="62149AB7" wp14:editId="4B805A1D">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F6AC5" w14:textId="7F7BD396" w:rsidR="00AE2DEB" w:rsidRDefault="00AE2DEB" w:rsidP="00AE2DEB">
    <w:pPr>
      <w:pStyle w:val="ImprintFooter2"/>
    </w:pPr>
    <w:r w:rsidRPr="009B2D96">
      <w:t>©</w:t>
    </w:r>
    <w:r w:rsidR="00A817A6">
      <w:t xml:space="preserve"> 2016</w:t>
    </w:r>
    <w:r>
      <w:t xml:space="preserve">. The material in this publication may be used in accordance with the </w:t>
    </w:r>
    <w:hyperlink r:id="rId1" w:history="1">
      <w:r w:rsidRPr="009B2D96">
        <w:t>copyright permissions</w:t>
      </w:r>
    </w:hyperlink>
    <w:r>
      <w:t xml:space="preserve"> on AEMO’s website.</w:t>
    </w:r>
  </w:p>
  <w:p w14:paraId="143FD053" w14:textId="77777777" w:rsidR="00AE2DEB" w:rsidRDefault="00AE2DEB" w:rsidP="00AE2DEB">
    <w:pPr>
      <w:pStyle w:val="ImprintFooter1"/>
    </w:pPr>
    <w:r>
      <w:drawing>
        <wp:anchor distT="0" distB="0" distL="114300" distR="114300" simplePos="0" relativeHeight="251662848" behindDoc="1" locked="1" layoutInCell="1" allowOverlap="1" wp14:anchorId="160DD923" wp14:editId="2C4FDBF2">
          <wp:simplePos x="0" y="0"/>
          <wp:positionH relativeFrom="page">
            <wp:posOffset>998855</wp:posOffset>
          </wp:positionH>
          <wp:positionV relativeFrom="page">
            <wp:posOffset>11193780</wp:posOffset>
          </wp:positionV>
          <wp:extent cx="6174105" cy="323850"/>
          <wp:effectExtent l="0" t="0" r="0" b="0"/>
          <wp:wrapNone/>
          <wp:docPr id="459" name="Picture 459"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0EB5B0A7" wp14:editId="6B46B30F">
          <wp:simplePos x="0" y="0"/>
          <wp:positionH relativeFrom="page">
            <wp:posOffset>846455</wp:posOffset>
          </wp:positionH>
          <wp:positionV relativeFrom="page">
            <wp:posOffset>11041380</wp:posOffset>
          </wp:positionV>
          <wp:extent cx="6174105" cy="323850"/>
          <wp:effectExtent l="0" t="0" r="0" b="0"/>
          <wp:wrapNone/>
          <wp:docPr id="461" name="Picture 46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6F27C1F0" w14:textId="77777777" w:rsidR="00B32145" w:rsidRPr="00AE2DEB" w:rsidRDefault="00AE2DEB" w:rsidP="00AE2DEB">
    <w:pPr>
      <w:pStyle w:val="ImprintFooter2"/>
    </w:pPr>
    <w:r>
      <w:t>NEW SOUTH WALES</w:t>
    </w:r>
    <w:r>
      <w:tab/>
      <w:t>QUEENSLAND</w:t>
    </w:r>
    <w:r>
      <w:tab/>
      <w:t>SOUTH AUSTRALIA</w:t>
    </w:r>
    <w:r>
      <w:tab/>
      <w:t>VICTORIA</w:t>
    </w:r>
    <w:r>
      <w:tab/>
      <w:t>AUSTRALIAN CAPITAL TERRITORY</w:t>
    </w:r>
    <w:r>
      <w:tab/>
      <w:t>TASMANIA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D583" w14:textId="2018EA88" w:rsidR="00B32145" w:rsidRPr="00734044" w:rsidRDefault="00B32145" w:rsidP="00734044">
    <w:pPr>
      <w:pStyle w:val="Footer"/>
    </w:pPr>
    <w:r w:rsidRPr="00734044">
      <w:t>©</w:t>
    </w:r>
    <w:r w:rsidR="00A817A6">
      <w:t xml:space="preserve"> AEMO 2016</w:t>
    </w:r>
    <w:r w:rsidRPr="00734044">
      <w:tab/>
    </w:r>
    <w:r w:rsidRPr="00734044">
      <w:tab/>
    </w:r>
    <w:r w:rsidRPr="00734044">
      <w:fldChar w:fldCharType="begin"/>
    </w:r>
    <w:r w:rsidRPr="00734044">
      <w:instrText xml:space="preserve"> PAGE  </w:instrText>
    </w:r>
    <w:r w:rsidRPr="00734044">
      <w:fldChar w:fldCharType="separate"/>
    </w:r>
    <w:r w:rsidR="00666CEF">
      <w:rPr>
        <w:noProof/>
      </w:rPr>
      <w:t>8</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C72A2" w14:textId="77777777" w:rsidR="00BF1DF6" w:rsidRPr="005032D6" w:rsidRDefault="00BF1DF6" w:rsidP="00710277">
      <w:pPr>
        <w:spacing w:after="0" w:line="240" w:lineRule="auto"/>
      </w:pPr>
      <w:r w:rsidRPr="005032D6">
        <w:separator/>
      </w:r>
    </w:p>
  </w:footnote>
  <w:footnote w:type="continuationSeparator" w:id="0">
    <w:p w14:paraId="47E31EB3" w14:textId="77777777" w:rsidR="00BF1DF6" w:rsidRDefault="00BF1DF6" w:rsidP="00710277">
      <w:pPr>
        <w:spacing w:after="0" w:line="240" w:lineRule="auto"/>
      </w:pPr>
      <w:r>
        <w:continuationSeparator/>
      </w:r>
    </w:p>
  </w:footnote>
  <w:footnote w:id="1">
    <w:p w14:paraId="3EE62CCB" w14:textId="4FC60A68" w:rsidR="006D0715" w:rsidRDefault="006D0715">
      <w:pPr>
        <w:pStyle w:val="FootnoteText"/>
      </w:pPr>
      <w:r>
        <w:rPr>
          <w:rStyle w:val="FootnoteReference"/>
        </w:rPr>
        <w:footnoteRef/>
      </w:r>
      <w:r>
        <w:t xml:space="preserve"> Murraylink is a 220MW direct current 176 km transmission cable between Red Cliffs in Victoria and Berri in South Australia</w:t>
      </w:r>
      <w:r w:rsidR="00FB201B">
        <w:t>.</w:t>
      </w:r>
    </w:p>
  </w:footnote>
  <w:footnote w:id="2">
    <w:p w14:paraId="74DC725B" w14:textId="0FDBC221" w:rsidR="00F8094A" w:rsidRPr="00D60DCC" w:rsidRDefault="00F8094A" w:rsidP="006E3BDB">
      <w:pPr>
        <w:pStyle w:val="FootnoteText"/>
        <w:rPr>
          <w:rFonts w:asciiTheme="minorHAnsi" w:hAnsiTheme="minorHAnsi" w:cstheme="minorHAnsi"/>
          <w:szCs w:val="14"/>
        </w:rPr>
      </w:pPr>
      <w:r w:rsidRPr="00D60DCC">
        <w:rPr>
          <w:rStyle w:val="FootnoteReference"/>
          <w:rFonts w:asciiTheme="minorHAnsi" w:hAnsiTheme="minorHAnsi" w:cstheme="minorHAnsi"/>
          <w:szCs w:val="14"/>
        </w:rPr>
        <w:footnoteRef/>
      </w:r>
      <w:r w:rsidRPr="00D60DCC">
        <w:rPr>
          <w:rFonts w:asciiTheme="minorHAnsi" w:hAnsiTheme="minorHAnsi" w:cstheme="minorHAnsi"/>
          <w:szCs w:val="14"/>
        </w:rPr>
        <w:t xml:space="preserve"> NER Clause 4.8.1</w:t>
      </w:r>
      <w:r w:rsidR="00712B49">
        <w:rPr>
          <w:rFonts w:asciiTheme="minorHAnsi" w:hAnsiTheme="minorHAnsi" w:cstheme="minorHAnsi"/>
          <w:szCs w:val="14"/>
        </w:rPr>
        <w:t>5(b)</w:t>
      </w:r>
      <w:r w:rsidR="0061422B">
        <w:rPr>
          <w:rFonts w:asciiTheme="minorHAnsi" w:hAnsiTheme="minorHAnsi" w:cstheme="minorHAnsi"/>
          <w:szCs w:val="14"/>
        </w:rPr>
        <w:t>.</w:t>
      </w:r>
    </w:p>
  </w:footnote>
  <w:footnote w:id="3">
    <w:p w14:paraId="40F906D8" w14:textId="77777777" w:rsidR="007B3ADE" w:rsidRDefault="007B3ADE" w:rsidP="007B3ADE">
      <w:pPr>
        <w:pStyle w:val="FootnoteText"/>
      </w:pPr>
      <w:r>
        <w:rPr>
          <w:rStyle w:val="FootnoteReference"/>
        </w:rPr>
        <w:footnoteRef/>
      </w:r>
      <w:r>
        <w:t xml:space="preserve"> NER Clause 4.2.4.</w:t>
      </w:r>
    </w:p>
  </w:footnote>
  <w:footnote w:id="4">
    <w:p w14:paraId="0888DDBD" w14:textId="33E30130" w:rsidR="007B3ADE" w:rsidRDefault="007B3ADE">
      <w:pPr>
        <w:pStyle w:val="FootnoteText"/>
      </w:pPr>
      <w:r>
        <w:rPr>
          <w:rStyle w:val="FootnoteReference"/>
        </w:rPr>
        <w:footnoteRef/>
      </w:r>
      <w:r>
        <w:t xml:space="preserve"> NER Clause 4.2.6</w:t>
      </w:r>
      <w:r w:rsidR="007747E4">
        <w:t>(b)</w:t>
      </w:r>
      <w:r>
        <w:t xml:space="preserve"> – AEMO is required to return the power system to a securer operati</w:t>
      </w:r>
      <w:r w:rsidR="007747E4">
        <w:t xml:space="preserve">ng state as soon as is practical, or at most 30 minutes. </w:t>
      </w:r>
    </w:p>
  </w:footnote>
  <w:footnote w:id="5">
    <w:p w14:paraId="6C5FD9F8" w14:textId="0C4A0CDA" w:rsidR="0064266C" w:rsidRPr="00D60DCC" w:rsidRDefault="0064266C" w:rsidP="0064266C">
      <w:pPr>
        <w:pStyle w:val="FootnoteText"/>
        <w:rPr>
          <w:rFonts w:asciiTheme="minorHAnsi" w:hAnsiTheme="minorHAnsi" w:cstheme="minorHAnsi"/>
          <w:color w:val="0000FF"/>
          <w:szCs w:val="14"/>
        </w:rPr>
      </w:pPr>
      <w:r w:rsidRPr="00D60DCC">
        <w:rPr>
          <w:rStyle w:val="FootnoteReference"/>
          <w:rFonts w:asciiTheme="minorHAnsi" w:hAnsiTheme="minorHAnsi" w:cstheme="minorHAnsi"/>
          <w:szCs w:val="14"/>
        </w:rPr>
        <w:footnoteRef/>
      </w:r>
      <w:r w:rsidR="0061422B">
        <w:rPr>
          <w:rFonts w:asciiTheme="minorHAnsi" w:hAnsiTheme="minorHAnsi" w:cstheme="minorHAnsi"/>
          <w:szCs w:val="14"/>
        </w:rPr>
        <w:t xml:space="preserve"> APA Group </w:t>
      </w:r>
      <w:r w:rsidRPr="00D60DCC">
        <w:rPr>
          <w:rFonts w:asciiTheme="minorHAnsi" w:hAnsiTheme="minorHAnsi" w:cstheme="minorHAnsi"/>
          <w:szCs w:val="14"/>
        </w:rPr>
        <w:t xml:space="preserve">is the </w:t>
      </w:r>
      <w:r w:rsidR="0061422B">
        <w:rPr>
          <w:rFonts w:asciiTheme="minorHAnsi" w:hAnsiTheme="minorHAnsi" w:cstheme="minorHAnsi"/>
          <w:szCs w:val="14"/>
        </w:rPr>
        <w:t>operator of Murraylink.</w:t>
      </w:r>
    </w:p>
  </w:footnote>
  <w:footnote w:id="6">
    <w:p w14:paraId="0F84EEF9" w14:textId="3D922165" w:rsidR="00875632" w:rsidRDefault="00875632">
      <w:pPr>
        <w:pStyle w:val="FootnoteText"/>
      </w:pPr>
      <w:r>
        <w:rPr>
          <w:rStyle w:val="FootnoteReference"/>
        </w:rPr>
        <w:footnoteRef/>
      </w:r>
      <w:r>
        <w:t xml:space="preserve"> </w:t>
      </w:r>
      <w:r w:rsidR="000D5510">
        <w:t>ElectraNet is the transmission network service p</w:t>
      </w:r>
      <w:r>
        <w:t>rovider in South Australia</w:t>
      </w:r>
      <w:r w:rsidR="00646CCE">
        <w:t xml:space="preserve"> and also </w:t>
      </w:r>
      <w:r w:rsidR="00453F16">
        <w:t xml:space="preserve">provides </w:t>
      </w:r>
      <w:r w:rsidR="006129BA">
        <w:t>tele</w:t>
      </w:r>
      <w:r w:rsidR="00453F16">
        <w:t>communication services to Murraylink</w:t>
      </w:r>
      <w:r w:rsidR="00905810">
        <w:t>.</w:t>
      </w:r>
    </w:p>
  </w:footnote>
  <w:footnote w:id="7">
    <w:p w14:paraId="3B9588C2" w14:textId="6595C421" w:rsidR="004F4786" w:rsidRDefault="004F4786" w:rsidP="00647639">
      <w:pPr>
        <w:pStyle w:val="FootnoteText"/>
        <w:ind w:left="113" w:hanging="113"/>
      </w:pPr>
      <w:r>
        <w:rPr>
          <w:rStyle w:val="FootnoteReference"/>
        </w:rPr>
        <w:footnoteRef/>
      </w:r>
      <w:r w:rsidR="00E6649F">
        <w:t xml:space="preserve"> Murraylink is </w:t>
      </w:r>
      <w:r>
        <w:t xml:space="preserve">dispatched by </w:t>
      </w:r>
      <w:r w:rsidR="00FB201B">
        <w:t xml:space="preserve">AEMO market systems in a similar way to </w:t>
      </w:r>
      <w:r>
        <w:t>scheduled generation</w:t>
      </w:r>
      <w:r w:rsidR="00905810">
        <w:t>. This means that</w:t>
      </w:r>
      <w:r w:rsidR="002811FF">
        <w:t xml:space="preserve"> Murraylink is </w:t>
      </w:r>
      <w:r w:rsidR="00905810">
        <w:t>required to follow</w:t>
      </w:r>
      <w:r w:rsidR="002811FF">
        <w:t xml:space="preserve"> dispatch targets </w:t>
      </w:r>
      <w:r w:rsidR="00CC0404">
        <w:t>to</w:t>
      </w:r>
      <w:r w:rsidR="005B32D4">
        <w:t xml:space="preserve"> maintain power system security.</w:t>
      </w:r>
    </w:p>
  </w:footnote>
  <w:footnote w:id="8">
    <w:p w14:paraId="7358391D" w14:textId="77777777" w:rsidR="008F75FA" w:rsidRDefault="008F75FA" w:rsidP="008F75FA">
      <w:pPr>
        <w:pStyle w:val="FootnoteText"/>
      </w:pPr>
      <w:r>
        <w:rPr>
          <w:rStyle w:val="FootnoteReference"/>
        </w:rPr>
        <w:footnoteRef/>
      </w:r>
      <w:r>
        <w:t xml:space="preserve"> ElectraNet is AEMO’s pre-arranged agent for issues concerning Murraylink.</w:t>
      </w:r>
    </w:p>
  </w:footnote>
  <w:footnote w:id="9">
    <w:p w14:paraId="24D7E839" w14:textId="5CD682DA" w:rsidR="000D5510" w:rsidRPr="00D60DCC" w:rsidRDefault="000D5510" w:rsidP="000D5510">
      <w:pPr>
        <w:pStyle w:val="BodyText"/>
        <w:spacing w:after="0" w:line="240" w:lineRule="auto"/>
        <w:ind w:left="113" w:hanging="113"/>
        <w:rPr>
          <w:rFonts w:asciiTheme="minorHAnsi" w:hAnsiTheme="minorHAnsi" w:cstheme="minorHAnsi"/>
          <w:sz w:val="14"/>
          <w:szCs w:val="14"/>
        </w:rPr>
      </w:pPr>
      <w:r w:rsidRPr="00D60DCC">
        <w:rPr>
          <w:rStyle w:val="FootnoteReference"/>
          <w:rFonts w:asciiTheme="minorHAnsi" w:hAnsiTheme="minorHAnsi" w:cstheme="minorHAnsi"/>
          <w:sz w:val="14"/>
          <w:szCs w:val="14"/>
        </w:rPr>
        <w:footnoteRef/>
      </w:r>
      <w:r>
        <w:rPr>
          <w:rFonts w:asciiTheme="minorHAnsi" w:hAnsiTheme="minorHAnsi" w:cstheme="minorHAnsi"/>
          <w:sz w:val="14"/>
          <w:szCs w:val="14"/>
        </w:rPr>
        <w:t xml:space="preserve"> </w:t>
      </w:r>
      <w:r w:rsidR="000C73B7">
        <w:rPr>
          <w:rFonts w:asciiTheme="minorHAnsi" w:hAnsiTheme="minorHAnsi" w:cstheme="minorHAnsi"/>
          <w:sz w:val="14"/>
          <w:szCs w:val="14"/>
        </w:rPr>
        <w:t xml:space="preserve">NER </w:t>
      </w:r>
      <w:r>
        <w:rPr>
          <w:rFonts w:asciiTheme="minorHAnsi" w:hAnsiTheme="minorHAnsi" w:cstheme="minorHAnsi"/>
          <w:sz w:val="14"/>
          <w:szCs w:val="14"/>
        </w:rPr>
        <w:t>Clause 4.8.15(a)(1</w:t>
      </w:r>
      <w:r w:rsidRPr="00D60DCC">
        <w:rPr>
          <w:rFonts w:asciiTheme="minorHAnsi" w:hAnsiTheme="minorHAnsi" w:cstheme="minorHAnsi"/>
          <w:sz w:val="14"/>
          <w:szCs w:val="14"/>
        </w:rPr>
        <w:t>)</w:t>
      </w:r>
      <w:r>
        <w:rPr>
          <w:rFonts w:asciiTheme="minorHAnsi" w:hAnsiTheme="minorHAnsi" w:cstheme="minorHAnsi"/>
          <w:sz w:val="14"/>
          <w:szCs w:val="14"/>
        </w:rPr>
        <w:t xml:space="preserve">(iv) </w:t>
      </w:r>
      <w:r w:rsidRPr="00D60DCC">
        <w:rPr>
          <w:rFonts w:asciiTheme="minorHAnsi" w:hAnsiTheme="minorHAnsi" w:cstheme="minorHAnsi"/>
          <w:sz w:val="14"/>
          <w:szCs w:val="14"/>
        </w:rPr>
        <w:t>and AEMC Reliability Panel Guidelines for Identifying Reviewable Operating Incidents</w:t>
      </w:r>
      <w:r w:rsidR="00FB201B">
        <w:rPr>
          <w:rFonts w:asciiTheme="minorHAnsi" w:hAnsiTheme="minorHAnsi" w:cstheme="minorHAnsi"/>
          <w:sz w:val="14"/>
          <w:szCs w:val="14"/>
        </w:rPr>
        <w:t xml:space="preserve"> – point 4</w:t>
      </w:r>
      <w:r w:rsidRPr="00D60DCC">
        <w:rPr>
          <w:rFonts w:asciiTheme="minorHAnsi" w:hAnsiTheme="minorHAnsi" w:cstheme="minorHAnsi"/>
          <w:sz w:val="14"/>
          <w:szCs w:val="14"/>
        </w:rPr>
        <w:t>.</w:t>
      </w:r>
    </w:p>
  </w:footnote>
  <w:footnote w:id="10">
    <w:p w14:paraId="4035A7B5" w14:textId="535DF4D1" w:rsidR="00057C99" w:rsidRDefault="00057C99" w:rsidP="00057C99">
      <w:pPr>
        <w:pStyle w:val="FootnoteText"/>
      </w:pPr>
      <w:r>
        <w:rPr>
          <w:rStyle w:val="FootnoteReference"/>
        </w:rPr>
        <w:footnoteRef/>
      </w:r>
      <w:r>
        <w:t xml:space="preserve"> The ElectraNet control room does not receive automated notifications about communication channel failures affecting Murraylink.</w:t>
      </w:r>
    </w:p>
  </w:footnote>
  <w:footnote w:id="11">
    <w:p w14:paraId="73A48987" w14:textId="77777777" w:rsidR="00DC1327" w:rsidRPr="00D60DCC" w:rsidRDefault="00DC1327" w:rsidP="00F7518D">
      <w:pPr>
        <w:pStyle w:val="BodyText"/>
        <w:spacing w:after="0" w:line="240" w:lineRule="auto"/>
        <w:ind w:left="170" w:hanging="170"/>
        <w:rPr>
          <w:rFonts w:asciiTheme="minorHAnsi" w:hAnsiTheme="minorHAnsi"/>
          <w:sz w:val="14"/>
          <w:szCs w:val="14"/>
        </w:rPr>
      </w:pPr>
      <w:r w:rsidRPr="00D60DCC">
        <w:rPr>
          <w:rStyle w:val="FootnoteReference"/>
          <w:rFonts w:asciiTheme="minorHAnsi" w:hAnsiTheme="minorHAnsi"/>
          <w:sz w:val="14"/>
          <w:szCs w:val="14"/>
        </w:rPr>
        <w:footnoteRef/>
      </w:r>
      <w:r w:rsidRPr="00D60DCC">
        <w:rPr>
          <w:rFonts w:asciiTheme="minorHAnsi" w:hAnsiTheme="minorHAnsi"/>
          <w:sz w:val="14"/>
          <w:szCs w:val="14"/>
        </w:rPr>
        <w:t xml:space="preserve"> 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p>
  </w:footnote>
  <w:footnote w:id="12">
    <w:p w14:paraId="598A915E" w14:textId="77777777" w:rsidR="00C048F5" w:rsidRDefault="00C048F5">
      <w:pPr>
        <w:pStyle w:val="FootnoteText"/>
      </w:pPr>
      <w:r>
        <w:rPr>
          <w:rStyle w:val="FootnoteReference"/>
        </w:rPr>
        <w:footnoteRef/>
      </w:r>
      <w:r>
        <w:t xml:space="preserve"> </w:t>
      </w:r>
      <w:r w:rsidR="009F0804">
        <w:t>AEMO generally informs the market about operating incidents as the progress by issuing Market Notices – see AEMO website</w:t>
      </w:r>
    </w:p>
  </w:footnote>
  <w:footnote w:id="13">
    <w:p w14:paraId="48A9D2AE" w14:textId="59AF41C0" w:rsidR="00A230BA" w:rsidRDefault="00A230BA">
      <w:pPr>
        <w:pStyle w:val="FootnoteText"/>
      </w:pPr>
      <w:r>
        <w:rPr>
          <w:rStyle w:val="FootnoteReference"/>
        </w:rPr>
        <w:footnoteRef/>
      </w:r>
      <w:r>
        <w:t xml:space="preserve"> </w:t>
      </w:r>
      <w:r w:rsidR="00094B5E">
        <w:t xml:space="preserve">For short term outage </w:t>
      </w:r>
      <w:r w:rsidR="00984753">
        <w:t>AEMO is required to notify the m</w:t>
      </w:r>
      <w:r w:rsidR="00094B5E">
        <w:t>arket of v</w:t>
      </w:r>
      <w:r w:rsidR="00094B5E" w:rsidRPr="00A230BA">
        <w:t>ariance</w:t>
      </w:r>
      <w:r w:rsidR="00094B5E">
        <w:t>s</w:t>
      </w:r>
      <w:r w:rsidR="00094B5E" w:rsidRPr="00A230BA">
        <w:t xml:space="preserve"> to interconnector transfer limits</w:t>
      </w:r>
      <w:r w:rsidR="00094B5E">
        <w:t xml:space="preserve"> </w:t>
      </w:r>
      <w:r w:rsidRPr="00D60DCC">
        <w:rPr>
          <w:rFonts w:asciiTheme="minorHAnsi" w:hAnsiTheme="minorHAnsi"/>
          <w:szCs w:val="14"/>
        </w:rPr>
        <w:t>AEMO,</w:t>
      </w:r>
      <w:r w:rsidRPr="00D60DCC">
        <w:rPr>
          <w:rFonts w:asciiTheme="minorHAnsi" w:hAnsiTheme="minorHAnsi" w:cs="Arial"/>
          <w:i/>
          <w:szCs w:val="14"/>
          <w:lang w:eastAsia="en-AU"/>
        </w:rPr>
        <w:t xml:space="preserve"> Power System Security Guidelines,</w:t>
      </w:r>
      <w:r w:rsidRPr="00D60DCC">
        <w:rPr>
          <w:rFonts w:asciiTheme="minorHAnsi" w:hAnsiTheme="minorHAnsi" w:cs="Arial"/>
          <w:szCs w:val="14"/>
          <w:lang w:eastAsia="en-AU"/>
        </w:rPr>
        <w:t xml:space="preserve"> </w:t>
      </w:r>
      <w:r>
        <w:rPr>
          <w:rFonts w:asciiTheme="minorHAnsi" w:hAnsiTheme="minorHAnsi"/>
          <w:szCs w:val="14"/>
        </w:rPr>
        <w:t>Section 22</w:t>
      </w:r>
    </w:p>
  </w:footnote>
  <w:footnote w:id="14">
    <w:p w14:paraId="19BCB40F" w14:textId="67FBD2CD" w:rsidR="00811A06" w:rsidRDefault="00811A06">
      <w:pPr>
        <w:pStyle w:val="FootnoteText"/>
      </w:pPr>
      <w:r>
        <w:rPr>
          <w:rStyle w:val="FootnoteReference"/>
        </w:rPr>
        <w:footnoteRef/>
      </w:r>
      <w:r>
        <w:t xml:space="preserve"> </w:t>
      </w:r>
      <w:r w:rsidR="00D93C41">
        <w:t>NER clause 4.2.6( b): AEMO is required to return the power s</w:t>
      </w:r>
      <w:r w:rsidR="00991615">
        <w:t>ystem to a secure state as soo</w:t>
      </w:r>
      <w:r w:rsidR="00D93C41">
        <w:t>n as practica</w:t>
      </w:r>
      <w:r w:rsidR="00057C99">
        <w:t>l and in any event within 30</w:t>
      </w:r>
      <w:r w:rsidR="00D93C41">
        <w:t xml:space="preserve"> minutes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256C3" w14:textId="77777777" w:rsidR="005032D6" w:rsidRDefault="00747E0D" w:rsidP="00BD6C4C">
    <w:pPr>
      <w:pStyle w:val="Header"/>
    </w:pPr>
    <w:r>
      <w:drawing>
        <wp:anchor distT="0" distB="0" distL="114300" distR="114300" simplePos="0" relativeHeight="251663872" behindDoc="1" locked="0" layoutInCell="1" allowOverlap="1" wp14:anchorId="1B38DFE9" wp14:editId="6FF2A816">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032D6" w14:paraId="0E3D4E2A" w14:textId="77777777" w:rsidTr="005032D6">
      <w:trPr>
        <w:trHeight w:hRule="exact" w:val="4961"/>
      </w:trPr>
      <w:tc>
        <w:tcPr>
          <w:tcW w:w="9400" w:type="dxa"/>
        </w:tcPr>
        <w:p w14:paraId="60F76728" w14:textId="77777777" w:rsidR="005032D6" w:rsidRDefault="005032D6" w:rsidP="00BD6C4C">
          <w:pPr>
            <w:pStyle w:val="Header"/>
          </w:pPr>
        </w:p>
      </w:tc>
    </w:tr>
  </w:tbl>
  <w:p w14:paraId="60EC528F" w14:textId="77777777" w:rsidR="005032D6" w:rsidRPr="00D34E41" w:rsidRDefault="005032D6" w:rsidP="00BD6C4C">
    <w:pPr>
      <w:pStyle w:val="Header"/>
    </w:pPr>
    <w:r w:rsidRPr="003F7E5C">
      <mc:AlternateContent>
        <mc:Choice Requires="wps">
          <w:drawing>
            <wp:anchor distT="0" distB="0" distL="114300" distR="114300" simplePos="0" relativeHeight="251661824" behindDoc="1" locked="1" layoutInCell="1" allowOverlap="1" wp14:anchorId="4B2747E8" wp14:editId="3CFE691F">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958D1"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07139BF0" wp14:editId="1651F937">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B512"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BA7C" w14:textId="77777777" w:rsidR="00B32145" w:rsidRDefault="00B32145" w:rsidP="00BD6C4C">
    <w:pPr>
      <w:pStyle w:val="Header"/>
    </w:pPr>
    <w:r>
      <w:drawing>
        <wp:anchor distT="0" distB="0" distL="114300" distR="114300" simplePos="0" relativeHeight="251628032" behindDoc="0" locked="0" layoutInCell="1" allowOverlap="1" wp14:anchorId="63BF5E06" wp14:editId="3F86E8CB">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359D7AB4" wp14:editId="757925C0">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43AA3933" wp14:editId="74613C81">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F84658B"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515B1F0B" wp14:editId="2FC2BE57">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CEF">
      <w:fldChar w:fldCharType="begin"/>
    </w:r>
    <w:r w:rsidR="00666CEF">
      <w:instrText xml:space="preserve"> STYLEREF  Title  \* MERGEFORMAT </w:instrText>
    </w:r>
    <w:r w:rsidR="00666CEF">
      <w:fldChar w:fldCharType="separate"/>
    </w:r>
    <w:r w:rsidR="004F7355">
      <w:t>POWER system insecure due to murraylink not following dispatch target</w:t>
    </w:r>
    <w:r w:rsidR="00666CE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4A21" w14:textId="77777777" w:rsidR="00B32145" w:rsidRPr="00E24F5F" w:rsidRDefault="00B32145" w:rsidP="00BD6C4C">
    <w:pPr>
      <w:pStyle w:val="Header"/>
    </w:pPr>
    <w:r w:rsidRPr="00E24F5F">
      <w:drawing>
        <wp:anchor distT="0" distB="0" distL="114300" distR="114300" simplePos="0" relativeHeight="251624960" behindDoc="0" locked="0" layoutInCell="1" allowOverlap="1" wp14:anchorId="5D0CE52C" wp14:editId="52C0B375">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w:drawing>
        <wp:anchor distT="0" distB="0" distL="114300" distR="114300" simplePos="0" relativeHeight="251625984" behindDoc="0" locked="0" layoutInCell="1" allowOverlap="1" wp14:anchorId="45B16D9D" wp14:editId="42C6FF45">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mc:AlternateContent>
        <mc:Choice Requires="wpg">
          <w:drawing>
            <wp:anchor distT="0" distB="0" distL="114300" distR="114300" simplePos="0" relativeHeight="251623936" behindDoc="0" locked="0" layoutInCell="1" allowOverlap="1" wp14:anchorId="673BCEBC" wp14:editId="7C76E5E0">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42A303AD"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fldSimple w:instr=" STYLEREF  Title  \* MERGEFORMAT ">
      <w:r w:rsidR="00666CEF" w:rsidRPr="00666CEF">
        <w:rPr>
          <w:bCs w:val="0"/>
          <w:lang w:val="en-US"/>
        </w:rPr>
        <w:t>POWER system insecure</w:t>
      </w:r>
      <w:r w:rsidR="00666CEF">
        <w:t xml:space="preserve"> in victoria on 18 august 2015</w:t>
      </w:r>
    </w:fldSimple>
    <w:r w:rsidR="005032D6" w:rsidRPr="00E24F5F">
      <w:drawing>
        <wp:anchor distT="0" distB="0" distL="114300" distR="114300" simplePos="0" relativeHeight="251643392" behindDoc="1" locked="1" layoutInCell="1" allowOverlap="1" wp14:anchorId="785DAB92" wp14:editId="3C8C0124">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67479" w14:textId="77777777" w:rsidR="00B32145" w:rsidRPr="00E24F5F" w:rsidRDefault="005032D6" w:rsidP="00BD6C4C">
    <w:pPr>
      <w:pStyle w:val="Header"/>
    </w:pPr>
    <w:r w:rsidRPr="00E24F5F">
      <w:drawing>
        <wp:anchor distT="0" distB="0" distL="114300" distR="114300" simplePos="0" relativeHeight="251657728" behindDoc="0" locked="0" layoutInCell="1" allowOverlap="1" wp14:anchorId="12502FBA" wp14:editId="2943ADFD">
          <wp:simplePos x="0" y="0"/>
          <wp:positionH relativeFrom="column">
            <wp:posOffset>-302895</wp:posOffset>
          </wp:positionH>
          <wp:positionV relativeFrom="paragraph">
            <wp:posOffset>-30480</wp:posOffset>
          </wp:positionV>
          <wp:extent cx="213862" cy="213995"/>
          <wp:effectExtent l="0" t="0" r="0" b="0"/>
          <wp:wrapNone/>
          <wp:docPr id="45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w:drawing>
        <wp:anchor distT="0" distB="0" distL="114300" distR="114300" simplePos="0" relativeHeight="251660800" behindDoc="0" locked="0" layoutInCell="1" allowOverlap="1" wp14:anchorId="24769E53" wp14:editId="75A4A0B4">
          <wp:simplePos x="0" y="0"/>
          <wp:positionH relativeFrom="column">
            <wp:posOffset>-301704</wp:posOffset>
          </wp:positionH>
          <wp:positionV relativeFrom="paragraph">
            <wp:posOffset>-29845</wp:posOffset>
          </wp:positionV>
          <wp:extent cx="213862" cy="213995"/>
          <wp:effectExtent l="0" t="0" r="0" b="0"/>
          <wp:wrapNone/>
          <wp:docPr id="458"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E24F5F">
      <w:rPr>
        <w:position w:val="-10"/>
      </w:rPr>
      <mc:AlternateContent>
        <mc:Choice Requires="wpg">
          <w:drawing>
            <wp:anchor distT="0" distB="0" distL="114300" distR="114300" simplePos="0" relativeHeight="251656704" behindDoc="0" locked="0" layoutInCell="1" allowOverlap="1" wp14:anchorId="47B60F54" wp14:editId="2E76DFC2">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74D75D5"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rsidR="00666CEF">
      <w:fldChar w:fldCharType="begin"/>
    </w:r>
    <w:r w:rsidR="00666CEF">
      <w:instrText xml:space="preserve"> STYLEREF  Title  \* MERGEFORMAT </w:instrText>
    </w:r>
    <w:r w:rsidR="00666CEF">
      <w:fldChar w:fldCharType="separate"/>
    </w:r>
    <w:r w:rsidR="00666CEF" w:rsidRPr="00666CEF">
      <w:rPr>
        <w:bCs w:val="0"/>
        <w:lang w:val="en-US"/>
      </w:rPr>
      <w:t>POWER system insecure in</w:t>
    </w:r>
    <w:r w:rsidR="00666CEF">
      <w:t xml:space="preserve"> victoria on 18 august 2015</w:t>
    </w:r>
    <w:r w:rsidR="00666CEF">
      <w:fldChar w:fldCharType="end"/>
    </w:r>
    <w:r w:rsidRPr="00E24F5F">
      <w:drawing>
        <wp:anchor distT="0" distB="0" distL="114300" distR="114300" simplePos="0" relativeHeight="251664896" behindDoc="1" locked="1" layoutInCell="1" allowOverlap="1" wp14:anchorId="2172F1F1" wp14:editId="51B86392">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60"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55AB"/>
    <w:multiLevelType w:val="hybridMultilevel"/>
    <w:tmpl w:val="156291F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2">
    <w:nsid w:val="036A2B72"/>
    <w:multiLevelType w:val="multilevel"/>
    <w:tmpl w:val="D3BA2E74"/>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7114D12"/>
    <w:multiLevelType w:val="hybridMultilevel"/>
    <w:tmpl w:val="DC60FB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7C4B70"/>
    <w:multiLevelType w:val="multilevel"/>
    <w:tmpl w:val="A206575C"/>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nsid w:val="08FB4320"/>
    <w:multiLevelType w:val="hybridMultilevel"/>
    <w:tmpl w:val="EFAC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FC43FA"/>
    <w:multiLevelType w:val="hybridMultilevel"/>
    <w:tmpl w:val="051A1A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0901226"/>
    <w:multiLevelType w:val="hybridMultilevel"/>
    <w:tmpl w:val="73EA3CBC"/>
    <w:lvl w:ilvl="0" w:tplc="0C09000F">
      <w:start w:val="1"/>
      <w:numFmt w:val="decimal"/>
      <w:lvlText w:val="%1."/>
      <w:lvlJc w:val="left"/>
      <w:pPr>
        <w:ind w:left="773" w:hanging="360"/>
      </w:pPr>
    </w:lvl>
    <w:lvl w:ilvl="1" w:tplc="0C090001">
      <w:start w:val="1"/>
      <w:numFmt w:val="bullet"/>
      <w:lvlText w:val=""/>
      <w:lvlJc w:val="left"/>
      <w:pPr>
        <w:ind w:left="1493" w:hanging="360"/>
      </w:pPr>
      <w:rPr>
        <w:rFonts w:ascii="Symbol" w:hAnsi="Symbol" w:hint="default"/>
      </w:r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8">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9">
    <w:nsid w:val="14C63564"/>
    <w:multiLevelType w:val="multilevel"/>
    <w:tmpl w:val="92B6F26E"/>
    <w:lvl w:ilvl="0">
      <w:start w:val="1"/>
      <w:numFmt w:val="decimal"/>
      <w:pStyle w:val="Heading1"/>
      <w:lvlText w:val="%1."/>
      <w:lvlJc w:val="left"/>
      <w:pPr>
        <w:tabs>
          <w:tab w:val="num" w:pos="1133"/>
        </w:tabs>
        <w:ind w:left="1133"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1">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3">
    <w:nsid w:val="343218CA"/>
    <w:multiLevelType w:val="hybridMultilevel"/>
    <w:tmpl w:val="7166C48E"/>
    <w:lvl w:ilvl="0" w:tplc="360AA14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57B629F"/>
    <w:multiLevelType w:val="multilevel"/>
    <w:tmpl w:val="8CCE38A4"/>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5A11EEE"/>
    <w:multiLevelType w:val="hybridMultilevel"/>
    <w:tmpl w:val="32DEE566"/>
    <w:lvl w:ilvl="0" w:tplc="2410CE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70A4443"/>
    <w:multiLevelType w:val="hybridMultilevel"/>
    <w:tmpl w:val="F298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0D0CD2"/>
    <w:multiLevelType w:val="hybridMultilevel"/>
    <w:tmpl w:val="83C002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9">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nsid w:val="61AC52F0"/>
    <w:multiLevelType w:val="hybridMultilevel"/>
    <w:tmpl w:val="03785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FC11814"/>
    <w:multiLevelType w:val="hybridMultilevel"/>
    <w:tmpl w:val="DCBE2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4"/>
  </w:num>
  <w:num w:numId="5">
    <w:abstractNumId w:val="9"/>
  </w:num>
  <w:num w:numId="6">
    <w:abstractNumId w:val="18"/>
  </w:num>
  <w:num w:numId="7">
    <w:abstractNumId w:val="10"/>
  </w:num>
  <w:num w:numId="8">
    <w:abstractNumId w:val="12"/>
  </w:num>
  <w:num w:numId="9">
    <w:abstractNumId w:val="11"/>
  </w:num>
  <w:num w:numId="10">
    <w:abstractNumId w:val="19"/>
  </w:num>
  <w:num w:numId="11">
    <w:abstractNumId w:val="1"/>
  </w:num>
  <w:num w:numId="12">
    <w:abstractNumId w:val="16"/>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4"/>
  </w:num>
  <w:num w:numId="22">
    <w:abstractNumId w:val="0"/>
  </w:num>
  <w:num w:numId="23">
    <w:abstractNumId w:val="9"/>
  </w:num>
  <w:num w:numId="24">
    <w:abstractNumId w:val="4"/>
  </w:num>
  <w:num w:numId="25">
    <w:abstractNumId w:val="15"/>
  </w:num>
  <w:num w:numId="26">
    <w:abstractNumId w:val="7"/>
  </w:num>
  <w:num w:numId="27">
    <w:abstractNumId w:val="20"/>
  </w:num>
  <w:num w:numId="28">
    <w:abstractNumId w:val="13"/>
  </w:num>
  <w:num w:numId="29">
    <w:abstractNumId w:val="5"/>
  </w:num>
  <w:num w:numId="30">
    <w:abstractNumId w:val="21"/>
  </w:num>
  <w:num w:numId="31">
    <w:abstractNumId w:val="3"/>
  </w:num>
  <w:num w:numId="32">
    <w:abstractNumId w:val="6"/>
  </w:num>
  <w:num w:numId="33">
    <w:abstractNumId w:val="4"/>
  </w:num>
  <w:num w:numId="34">
    <w:abstractNumId w:val="4"/>
  </w:num>
  <w:num w:numId="35">
    <w:abstractNumId w:val="17"/>
  </w:num>
  <w:num w:numId="3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14"/>
    <w:rsid w:val="00004195"/>
    <w:rsid w:val="000129E3"/>
    <w:rsid w:val="000158BD"/>
    <w:rsid w:val="0002091C"/>
    <w:rsid w:val="00022062"/>
    <w:rsid w:val="00022B1E"/>
    <w:rsid w:val="000238C8"/>
    <w:rsid w:val="00030B52"/>
    <w:rsid w:val="000322F4"/>
    <w:rsid w:val="000412AF"/>
    <w:rsid w:val="00055519"/>
    <w:rsid w:val="00057C99"/>
    <w:rsid w:val="00060ACA"/>
    <w:rsid w:val="000625ED"/>
    <w:rsid w:val="00065C8C"/>
    <w:rsid w:val="0006748F"/>
    <w:rsid w:val="000741A8"/>
    <w:rsid w:val="00075378"/>
    <w:rsid w:val="00082884"/>
    <w:rsid w:val="00086C68"/>
    <w:rsid w:val="00094297"/>
    <w:rsid w:val="00094619"/>
    <w:rsid w:val="00094B5E"/>
    <w:rsid w:val="000A5F43"/>
    <w:rsid w:val="000B5109"/>
    <w:rsid w:val="000C04C8"/>
    <w:rsid w:val="000C2782"/>
    <w:rsid w:val="000C73B7"/>
    <w:rsid w:val="000D0F9B"/>
    <w:rsid w:val="000D5510"/>
    <w:rsid w:val="000E4BD3"/>
    <w:rsid w:val="000E4F2C"/>
    <w:rsid w:val="000F03C7"/>
    <w:rsid w:val="00102499"/>
    <w:rsid w:val="00102A20"/>
    <w:rsid w:val="00103723"/>
    <w:rsid w:val="00107177"/>
    <w:rsid w:val="00120262"/>
    <w:rsid w:val="0012056C"/>
    <w:rsid w:val="00126F63"/>
    <w:rsid w:val="00134545"/>
    <w:rsid w:val="001363E4"/>
    <w:rsid w:val="00137B19"/>
    <w:rsid w:val="0014086C"/>
    <w:rsid w:val="00141CFB"/>
    <w:rsid w:val="00141F40"/>
    <w:rsid w:val="0015006C"/>
    <w:rsid w:val="00150406"/>
    <w:rsid w:val="00153E26"/>
    <w:rsid w:val="001569A3"/>
    <w:rsid w:val="001727F7"/>
    <w:rsid w:val="00183528"/>
    <w:rsid w:val="00186C43"/>
    <w:rsid w:val="00193A28"/>
    <w:rsid w:val="00196013"/>
    <w:rsid w:val="001A597F"/>
    <w:rsid w:val="001A7B40"/>
    <w:rsid w:val="001A7F84"/>
    <w:rsid w:val="001B0F73"/>
    <w:rsid w:val="001B28B2"/>
    <w:rsid w:val="001E05FF"/>
    <w:rsid w:val="001E089B"/>
    <w:rsid w:val="001F6B1F"/>
    <w:rsid w:val="001F785D"/>
    <w:rsid w:val="001F78A6"/>
    <w:rsid w:val="00202220"/>
    <w:rsid w:val="002034F1"/>
    <w:rsid w:val="0020622C"/>
    <w:rsid w:val="00206A91"/>
    <w:rsid w:val="00212F09"/>
    <w:rsid w:val="0021396E"/>
    <w:rsid w:val="0021442B"/>
    <w:rsid w:val="002166D9"/>
    <w:rsid w:val="002229FB"/>
    <w:rsid w:val="00223082"/>
    <w:rsid w:val="00225D32"/>
    <w:rsid w:val="00227FE1"/>
    <w:rsid w:val="00242B4F"/>
    <w:rsid w:val="00244535"/>
    <w:rsid w:val="00257A64"/>
    <w:rsid w:val="00260407"/>
    <w:rsid w:val="002612D3"/>
    <w:rsid w:val="00267C19"/>
    <w:rsid w:val="002811FF"/>
    <w:rsid w:val="00283F48"/>
    <w:rsid w:val="002A1D3A"/>
    <w:rsid w:val="002A25D8"/>
    <w:rsid w:val="002A2998"/>
    <w:rsid w:val="002A4F0B"/>
    <w:rsid w:val="002B6FDA"/>
    <w:rsid w:val="002C586C"/>
    <w:rsid w:val="002C6EB9"/>
    <w:rsid w:val="002D1A7A"/>
    <w:rsid w:val="002E4434"/>
    <w:rsid w:val="002E7C37"/>
    <w:rsid w:val="002F3055"/>
    <w:rsid w:val="002F440B"/>
    <w:rsid w:val="002F5FF3"/>
    <w:rsid w:val="00301D42"/>
    <w:rsid w:val="003052BE"/>
    <w:rsid w:val="00310ED9"/>
    <w:rsid w:val="00311AB4"/>
    <w:rsid w:val="0032032A"/>
    <w:rsid w:val="00322C79"/>
    <w:rsid w:val="00332EFA"/>
    <w:rsid w:val="003430F8"/>
    <w:rsid w:val="0034445E"/>
    <w:rsid w:val="00345855"/>
    <w:rsid w:val="00350F4D"/>
    <w:rsid w:val="00354207"/>
    <w:rsid w:val="00360C1A"/>
    <w:rsid w:val="003755EF"/>
    <w:rsid w:val="00376496"/>
    <w:rsid w:val="00383991"/>
    <w:rsid w:val="0038415D"/>
    <w:rsid w:val="003852EC"/>
    <w:rsid w:val="00386E0B"/>
    <w:rsid w:val="00392712"/>
    <w:rsid w:val="00396E83"/>
    <w:rsid w:val="003A1CBF"/>
    <w:rsid w:val="003A289D"/>
    <w:rsid w:val="003A74A5"/>
    <w:rsid w:val="003B0194"/>
    <w:rsid w:val="003B587F"/>
    <w:rsid w:val="003B7004"/>
    <w:rsid w:val="003C39A1"/>
    <w:rsid w:val="003C5D1D"/>
    <w:rsid w:val="003D252F"/>
    <w:rsid w:val="003D2B29"/>
    <w:rsid w:val="003E272D"/>
    <w:rsid w:val="003E2FB9"/>
    <w:rsid w:val="003E7127"/>
    <w:rsid w:val="003F01B6"/>
    <w:rsid w:val="003F2D20"/>
    <w:rsid w:val="003F54EE"/>
    <w:rsid w:val="003F5EE8"/>
    <w:rsid w:val="003F7609"/>
    <w:rsid w:val="00400B10"/>
    <w:rsid w:val="00401E16"/>
    <w:rsid w:val="00403075"/>
    <w:rsid w:val="00404510"/>
    <w:rsid w:val="00406B32"/>
    <w:rsid w:val="00407FE4"/>
    <w:rsid w:val="00411A23"/>
    <w:rsid w:val="00411C55"/>
    <w:rsid w:val="0041326B"/>
    <w:rsid w:val="004170F0"/>
    <w:rsid w:val="00425E24"/>
    <w:rsid w:val="0043133B"/>
    <w:rsid w:val="00435600"/>
    <w:rsid w:val="004449B2"/>
    <w:rsid w:val="00447365"/>
    <w:rsid w:val="00453F16"/>
    <w:rsid w:val="0045498E"/>
    <w:rsid w:val="00455203"/>
    <w:rsid w:val="004562BE"/>
    <w:rsid w:val="004573F1"/>
    <w:rsid w:val="00461375"/>
    <w:rsid w:val="00462232"/>
    <w:rsid w:val="00463FD4"/>
    <w:rsid w:val="0047675C"/>
    <w:rsid w:val="00477D6C"/>
    <w:rsid w:val="0048021D"/>
    <w:rsid w:val="004817C8"/>
    <w:rsid w:val="004839BB"/>
    <w:rsid w:val="004A1A8F"/>
    <w:rsid w:val="004A25EC"/>
    <w:rsid w:val="004A34AC"/>
    <w:rsid w:val="004A35AF"/>
    <w:rsid w:val="004A3A8D"/>
    <w:rsid w:val="004A56A8"/>
    <w:rsid w:val="004B545A"/>
    <w:rsid w:val="004B54FF"/>
    <w:rsid w:val="004C5114"/>
    <w:rsid w:val="004D119D"/>
    <w:rsid w:val="004D3C64"/>
    <w:rsid w:val="004D4725"/>
    <w:rsid w:val="004D5764"/>
    <w:rsid w:val="004E7294"/>
    <w:rsid w:val="004F4786"/>
    <w:rsid w:val="004F67CC"/>
    <w:rsid w:val="004F7355"/>
    <w:rsid w:val="004F76AA"/>
    <w:rsid w:val="004F7735"/>
    <w:rsid w:val="005003FF"/>
    <w:rsid w:val="0050309C"/>
    <w:rsid w:val="005032D6"/>
    <w:rsid w:val="00515408"/>
    <w:rsid w:val="0051735F"/>
    <w:rsid w:val="005274DE"/>
    <w:rsid w:val="0053269E"/>
    <w:rsid w:val="00535D3F"/>
    <w:rsid w:val="00545AE3"/>
    <w:rsid w:val="005513B8"/>
    <w:rsid w:val="00570BD6"/>
    <w:rsid w:val="00575E95"/>
    <w:rsid w:val="005860B9"/>
    <w:rsid w:val="005A2203"/>
    <w:rsid w:val="005A34A9"/>
    <w:rsid w:val="005A55EC"/>
    <w:rsid w:val="005B0893"/>
    <w:rsid w:val="005B0BD7"/>
    <w:rsid w:val="005B11DA"/>
    <w:rsid w:val="005B32D4"/>
    <w:rsid w:val="005B73C2"/>
    <w:rsid w:val="005C02A0"/>
    <w:rsid w:val="005C2A16"/>
    <w:rsid w:val="005D22B4"/>
    <w:rsid w:val="005D27E4"/>
    <w:rsid w:val="005D4E0E"/>
    <w:rsid w:val="005D7484"/>
    <w:rsid w:val="005E4FB1"/>
    <w:rsid w:val="005F2DB6"/>
    <w:rsid w:val="005F3A83"/>
    <w:rsid w:val="005F5573"/>
    <w:rsid w:val="005F59BA"/>
    <w:rsid w:val="00600129"/>
    <w:rsid w:val="006004FA"/>
    <w:rsid w:val="00606E31"/>
    <w:rsid w:val="006129BA"/>
    <w:rsid w:val="0061422B"/>
    <w:rsid w:val="00614A48"/>
    <w:rsid w:val="00616C80"/>
    <w:rsid w:val="00617A89"/>
    <w:rsid w:val="00617F46"/>
    <w:rsid w:val="006219FF"/>
    <w:rsid w:val="006225E2"/>
    <w:rsid w:val="00627730"/>
    <w:rsid w:val="0063438C"/>
    <w:rsid w:val="00634F4A"/>
    <w:rsid w:val="00635F39"/>
    <w:rsid w:val="00636E63"/>
    <w:rsid w:val="0064020B"/>
    <w:rsid w:val="00641004"/>
    <w:rsid w:val="0064140A"/>
    <w:rsid w:val="0064266C"/>
    <w:rsid w:val="00646CCE"/>
    <w:rsid w:val="00647639"/>
    <w:rsid w:val="00653684"/>
    <w:rsid w:val="00656884"/>
    <w:rsid w:val="00660973"/>
    <w:rsid w:val="00662AA7"/>
    <w:rsid w:val="00666CEF"/>
    <w:rsid w:val="00672214"/>
    <w:rsid w:val="00673A1C"/>
    <w:rsid w:val="00673AB4"/>
    <w:rsid w:val="0068056C"/>
    <w:rsid w:val="00682671"/>
    <w:rsid w:val="006866F3"/>
    <w:rsid w:val="006967D9"/>
    <w:rsid w:val="006968BE"/>
    <w:rsid w:val="006A01FF"/>
    <w:rsid w:val="006A1895"/>
    <w:rsid w:val="006B1F3B"/>
    <w:rsid w:val="006B1FBC"/>
    <w:rsid w:val="006B21EC"/>
    <w:rsid w:val="006B67BF"/>
    <w:rsid w:val="006B79CC"/>
    <w:rsid w:val="006C13DF"/>
    <w:rsid w:val="006C426D"/>
    <w:rsid w:val="006C66D8"/>
    <w:rsid w:val="006D0715"/>
    <w:rsid w:val="006D21F9"/>
    <w:rsid w:val="006D4946"/>
    <w:rsid w:val="006D63E5"/>
    <w:rsid w:val="006E00C2"/>
    <w:rsid w:val="006E1EC2"/>
    <w:rsid w:val="006E3BDB"/>
    <w:rsid w:val="006E3FF3"/>
    <w:rsid w:val="006E5AF8"/>
    <w:rsid w:val="006F116B"/>
    <w:rsid w:val="006F49D1"/>
    <w:rsid w:val="00702BC6"/>
    <w:rsid w:val="00703190"/>
    <w:rsid w:val="00710277"/>
    <w:rsid w:val="007109BE"/>
    <w:rsid w:val="00712B49"/>
    <w:rsid w:val="00714DD5"/>
    <w:rsid w:val="00721521"/>
    <w:rsid w:val="00722B51"/>
    <w:rsid w:val="00726E5D"/>
    <w:rsid w:val="007309C1"/>
    <w:rsid w:val="00730FA0"/>
    <w:rsid w:val="00734044"/>
    <w:rsid w:val="00742A4C"/>
    <w:rsid w:val="00742FB6"/>
    <w:rsid w:val="0074309F"/>
    <w:rsid w:val="0074343F"/>
    <w:rsid w:val="00743C58"/>
    <w:rsid w:val="00743F79"/>
    <w:rsid w:val="00743F8D"/>
    <w:rsid w:val="0074578A"/>
    <w:rsid w:val="00747A6C"/>
    <w:rsid w:val="00747E0D"/>
    <w:rsid w:val="00750EE5"/>
    <w:rsid w:val="00751201"/>
    <w:rsid w:val="00755C27"/>
    <w:rsid w:val="00765CBB"/>
    <w:rsid w:val="007747E4"/>
    <w:rsid w:val="00776CD3"/>
    <w:rsid w:val="00781765"/>
    <w:rsid w:val="00787318"/>
    <w:rsid w:val="007909F8"/>
    <w:rsid w:val="007A070C"/>
    <w:rsid w:val="007A4068"/>
    <w:rsid w:val="007B3ADE"/>
    <w:rsid w:val="007B4970"/>
    <w:rsid w:val="007C0DA9"/>
    <w:rsid w:val="007C3594"/>
    <w:rsid w:val="007C72C7"/>
    <w:rsid w:val="007D6D25"/>
    <w:rsid w:val="007E07BF"/>
    <w:rsid w:val="007E790B"/>
    <w:rsid w:val="007F0171"/>
    <w:rsid w:val="007F0C09"/>
    <w:rsid w:val="007F2F2A"/>
    <w:rsid w:val="007F5E7D"/>
    <w:rsid w:val="007F7AE6"/>
    <w:rsid w:val="0080061D"/>
    <w:rsid w:val="00800637"/>
    <w:rsid w:val="00811A06"/>
    <w:rsid w:val="00813A65"/>
    <w:rsid w:val="008157E4"/>
    <w:rsid w:val="00816452"/>
    <w:rsid w:val="00841DD8"/>
    <w:rsid w:val="00846111"/>
    <w:rsid w:val="00846BE7"/>
    <w:rsid w:val="00850988"/>
    <w:rsid w:val="008553BB"/>
    <w:rsid w:val="00855D99"/>
    <w:rsid w:val="008620CA"/>
    <w:rsid w:val="00864940"/>
    <w:rsid w:val="00866D87"/>
    <w:rsid w:val="00870642"/>
    <w:rsid w:val="00871831"/>
    <w:rsid w:val="00875445"/>
    <w:rsid w:val="00875632"/>
    <w:rsid w:val="0088148D"/>
    <w:rsid w:val="00884FDA"/>
    <w:rsid w:val="008866AC"/>
    <w:rsid w:val="0089354D"/>
    <w:rsid w:val="00893A95"/>
    <w:rsid w:val="00896804"/>
    <w:rsid w:val="008A10E7"/>
    <w:rsid w:val="008A347A"/>
    <w:rsid w:val="008A3D32"/>
    <w:rsid w:val="008A5D01"/>
    <w:rsid w:val="008B4786"/>
    <w:rsid w:val="008B541A"/>
    <w:rsid w:val="008B5F0B"/>
    <w:rsid w:val="008C1E6E"/>
    <w:rsid w:val="008C3F71"/>
    <w:rsid w:val="008D2155"/>
    <w:rsid w:val="008D5277"/>
    <w:rsid w:val="008E14C7"/>
    <w:rsid w:val="008E3669"/>
    <w:rsid w:val="008E460D"/>
    <w:rsid w:val="008E53BD"/>
    <w:rsid w:val="008E59B7"/>
    <w:rsid w:val="008E6567"/>
    <w:rsid w:val="008E6D52"/>
    <w:rsid w:val="008E7CB8"/>
    <w:rsid w:val="008F0D69"/>
    <w:rsid w:val="008F75FA"/>
    <w:rsid w:val="00905810"/>
    <w:rsid w:val="009073C7"/>
    <w:rsid w:val="00910161"/>
    <w:rsid w:val="00912749"/>
    <w:rsid w:val="0091382E"/>
    <w:rsid w:val="009139A8"/>
    <w:rsid w:val="00915173"/>
    <w:rsid w:val="0092304E"/>
    <w:rsid w:val="009255DD"/>
    <w:rsid w:val="00932287"/>
    <w:rsid w:val="00932759"/>
    <w:rsid w:val="00933711"/>
    <w:rsid w:val="00933B45"/>
    <w:rsid w:val="00934706"/>
    <w:rsid w:val="00945D09"/>
    <w:rsid w:val="00962609"/>
    <w:rsid w:val="00963C0E"/>
    <w:rsid w:val="00967044"/>
    <w:rsid w:val="00972A79"/>
    <w:rsid w:val="0097422B"/>
    <w:rsid w:val="0098413A"/>
    <w:rsid w:val="00984753"/>
    <w:rsid w:val="00987D4B"/>
    <w:rsid w:val="00991615"/>
    <w:rsid w:val="00991D77"/>
    <w:rsid w:val="00991F5B"/>
    <w:rsid w:val="00992A0E"/>
    <w:rsid w:val="009A5BD1"/>
    <w:rsid w:val="009B0E7D"/>
    <w:rsid w:val="009B114E"/>
    <w:rsid w:val="009B2C02"/>
    <w:rsid w:val="009B2D96"/>
    <w:rsid w:val="009B732B"/>
    <w:rsid w:val="009C5810"/>
    <w:rsid w:val="009C6C08"/>
    <w:rsid w:val="009D206E"/>
    <w:rsid w:val="009D3690"/>
    <w:rsid w:val="009D71F2"/>
    <w:rsid w:val="009E2972"/>
    <w:rsid w:val="009F0804"/>
    <w:rsid w:val="009F2659"/>
    <w:rsid w:val="009F5064"/>
    <w:rsid w:val="009F5353"/>
    <w:rsid w:val="009F6F2E"/>
    <w:rsid w:val="009F7908"/>
    <w:rsid w:val="009F7ABC"/>
    <w:rsid w:val="00A00435"/>
    <w:rsid w:val="00A00592"/>
    <w:rsid w:val="00A01F06"/>
    <w:rsid w:val="00A12916"/>
    <w:rsid w:val="00A12FAD"/>
    <w:rsid w:val="00A230BA"/>
    <w:rsid w:val="00A301BF"/>
    <w:rsid w:val="00A30891"/>
    <w:rsid w:val="00A30D17"/>
    <w:rsid w:val="00A31613"/>
    <w:rsid w:val="00A341F0"/>
    <w:rsid w:val="00A50648"/>
    <w:rsid w:val="00A55039"/>
    <w:rsid w:val="00A57D9D"/>
    <w:rsid w:val="00A64AD1"/>
    <w:rsid w:val="00A817A6"/>
    <w:rsid w:val="00A83DEA"/>
    <w:rsid w:val="00A907BA"/>
    <w:rsid w:val="00A95B56"/>
    <w:rsid w:val="00AB3169"/>
    <w:rsid w:val="00AB6E60"/>
    <w:rsid w:val="00AC3BC1"/>
    <w:rsid w:val="00AD1A99"/>
    <w:rsid w:val="00AD1D73"/>
    <w:rsid w:val="00AD2617"/>
    <w:rsid w:val="00AD4662"/>
    <w:rsid w:val="00AD79E1"/>
    <w:rsid w:val="00AD7F42"/>
    <w:rsid w:val="00AE15E9"/>
    <w:rsid w:val="00AE2DEB"/>
    <w:rsid w:val="00AF1660"/>
    <w:rsid w:val="00AF63BD"/>
    <w:rsid w:val="00AF6931"/>
    <w:rsid w:val="00B025EB"/>
    <w:rsid w:val="00B32145"/>
    <w:rsid w:val="00B33DE4"/>
    <w:rsid w:val="00B374BF"/>
    <w:rsid w:val="00B427C9"/>
    <w:rsid w:val="00B437D9"/>
    <w:rsid w:val="00B55C73"/>
    <w:rsid w:val="00B64DD8"/>
    <w:rsid w:val="00B67606"/>
    <w:rsid w:val="00B70D0B"/>
    <w:rsid w:val="00B876BA"/>
    <w:rsid w:val="00B926D7"/>
    <w:rsid w:val="00B95524"/>
    <w:rsid w:val="00B96702"/>
    <w:rsid w:val="00B97A02"/>
    <w:rsid w:val="00BA0060"/>
    <w:rsid w:val="00BA0A46"/>
    <w:rsid w:val="00BA1DFE"/>
    <w:rsid w:val="00BA43DD"/>
    <w:rsid w:val="00BA5DA4"/>
    <w:rsid w:val="00BA7257"/>
    <w:rsid w:val="00BA7909"/>
    <w:rsid w:val="00BB441C"/>
    <w:rsid w:val="00BB666E"/>
    <w:rsid w:val="00BC0B11"/>
    <w:rsid w:val="00BC23E8"/>
    <w:rsid w:val="00BC3443"/>
    <w:rsid w:val="00BD2686"/>
    <w:rsid w:val="00BD2A23"/>
    <w:rsid w:val="00BD418D"/>
    <w:rsid w:val="00BD6C4C"/>
    <w:rsid w:val="00BE1857"/>
    <w:rsid w:val="00BE3052"/>
    <w:rsid w:val="00BE4CAD"/>
    <w:rsid w:val="00BE52EE"/>
    <w:rsid w:val="00BE6478"/>
    <w:rsid w:val="00BE6DCA"/>
    <w:rsid w:val="00BE7056"/>
    <w:rsid w:val="00BF1DF6"/>
    <w:rsid w:val="00BF518E"/>
    <w:rsid w:val="00BF536C"/>
    <w:rsid w:val="00BF6714"/>
    <w:rsid w:val="00C003D9"/>
    <w:rsid w:val="00C01998"/>
    <w:rsid w:val="00C033A8"/>
    <w:rsid w:val="00C048F5"/>
    <w:rsid w:val="00C05719"/>
    <w:rsid w:val="00C066AB"/>
    <w:rsid w:val="00C1110F"/>
    <w:rsid w:val="00C118AA"/>
    <w:rsid w:val="00C11C5B"/>
    <w:rsid w:val="00C162F0"/>
    <w:rsid w:val="00C226A5"/>
    <w:rsid w:val="00C23F65"/>
    <w:rsid w:val="00C25A83"/>
    <w:rsid w:val="00C31155"/>
    <w:rsid w:val="00C402B0"/>
    <w:rsid w:val="00C412ED"/>
    <w:rsid w:val="00C46342"/>
    <w:rsid w:val="00C47F40"/>
    <w:rsid w:val="00C57401"/>
    <w:rsid w:val="00C60758"/>
    <w:rsid w:val="00C62739"/>
    <w:rsid w:val="00C63930"/>
    <w:rsid w:val="00C63C58"/>
    <w:rsid w:val="00C66D78"/>
    <w:rsid w:val="00C735FA"/>
    <w:rsid w:val="00C73DEA"/>
    <w:rsid w:val="00C85B1E"/>
    <w:rsid w:val="00C95B28"/>
    <w:rsid w:val="00C96F7A"/>
    <w:rsid w:val="00CB4BE1"/>
    <w:rsid w:val="00CB6EA9"/>
    <w:rsid w:val="00CC0404"/>
    <w:rsid w:val="00CC604A"/>
    <w:rsid w:val="00CC7137"/>
    <w:rsid w:val="00CD0F3A"/>
    <w:rsid w:val="00CD1273"/>
    <w:rsid w:val="00CD4BF9"/>
    <w:rsid w:val="00CD4F54"/>
    <w:rsid w:val="00CE4335"/>
    <w:rsid w:val="00CF0E59"/>
    <w:rsid w:val="00CF287F"/>
    <w:rsid w:val="00CF4CC2"/>
    <w:rsid w:val="00CF70F9"/>
    <w:rsid w:val="00D007B3"/>
    <w:rsid w:val="00D220CD"/>
    <w:rsid w:val="00D32597"/>
    <w:rsid w:val="00D33795"/>
    <w:rsid w:val="00D33DF7"/>
    <w:rsid w:val="00D346A5"/>
    <w:rsid w:val="00D365D7"/>
    <w:rsid w:val="00D4064A"/>
    <w:rsid w:val="00D414FF"/>
    <w:rsid w:val="00D455DB"/>
    <w:rsid w:val="00D521CB"/>
    <w:rsid w:val="00D52A67"/>
    <w:rsid w:val="00D52BEE"/>
    <w:rsid w:val="00D5452F"/>
    <w:rsid w:val="00D54B00"/>
    <w:rsid w:val="00D57053"/>
    <w:rsid w:val="00D5712F"/>
    <w:rsid w:val="00D60DCC"/>
    <w:rsid w:val="00D75FFB"/>
    <w:rsid w:val="00D80475"/>
    <w:rsid w:val="00D82E52"/>
    <w:rsid w:val="00D835E3"/>
    <w:rsid w:val="00D840DA"/>
    <w:rsid w:val="00D85330"/>
    <w:rsid w:val="00D8738E"/>
    <w:rsid w:val="00D93C41"/>
    <w:rsid w:val="00D96548"/>
    <w:rsid w:val="00D97139"/>
    <w:rsid w:val="00D97DCB"/>
    <w:rsid w:val="00DA1FB4"/>
    <w:rsid w:val="00DA2BAD"/>
    <w:rsid w:val="00DA393D"/>
    <w:rsid w:val="00DA4F4A"/>
    <w:rsid w:val="00DA4FF6"/>
    <w:rsid w:val="00DA507C"/>
    <w:rsid w:val="00DB0547"/>
    <w:rsid w:val="00DC1327"/>
    <w:rsid w:val="00DC497A"/>
    <w:rsid w:val="00DD115E"/>
    <w:rsid w:val="00DD29F2"/>
    <w:rsid w:val="00DD4053"/>
    <w:rsid w:val="00DD4A12"/>
    <w:rsid w:val="00DD5FD3"/>
    <w:rsid w:val="00DE1989"/>
    <w:rsid w:val="00DE1A8D"/>
    <w:rsid w:val="00DE3290"/>
    <w:rsid w:val="00DE6280"/>
    <w:rsid w:val="00DF0204"/>
    <w:rsid w:val="00DF11A4"/>
    <w:rsid w:val="00DF2D62"/>
    <w:rsid w:val="00DF72A7"/>
    <w:rsid w:val="00DF7E48"/>
    <w:rsid w:val="00E030BC"/>
    <w:rsid w:val="00E075FE"/>
    <w:rsid w:val="00E13050"/>
    <w:rsid w:val="00E16C78"/>
    <w:rsid w:val="00E21446"/>
    <w:rsid w:val="00E24F5F"/>
    <w:rsid w:val="00E25A06"/>
    <w:rsid w:val="00E3109E"/>
    <w:rsid w:val="00E32940"/>
    <w:rsid w:val="00E350DE"/>
    <w:rsid w:val="00E46635"/>
    <w:rsid w:val="00E5568E"/>
    <w:rsid w:val="00E64AD7"/>
    <w:rsid w:val="00E6649F"/>
    <w:rsid w:val="00E671A0"/>
    <w:rsid w:val="00E70DBB"/>
    <w:rsid w:val="00E76881"/>
    <w:rsid w:val="00E77F4B"/>
    <w:rsid w:val="00E848B3"/>
    <w:rsid w:val="00E93FF1"/>
    <w:rsid w:val="00E97423"/>
    <w:rsid w:val="00EA1A1E"/>
    <w:rsid w:val="00EA2ACF"/>
    <w:rsid w:val="00EB0406"/>
    <w:rsid w:val="00EB206F"/>
    <w:rsid w:val="00EB2D56"/>
    <w:rsid w:val="00EB52C0"/>
    <w:rsid w:val="00EB557D"/>
    <w:rsid w:val="00EB615E"/>
    <w:rsid w:val="00EC21C6"/>
    <w:rsid w:val="00EC32AE"/>
    <w:rsid w:val="00EC3844"/>
    <w:rsid w:val="00EC40FB"/>
    <w:rsid w:val="00EC5701"/>
    <w:rsid w:val="00ED3145"/>
    <w:rsid w:val="00ED6625"/>
    <w:rsid w:val="00ED6CB9"/>
    <w:rsid w:val="00EE020F"/>
    <w:rsid w:val="00EE2E50"/>
    <w:rsid w:val="00EE54C2"/>
    <w:rsid w:val="00EE7093"/>
    <w:rsid w:val="00EF28F6"/>
    <w:rsid w:val="00EF434F"/>
    <w:rsid w:val="00F02FD6"/>
    <w:rsid w:val="00F033FA"/>
    <w:rsid w:val="00F04655"/>
    <w:rsid w:val="00F0520C"/>
    <w:rsid w:val="00F070BD"/>
    <w:rsid w:val="00F22F8F"/>
    <w:rsid w:val="00F2611E"/>
    <w:rsid w:val="00F3119E"/>
    <w:rsid w:val="00F32FFC"/>
    <w:rsid w:val="00F3664E"/>
    <w:rsid w:val="00F36A3D"/>
    <w:rsid w:val="00F36CDD"/>
    <w:rsid w:val="00F40B6B"/>
    <w:rsid w:val="00F57F35"/>
    <w:rsid w:val="00F57F7F"/>
    <w:rsid w:val="00F64DD6"/>
    <w:rsid w:val="00F70147"/>
    <w:rsid w:val="00F70A61"/>
    <w:rsid w:val="00F7518D"/>
    <w:rsid w:val="00F76231"/>
    <w:rsid w:val="00F8094A"/>
    <w:rsid w:val="00F8565E"/>
    <w:rsid w:val="00F902FD"/>
    <w:rsid w:val="00F960E4"/>
    <w:rsid w:val="00F96832"/>
    <w:rsid w:val="00F97E24"/>
    <w:rsid w:val="00FA04F0"/>
    <w:rsid w:val="00FB201B"/>
    <w:rsid w:val="00FB56A5"/>
    <w:rsid w:val="00FC0310"/>
    <w:rsid w:val="00FC3120"/>
    <w:rsid w:val="00FC5A10"/>
    <w:rsid w:val="00FC715A"/>
    <w:rsid w:val="00FD2FB5"/>
    <w:rsid w:val="00FD3280"/>
    <w:rsid w:val="00FD557C"/>
    <w:rsid w:val="00FE2224"/>
    <w:rsid w:val="00FF02B4"/>
    <w:rsid w:val="00FF518A"/>
    <w:rsid w:val="00FF6901"/>
    <w:rsid w:val="00FF6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F4B7ADA"/>
  <w15:docId w15:val="{FBDC9E09-55E2-4045-99EB-1224F2F3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D2155"/>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FC5A10"/>
    <w:pPr>
      <w:keepNext/>
      <w:keepLines/>
      <w:pageBreakBefore/>
      <w:numPr>
        <w:numId w:val="5"/>
      </w:numPr>
      <w:spacing w:before="480" w:line="264" w:lineRule="auto"/>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D2155"/>
    <w:pPr>
      <w:keepNext/>
      <w:keepLines/>
      <w:numPr>
        <w:ilvl w:val="1"/>
        <w:numId w:val="5"/>
      </w:numPr>
      <w:spacing w:before="240" w:after="60" w:line="264" w:lineRule="auto"/>
      <w:ind w:right="567"/>
      <w:jc w:val="left"/>
      <w:outlineLvl w:val="1"/>
    </w:pPr>
    <w:rPr>
      <w:rFonts w:asciiTheme="majorHAnsi" w:eastAsiaTheme="majorEastAsia" w:hAnsiTheme="majorHAnsi" w:cstheme="majorBidi"/>
      <w:b/>
      <w:bCs/>
      <w:color w:val="1E4164" w:themeColor="accent6"/>
      <w:sz w:val="30"/>
      <w:szCs w:val="26"/>
    </w:rPr>
  </w:style>
  <w:style w:type="paragraph" w:styleId="Heading3">
    <w:name w:val="heading 3"/>
    <w:basedOn w:val="Normal"/>
    <w:next w:val="BodyText"/>
    <w:link w:val="Heading3Char"/>
    <w:uiPriority w:val="1"/>
    <w:qFormat/>
    <w:rsid w:val="008D2155"/>
    <w:pPr>
      <w:keepNext/>
      <w:keepLines/>
      <w:numPr>
        <w:ilvl w:val="2"/>
        <w:numId w:val="5"/>
      </w:numPr>
      <w:spacing w:before="240" w:after="60" w:line="264"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8D2155"/>
    <w:pPr>
      <w:keepNext/>
      <w:keepLines/>
      <w:spacing w:before="240" w:after="60" w:line="264"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8D2155"/>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8D2155"/>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8D215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8D2155"/>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8D215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D2155"/>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semiHidden/>
    <w:rsid w:val="008D2155"/>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semiHidden/>
    <w:rsid w:val="008D2155"/>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semiHidden/>
    <w:rsid w:val="008D2155"/>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FC5A10"/>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8D2155"/>
    <w:pPr>
      <w:spacing w:after="120" w:line="260" w:lineRule="atLeast"/>
      <w:jc w:val="left"/>
    </w:pPr>
  </w:style>
  <w:style w:type="character" w:customStyle="1" w:styleId="BodyTextChar">
    <w:name w:val="Body Text Char"/>
    <w:basedOn w:val="DefaultParagraphFont"/>
    <w:link w:val="BodyText"/>
    <w:rsid w:val="008D2155"/>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8D2155"/>
    <w:pPr>
      <w:numPr>
        <w:numId w:val="1"/>
      </w:numPr>
      <w:tabs>
        <w:tab w:val="left" w:pos="2394"/>
      </w:tabs>
    </w:pPr>
  </w:style>
  <w:style w:type="character" w:customStyle="1" w:styleId="Heading2Char">
    <w:name w:val="Heading 2 Char"/>
    <w:basedOn w:val="DefaultParagraphFont"/>
    <w:link w:val="Heading2"/>
    <w:uiPriority w:val="1"/>
    <w:rsid w:val="008D2155"/>
    <w:rPr>
      <w:rFonts w:asciiTheme="majorHAnsi" w:eastAsiaTheme="majorEastAsia" w:hAnsiTheme="majorHAnsi" w:cstheme="majorBidi"/>
      <w:b/>
      <w:bCs/>
      <w:color w:val="1E4164" w:themeColor="accent6"/>
      <w:sz w:val="30"/>
      <w:szCs w:val="26"/>
    </w:rPr>
  </w:style>
  <w:style w:type="paragraph" w:customStyle="1" w:styleId="AppendixHeading2">
    <w:name w:val="Appendix Heading 2"/>
    <w:basedOn w:val="Heading2"/>
    <w:next w:val="BodyText"/>
    <w:uiPriority w:val="99"/>
    <w:qFormat/>
    <w:rsid w:val="008D2155"/>
    <w:pPr>
      <w:numPr>
        <w:numId w:val="1"/>
      </w:numPr>
    </w:pPr>
    <w:rPr>
      <w:noProof/>
      <w:lang w:eastAsia="en-AU"/>
    </w:rPr>
  </w:style>
  <w:style w:type="character" w:customStyle="1" w:styleId="Heading3Char">
    <w:name w:val="Heading 3 Char"/>
    <w:basedOn w:val="DefaultParagraphFont"/>
    <w:link w:val="Heading3"/>
    <w:uiPriority w:val="1"/>
    <w:rsid w:val="008D2155"/>
    <w:rPr>
      <w:rFonts w:asciiTheme="majorHAnsi" w:eastAsiaTheme="majorEastAsia" w:hAnsiTheme="majorHAnsi" w:cstheme="majorBidi"/>
      <w:b/>
      <w:bCs/>
      <w:color w:val="1E4164" w:themeColor="accent6"/>
      <w:szCs w:val="24"/>
    </w:rPr>
  </w:style>
  <w:style w:type="paragraph" w:customStyle="1" w:styleId="AppendixHeading3">
    <w:name w:val="Appendix Heading 3"/>
    <w:basedOn w:val="Normal"/>
    <w:next w:val="BodyText"/>
    <w:uiPriority w:val="99"/>
    <w:rsid w:val="008D2155"/>
    <w:pPr>
      <w:keepNext/>
      <w:keepLines/>
      <w:numPr>
        <w:ilvl w:val="2"/>
        <w:numId w:val="1"/>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1"/>
    <w:rsid w:val="008D2155"/>
    <w:rPr>
      <w:rFonts w:asciiTheme="majorHAnsi" w:eastAsiaTheme="majorEastAsia" w:hAnsiTheme="majorHAnsi" w:cstheme="majorBidi"/>
      <w:b/>
      <w:bCs/>
      <w:iCs/>
      <w:color w:val="948671"/>
      <w:szCs w:val="24"/>
    </w:rPr>
  </w:style>
  <w:style w:type="numbering" w:customStyle="1" w:styleId="AppendixList">
    <w:name w:val="Appendix List"/>
    <w:uiPriority w:val="99"/>
    <w:rsid w:val="008D2155"/>
  </w:style>
  <w:style w:type="paragraph" w:customStyle="1" w:styleId="CaptionTable">
    <w:name w:val="Caption Table"/>
    <w:basedOn w:val="Caption"/>
    <w:next w:val="BodyText"/>
    <w:qFormat/>
    <w:rsid w:val="008D2155"/>
    <w:pPr>
      <w:numPr>
        <w:numId w:val="4"/>
      </w:numPr>
      <w:spacing w:after="60" w:line="264" w:lineRule="auto"/>
      <w:jc w:val="left"/>
    </w:pPr>
  </w:style>
  <w:style w:type="paragraph" w:customStyle="1" w:styleId="CaptionFigure">
    <w:name w:val="Caption Figure"/>
    <w:basedOn w:val="Caption"/>
    <w:next w:val="Figure"/>
    <w:qFormat/>
    <w:rsid w:val="008D2155"/>
    <w:pPr>
      <w:numPr>
        <w:numId w:val="3"/>
      </w:numPr>
      <w:spacing w:after="60" w:line="264" w:lineRule="auto"/>
      <w:jc w:val="left"/>
    </w:pPr>
  </w:style>
  <w:style w:type="table" w:styleId="TableGrid">
    <w:name w:val="Table Grid"/>
    <w:aliases w:val="AEMO"/>
    <w:basedOn w:val="TableNormal"/>
    <w:uiPriority w:val="1"/>
    <w:rsid w:val="008D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8D2155"/>
    <w:pPr>
      <w:numPr>
        <w:numId w:val="2"/>
      </w:numPr>
    </w:pPr>
  </w:style>
  <w:style w:type="paragraph" w:styleId="BalloonText">
    <w:name w:val="Balloon Text"/>
    <w:basedOn w:val="Normal"/>
    <w:link w:val="BalloonTextChar"/>
    <w:uiPriority w:val="99"/>
    <w:semiHidden/>
    <w:unhideWhenUsed/>
    <w:rsid w:val="008D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155"/>
    <w:rPr>
      <w:rFonts w:ascii="Tahoma" w:eastAsia="Calibri" w:hAnsi="Tahoma" w:cs="Tahoma"/>
      <w:sz w:val="16"/>
      <w:szCs w:val="16"/>
    </w:rPr>
  </w:style>
  <w:style w:type="paragraph" w:styleId="Bibliography">
    <w:name w:val="Bibliography"/>
    <w:basedOn w:val="Normal"/>
    <w:next w:val="Normal"/>
    <w:uiPriority w:val="37"/>
    <w:semiHidden/>
    <w:unhideWhenUsed/>
    <w:rsid w:val="008D2155"/>
  </w:style>
  <w:style w:type="paragraph" w:styleId="BlockText">
    <w:name w:val="Block Text"/>
    <w:basedOn w:val="Normal"/>
    <w:uiPriority w:val="3"/>
    <w:semiHidden/>
    <w:unhideWhenUsed/>
    <w:qFormat/>
    <w:rsid w:val="008D2155"/>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8D2155"/>
    <w:pPr>
      <w:spacing w:after="120" w:line="480" w:lineRule="auto"/>
    </w:pPr>
  </w:style>
  <w:style w:type="character" w:customStyle="1" w:styleId="BodyText2Char">
    <w:name w:val="Body Text 2 Char"/>
    <w:basedOn w:val="DefaultParagraphFont"/>
    <w:link w:val="BodyText2"/>
    <w:uiPriority w:val="99"/>
    <w:semiHidden/>
    <w:rsid w:val="008D2155"/>
    <w:rPr>
      <w:rFonts w:ascii="Arial" w:eastAsia="Calibri" w:hAnsi="Arial" w:cs="Times New Roman"/>
      <w:sz w:val="20"/>
      <w:szCs w:val="24"/>
    </w:rPr>
  </w:style>
  <w:style w:type="paragraph" w:styleId="BodyText3">
    <w:name w:val="Body Text 3"/>
    <w:basedOn w:val="Normal"/>
    <w:link w:val="BodyText3Char"/>
    <w:uiPriority w:val="99"/>
    <w:semiHidden/>
    <w:rsid w:val="008D2155"/>
    <w:pPr>
      <w:spacing w:after="120"/>
    </w:pPr>
    <w:rPr>
      <w:sz w:val="16"/>
      <w:szCs w:val="16"/>
    </w:rPr>
  </w:style>
  <w:style w:type="character" w:customStyle="1" w:styleId="BodyText3Char">
    <w:name w:val="Body Text 3 Char"/>
    <w:basedOn w:val="DefaultParagraphFont"/>
    <w:link w:val="BodyText3"/>
    <w:uiPriority w:val="99"/>
    <w:semiHidden/>
    <w:rsid w:val="008D2155"/>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D2155"/>
    <w:pPr>
      <w:ind w:firstLine="425"/>
    </w:pPr>
  </w:style>
  <w:style w:type="character" w:customStyle="1" w:styleId="BodyTextFirstIndentChar">
    <w:name w:val="Body Text First Indent Char"/>
    <w:basedOn w:val="BodyTextChar"/>
    <w:link w:val="BodyTextFirstIndent"/>
    <w:uiPriority w:val="99"/>
    <w:semiHidden/>
    <w:rsid w:val="008D2155"/>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8D2155"/>
    <w:pPr>
      <w:spacing w:after="120"/>
      <w:ind w:left="283"/>
    </w:pPr>
  </w:style>
  <w:style w:type="character" w:customStyle="1" w:styleId="BodyTextIndentChar">
    <w:name w:val="Body Text Indent Char"/>
    <w:basedOn w:val="DefaultParagraphFont"/>
    <w:link w:val="BodyTextIndent"/>
    <w:uiPriority w:val="99"/>
    <w:semiHidden/>
    <w:rsid w:val="008D2155"/>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8D215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D2155"/>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8D2155"/>
    <w:pPr>
      <w:spacing w:after="120" w:line="480" w:lineRule="auto"/>
      <w:ind w:left="283"/>
    </w:pPr>
  </w:style>
  <w:style w:type="character" w:customStyle="1" w:styleId="BodyTextIndent2Char">
    <w:name w:val="Body Text Indent 2 Char"/>
    <w:basedOn w:val="DefaultParagraphFont"/>
    <w:link w:val="BodyTextIndent2"/>
    <w:uiPriority w:val="99"/>
    <w:semiHidden/>
    <w:rsid w:val="008D2155"/>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8D21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2155"/>
    <w:rPr>
      <w:rFonts w:ascii="Arial" w:eastAsia="Calibri" w:hAnsi="Arial" w:cs="Times New Roman"/>
      <w:sz w:val="16"/>
      <w:szCs w:val="16"/>
    </w:rPr>
  </w:style>
  <w:style w:type="paragraph" w:customStyle="1" w:styleId="BodyTextSummary">
    <w:name w:val="Body Text Summary"/>
    <w:basedOn w:val="BodyText"/>
    <w:semiHidden/>
    <w:rsid w:val="008D2155"/>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8D2155"/>
    <w:pPr>
      <w:keepNext/>
      <w:spacing w:before="240" w:after="40" w:line="240" w:lineRule="auto"/>
    </w:pPr>
    <w:rPr>
      <w:b/>
      <w:bCs/>
      <w:sz w:val="18"/>
      <w:szCs w:val="18"/>
    </w:rPr>
  </w:style>
  <w:style w:type="paragraph" w:styleId="Closing">
    <w:name w:val="Closing"/>
    <w:basedOn w:val="Normal"/>
    <w:link w:val="ClosingChar"/>
    <w:uiPriority w:val="99"/>
    <w:semiHidden/>
    <w:unhideWhenUsed/>
    <w:rsid w:val="008D2155"/>
    <w:pPr>
      <w:spacing w:after="0" w:line="240" w:lineRule="auto"/>
      <w:ind w:left="4252"/>
    </w:pPr>
  </w:style>
  <w:style w:type="character" w:customStyle="1" w:styleId="ClosingChar">
    <w:name w:val="Closing Char"/>
    <w:basedOn w:val="DefaultParagraphFont"/>
    <w:link w:val="Closing"/>
    <w:uiPriority w:val="99"/>
    <w:semiHidden/>
    <w:rsid w:val="008D2155"/>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8D2155"/>
    <w:pPr>
      <w:spacing w:line="240" w:lineRule="auto"/>
    </w:pPr>
    <w:rPr>
      <w:szCs w:val="20"/>
    </w:rPr>
  </w:style>
  <w:style w:type="character" w:customStyle="1" w:styleId="CommentTextChar">
    <w:name w:val="Comment Text Char"/>
    <w:basedOn w:val="DefaultParagraphFont"/>
    <w:link w:val="CommentText"/>
    <w:uiPriority w:val="99"/>
    <w:semiHidden/>
    <w:rsid w:val="008D215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D2155"/>
    <w:rPr>
      <w:b/>
      <w:bCs/>
    </w:rPr>
  </w:style>
  <w:style w:type="character" w:customStyle="1" w:styleId="CommentSubjectChar">
    <w:name w:val="Comment Subject Char"/>
    <w:basedOn w:val="CommentTextChar"/>
    <w:link w:val="CommentSubject"/>
    <w:uiPriority w:val="99"/>
    <w:semiHidden/>
    <w:rsid w:val="008D2155"/>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8D2155"/>
  </w:style>
  <w:style w:type="character" w:customStyle="1" w:styleId="DateChar">
    <w:name w:val="Date Char"/>
    <w:basedOn w:val="DefaultParagraphFont"/>
    <w:link w:val="Date"/>
    <w:uiPriority w:val="99"/>
    <w:semiHidden/>
    <w:rsid w:val="008D2155"/>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8D21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155"/>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8D2155"/>
    <w:pPr>
      <w:spacing w:after="0" w:line="240" w:lineRule="auto"/>
    </w:pPr>
  </w:style>
  <w:style w:type="character" w:customStyle="1" w:styleId="E-mailSignatureChar">
    <w:name w:val="E-mail Signature Char"/>
    <w:basedOn w:val="DefaultParagraphFont"/>
    <w:link w:val="E-mailSignature"/>
    <w:uiPriority w:val="99"/>
    <w:semiHidden/>
    <w:rsid w:val="008D2155"/>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8D2155"/>
    <w:pPr>
      <w:spacing w:after="0" w:line="240" w:lineRule="auto"/>
    </w:pPr>
    <w:rPr>
      <w:szCs w:val="20"/>
    </w:rPr>
  </w:style>
  <w:style w:type="character" w:customStyle="1" w:styleId="EndnoteTextChar">
    <w:name w:val="Endnote Text Char"/>
    <w:basedOn w:val="DefaultParagraphFont"/>
    <w:link w:val="EndnoteText"/>
    <w:uiPriority w:val="99"/>
    <w:semiHidden/>
    <w:rsid w:val="008D2155"/>
    <w:rPr>
      <w:rFonts w:ascii="Arial" w:eastAsia="Calibri" w:hAnsi="Arial" w:cs="Times New Roman"/>
      <w:sz w:val="20"/>
      <w:szCs w:val="20"/>
    </w:rPr>
  </w:style>
  <w:style w:type="paragraph" w:styleId="EnvelopeAddress">
    <w:name w:val="envelope address"/>
    <w:basedOn w:val="Normal"/>
    <w:uiPriority w:val="99"/>
    <w:semiHidden/>
    <w:unhideWhenUsed/>
    <w:rsid w:val="008D21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8D2155"/>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8D2155"/>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8D2155"/>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8D2155"/>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8D2155"/>
    <w:rPr>
      <w:vertAlign w:val="superscript"/>
    </w:rPr>
  </w:style>
  <w:style w:type="paragraph" w:styleId="FootnoteText">
    <w:name w:val="footnote text"/>
    <w:basedOn w:val="Normal"/>
    <w:link w:val="FootnoteTextChar"/>
    <w:uiPriority w:val="99"/>
    <w:semiHidden/>
    <w:rsid w:val="008D2155"/>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semiHidden/>
    <w:rsid w:val="008D2155"/>
    <w:rPr>
      <w:rFonts w:ascii="Arial" w:eastAsia="Calibri" w:hAnsi="Arial" w:cs="Times New Roman"/>
      <w:sz w:val="14"/>
      <w:szCs w:val="20"/>
    </w:rPr>
  </w:style>
  <w:style w:type="paragraph" w:customStyle="1" w:styleId="ForewordHeading1">
    <w:name w:val="Foreword Heading 1"/>
    <w:basedOn w:val="Heading1"/>
    <w:next w:val="BodyText"/>
    <w:rsid w:val="008D2155"/>
    <w:pPr>
      <w:numPr>
        <w:numId w:val="0"/>
      </w:numPr>
    </w:pPr>
  </w:style>
  <w:style w:type="paragraph" w:customStyle="1" w:styleId="ForewordHeading2">
    <w:name w:val="Foreword Heading 2"/>
    <w:basedOn w:val="Heading2"/>
    <w:next w:val="BodyText"/>
    <w:rsid w:val="008D2155"/>
    <w:pPr>
      <w:numPr>
        <w:ilvl w:val="0"/>
        <w:numId w:val="0"/>
      </w:numPr>
    </w:pPr>
  </w:style>
  <w:style w:type="paragraph" w:customStyle="1" w:styleId="ForewordHeading3">
    <w:name w:val="Foreword Heading 3"/>
    <w:basedOn w:val="Heading3"/>
    <w:next w:val="BodyText"/>
    <w:rsid w:val="008D2155"/>
    <w:pPr>
      <w:numPr>
        <w:ilvl w:val="0"/>
        <w:numId w:val="0"/>
      </w:numPr>
    </w:pPr>
  </w:style>
  <w:style w:type="character" w:customStyle="1" w:styleId="Heading5Char">
    <w:name w:val="Heading 5 Char"/>
    <w:basedOn w:val="DefaultParagraphFont"/>
    <w:link w:val="Heading5"/>
    <w:uiPriority w:val="1"/>
    <w:rsid w:val="008D2155"/>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8D2155"/>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8D215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8D21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8D2155"/>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8D2155"/>
    <w:pPr>
      <w:numPr>
        <w:numId w:val="6"/>
      </w:numPr>
    </w:pPr>
  </w:style>
  <w:style w:type="paragraph" w:customStyle="1" w:styleId="Headingu6">
    <w:name w:val="Heading u6"/>
    <w:basedOn w:val="Heading6"/>
    <w:next w:val="BodyText"/>
    <w:semiHidden/>
    <w:rsid w:val="008D2155"/>
    <w:pPr>
      <w:numPr>
        <w:ilvl w:val="0"/>
        <w:numId w:val="0"/>
      </w:numPr>
    </w:pPr>
  </w:style>
  <w:style w:type="paragraph" w:styleId="HTMLAddress">
    <w:name w:val="HTML Address"/>
    <w:basedOn w:val="Normal"/>
    <w:link w:val="HTMLAddressChar"/>
    <w:uiPriority w:val="99"/>
    <w:semiHidden/>
    <w:unhideWhenUsed/>
    <w:rsid w:val="008D2155"/>
    <w:pPr>
      <w:spacing w:after="0" w:line="240" w:lineRule="auto"/>
    </w:pPr>
    <w:rPr>
      <w:i/>
      <w:iCs/>
    </w:rPr>
  </w:style>
  <w:style w:type="character" w:customStyle="1" w:styleId="HTMLAddressChar">
    <w:name w:val="HTML Address Char"/>
    <w:basedOn w:val="DefaultParagraphFont"/>
    <w:link w:val="HTMLAddress"/>
    <w:uiPriority w:val="99"/>
    <w:semiHidden/>
    <w:rsid w:val="008D2155"/>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8D215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8D2155"/>
    <w:rPr>
      <w:rFonts w:ascii="Consolas" w:eastAsia="Calibri" w:hAnsi="Consolas" w:cs="Times New Roman"/>
      <w:sz w:val="20"/>
      <w:szCs w:val="20"/>
    </w:rPr>
  </w:style>
  <w:style w:type="character" w:styleId="Hyperlink">
    <w:name w:val="Hyperlink"/>
    <w:basedOn w:val="BodyTextChar"/>
    <w:uiPriority w:val="99"/>
    <w:rsid w:val="008D2155"/>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8D2155"/>
    <w:pPr>
      <w:spacing w:after="0" w:line="240" w:lineRule="auto"/>
      <w:ind w:left="200" w:hanging="200"/>
    </w:pPr>
  </w:style>
  <w:style w:type="paragraph" w:styleId="Index2">
    <w:name w:val="index 2"/>
    <w:basedOn w:val="Normal"/>
    <w:next w:val="Normal"/>
    <w:autoRedefine/>
    <w:uiPriority w:val="99"/>
    <w:semiHidden/>
    <w:unhideWhenUsed/>
    <w:rsid w:val="008D2155"/>
    <w:pPr>
      <w:spacing w:after="0" w:line="240" w:lineRule="auto"/>
      <w:ind w:left="400" w:hanging="200"/>
    </w:pPr>
  </w:style>
  <w:style w:type="paragraph" w:styleId="Index3">
    <w:name w:val="index 3"/>
    <w:basedOn w:val="Normal"/>
    <w:next w:val="Normal"/>
    <w:autoRedefine/>
    <w:uiPriority w:val="99"/>
    <w:semiHidden/>
    <w:unhideWhenUsed/>
    <w:rsid w:val="008D2155"/>
    <w:pPr>
      <w:spacing w:after="0" w:line="240" w:lineRule="auto"/>
      <w:ind w:left="600" w:hanging="200"/>
    </w:pPr>
  </w:style>
  <w:style w:type="paragraph" w:styleId="Index4">
    <w:name w:val="index 4"/>
    <w:basedOn w:val="Normal"/>
    <w:next w:val="Normal"/>
    <w:autoRedefine/>
    <w:uiPriority w:val="99"/>
    <w:semiHidden/>
    <w:unhideWhenUsed/>
    <w:rsid w:val="008D2155"/>
    <w:pPr>
      <w:spacing w:after="0" w:line="240" w:lineRule="auto"/>
      <w:ind w:left="800" w:hanging="200"/>
    </w:pPr>
  </w:style>
  <w:style w:type="paragraph" w:styleId="Index5">
    <w:name w:val="index 5"/>
    <w:basedOn w:val="Normal"/>
    <w:next w:val="Normal"/>
    <w:autoRedefine/>
    <w:uiPriority w:val="99"/>
    <w:semiHidden/>
    <w:unhideWhenUsed/>
    <w:rsid w:val="008D2155"/>
    <w:pPr>
      <w:spacing w:after="0" w:line="240" w:lineRule="auto"/>
      <w:ind w:left="1000" w:hanging="200"/>
    </w:pPr>
  </w:style>
  <w:style w:type="paragraph" w:styleId="Index6">
    <w:name w:val="index 6"/>
    <w:basedOn w:val="Normal"/>
    <w:next w:val="Normal"/>
    <w:autoRedefine/>
    <w:uiPriority w:val="99"/>
    <w:semiHidden/>
    <w:unhideWhenUsed/>
    <w:rsid w:val="008D2155"/>
    <w:pPr>
      <w:spacing w:after="0" w:line="240" w:lineRule="auto"/>
      <w:ind w:left="1200" w:hanging="200"/>
    </w:pPr>
  </w:style>
  <w:style w:type="paragraph" w:styleId="Index7">
    <w:name w:val="index 7"/>
    <w:basedOn w:val="Normal"/>
    <w:next w:val="Normal"/>
    <w:autoRedefine/>
    <w:uiPriority w:val="99"/>
    <w:semiHidden/>
    <w:unhideWhenUsed/>
    <w:rsid w:val="008D2155"/>
    <w:pPr>
      <w:spacing w:after="0" w:line="240" w:lineRule="auto"/>
      <w:ind w:left="1400" w:hanging="200"/>
    </w:pPr>
  </w:style>
  <w:style w:type="paragraph" w:styleId="Index8">
    <w:name w:val="index 8"/>
    <w:basedOn w:val="Normal"/>
    <w:next w:val="Normal"/>
    <w:autoRedefine/>
    <w:uiPriority w:val="99"/>
    <w:semiHidden/>
    <w:unhideWhenUsed/>
    <w:rsid w:val="008D2155"/>
    <w:pPr>
      <w:spacing w:after="0" w:line="240" w:lineRule="auto"/>
      <w:ind w:left="1600" w:hanging="200"/>
    </w:pPr>
  </w:style>
  <w:style w:type="paragraph" w:styleId="Index9">
    <w:name w:val="index 9"/>
    <w:basedOn w:val="Normal"/>
    <w:next w:val="Normal"/>
    <w:autoRedefine/>
    <w:uiPriority w:val="99"/>
    <w:semiHidden/>
    <w:unhideWhenUsed/>
    <w:rsid w:val="008D2155"/>
    <w:pPr>
      <w:spacing w:after="0" w:line="240" w:lineRule="auto"/>
      <w:ind w:left="1800" w:hanging="200"/>
    </w:pPr>
  </w:style>
  <w:style w:type="paragraph" w:styleId="IndexHeading">
    <w:name w:val="index heading"/>
    <w:basedOn w:val="Normal"/>
    <w:next w:val="Index1"/>
    <w:uiPriority w:val="99"/>
    <w:semiHidden/>
    <w:unhideWhenUsed/>
    <w:rsid w:val="008D215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8D2155"/>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8D2155"/>
    <w:rPr>
      <w:rFonts w:ascii="Arial" w:eastAsia="Calibri" w:hAnsi="Arial" w:cs="Times New Roman"/>
      <w:b/>
      <w:bCs/>
      <w:i/>
      <w:iCs/>
      <w:color w:val="FFC222" w:themeColor="accent1"/>
      <w:sz w:val="20"/>
      <w:szCs w:val="24"/>
    </w:rPr>
  </w:style>
  <w:style w:type="paragraph" w:styleId="List">
    <w:name w:val="List"/>
    <w:basedOn w:val="Normal"/>
    <w:uiPriority w:val="99"/>
    <w:semiHidden/>
    <w:rsid w:val="008D2155"/>
    <w:pPr>
      <w:ind w:left="283" w:hanging="283"/>
      <w:contextualSpacing/>
    </w:pPr>
  </w:style>
  <w:style w:type="paragraph" w:styleId="List2">
    <w:name w:val="List 2"/>
    <w:basedOn w:val="Normal"/>
    <w:uiPriority w:val="99"/>
    <w:semiHidden/>
    <w:rsid w:val="008D2155"/>
    <w:pPr>
      <w:ind w:left="566" w:hanging="283"/>
      <w:contextualSpacing/>
    </w:pPr>
  </w:style>
  <w:style w:type="paragraph" w:styleId="List3">
    <w:name w:val="List 3"/>
    <w:basedOn w:val="Normal"/>
    <w:uiPriority w:val="99"/>
    <w:semiHidden/>
    <w:rsid w:val="008D2155"/>
    <w:pPr>
      <w:ind w:left="849" w:hanging="283"/>
      <w:contextualSpacing/>
    </w:pPr>
  </w:style>
  <w:style w:type="paragraph" w:styleId="List4">
    <w:name w:val="List 4"/>
    <w:basedOn w:val="Normal"/>
    <w:uiPriority w:val="99"/>
    <w:semiHidden/>
    <w:rsid w:val="008D2155"/>
    <w:pPr>
      <w:ind w:left="1132" w:hanging="283"/>
      <w:contextualSpacing/>
    </w:pPr>
  </w:style>
  <w:style w:type="paragraph" w:styleId="List5">
    <w:name w:val="List 5"/>
    <w:basedOn w:val="Normal"/>
    <w:uiPriority w:val="99"/>
    <w:semiHidden/>
    <w:rsid w:val="008D2155"/>
    <w:pPr>
      <w:ind w:left="1415" w:hanging="283"/>
      <w:contextualSpacing/>
    </w:pPr>
  </w:style>
  <w:style w:type="paragraph" w:styleId="ListBullet">
    <w:name w:val="List Bullet"/>
    <w:basedOn w:val="BodyText"/>
    <w:qFormat/>
    <w:rsid w:val="008D2155"/>
    <w:pPr>
      <w:numPr>
        <w:numId w:val="7"/>
      </w:numPr>
      <w:spacing w:after="60"/>
    </w:pPr>
  </w:style>
  <w:style w:type="paragraph" w:styleId="ListBullet2">
    <w:name w:val="List Bullet 2"/>
    <w:basedOn w:val="Normal"/>
    <w:qFormat/>
    <w:rsid w:val="008D2155"/>
    <w:pPr>
      <w:numPr>
        <w:ilvl w:val="1"/>
        <w:numId w:val="7"/>
      </w:numPr>
      <w:spacing w:after="60" w:line="260" w:lineRule="atLeast"/>
      <w:jc w:val="left"/>
    </w:pPr>
  </w:style>
  <w:style w:type="paragraph" w:styleId="ListBullet3">
    <w:name w:val="List Bullet 3"/>
    <w:basedOn w:val="Normal"/>
    <w:rsid w:val="008D2155"/>
    <w:pPr>
      <w:numPr>
        <w:ilvl w:val="2"/>
        <w:numId w:val="7"/>
      </w:numPr>
      <w:spacing w:after="60" w:line="260" w:lineRule="atLeast"/>
      <w:jc w:val="left"/>
    </w:pPr>
  </w:style>
  <w:style w:type="paragraph" w:styleId="ListBullet4">
    <w:name w:val="List Bullet 4"/>
    <w:basedOn w:val="Normal"/>
    <w:uiPriority w:val="99"/>
    <w:semiHidden/>
    <w:rsid w:val="008D2155"/>
    <w:pPr>
      <w:contextualSpacing/>
    </w:pPr>
  </w:style>
  <w:style w:type="paragraph" w:styleId="ListBullet5">
    <w:name w:val="List Bullet 5"/>
    <w:basedOn w:val="Normal"/>
    <w:uiPriority w:val="99"/>
    <w:semiHidden/>
    <w:rsid w:val="008D2155"/>
    <w:pPr>
      <w:contextualSpacing/>
    </w:pPr>
  </w:style>
  <w:style w:type="paragraph" w:styleId="ListContinue">
    <w:name w:val="List Continue"/>
    <w:basedOn w:val="Normal"/>
    <w:uiPriority w:val="10"/>
    <w:rsid w:val="008D2155"/>
    <w:pPr>
      <w:spacing w:after="60" w:line="260" w:lineRule="atLeast"/>
      <w:ind w:left="425"/>
      <w:jc w:val="left"/>
    </w:pPr>
  </w:style>
  <w:style w:type="paragraph" w:styleId="ListContinue2">
    <w:name w:val="List Continue 2"/>
    <w:basedOn w:val="Normal"/>
    <w:uiPriority w:val="11"/>
    <w:rsid w:val="008D2155"/>
    <w:pPr>
      <w:spacing w:after="60" w:line="260" w:lineRule="atLeast"/>
      <w:ind w:left="709"/>
      <w:jc w:val="left"/>
    </w:pPr>
  </w:style>
  <w:style w:type="paragraph" w:styleId="ListContinue3">
    <w:name w:val="List Continue 3"/>
    <w:basedOn w:val="Normal"/>
    <w:uiPriority w:val="12"/>
    <w:rsid w:val="008D2155"/>
    <w:pPr>
      <w:spacing w:after="60" w:line="260" w:lineRule="atLeast"/>
      <w:ind w:left="992"/>
      <w:jc w:val="left"/>
    </w:pPr>
  </w:style>
  <w:style w:type="paragraph" w:styleId="ListContinue4">
    <w:name w:val="List Continue 4"/>
    <w:basedOn w:val="Normal"/>
    <w:uiPriority w:val="99"/>
    <w:semiHidden/>
    <w:rsid w:val="008D2155"/>
    <w:pPr>
      <w:spacing w:after="120"/>
      <w:ind w:left="1132"/>
      <w:contextualSpacing/>
    </w:pPr>
  </w:style>
  <w:style w:type="paragraph" w:styleId="ListContinue5">
    <w:name w:val="List Continue 5"/>
    <w:basedOn w:val="Normal"/>
    <w:uiPriority w:val="99"/>
    <w:semiHidden/>
    <w:rsid w:val="008D2155"/>
    <w:pPr>
      <w:spacing w:after="120"/>
      <w:ind w:left="1415"/>
      <w:contextualSpacing/>
    </w:pPr>
  </w:style>
  <w:style w:type="paragraph" w:customStyle="1" w:styleId="ListLetter">
    <w:name w:val="List Letter"/>
    <w:basedOn w:val="ListBullet"/>
    <w:uiPriority w:val="9"/>
    <w:rsid w:val="008D2155"/>
    <w:pPr>
      <w:numPr>
        <w:numId w:val="8"/>
      </w:numPr>
    </w:pPr>
  </w:style>
  <w:style w:type="paragraph" w:styleId="ListNumber">
    <w:name w:val="List Number"/>
    <w:basedOn w:val="Normal"/>
    <w:uiPriority w:val="9"/>
    <w:rsid w:val="008D2155"/>
    <w:pPr>
      <w:numPr>
        <w:numId w:val="9"/>
      </w:numPr>
      <w:spacing w:after="60" w:line="260" w:lineRule="atLeast"/>
      <w:jc w:val="left"/>
    </w:pPr>
    <w:rPr>
      <w:szCs w:val="18"/>
    </w:rPr>
  </w:style>
  <w:style w:type="paragraph" w:styleId="ListNumber2">
    <w:name w:val="List Number 2"/>
    <w:basedOn w:val="Normal"/>
    <w:uiPriority w:val="10"/>
    <w:rsid w:val="008D2155"/>
    <w:pPr>
      <w:numPr>
        <w:ilvl w:val="1"/>
        <w:numId w:val="9"/>
      </w:numPr>
      <w:spacing w:after="60" w:line="260" w:lineRule="atLeast"/>
    </w:pPr>
  </w:style>
  <w:style w:type="paragraph" w:styleId="ListNumber3">
    <w:name w:val="List Number 3"/>
    <w:basedOn w:val="Normal"/>
    <w:uiPriority w:val="11"/>
    <w:rsid w:val="008D2155"/>
    <w:pPr>
      <w:numPr>
        <w:ilvl w:val="2"/>
        <w:numId w:val="9"/>
      </w:numPr>
      <w:spacing w:after="60" w:line="260" w:lineRule="atLeast"/>
    </w:pPr>
  </w:style>
  <w:style w:type="paragraph" w:styleId="ListNumber4">
    <w:name w:val="List Number 4"/>
    <w:basedOn w:val="Normal"/>
    <w:uiPriority w:val="99"/>
    <w:semiHidden/>
    <w:unhideWhenUsed/>
    <w:rsid w:val="008D2155"/>
    <w:pPr>
      <w:contextualSpacing/>
    </w:pPr>
  </w:style>
  <w:style w:type="paragraph" w:styleId="ListNumber5">
    <w:name w:val="List Number 5"/>
    <w:basedOn w:val="Normal"/>
    <w:uiPriority w:val="99"/>
    <w:semiHidden/>
    <w:unhideWhenUsed/>
    <w:rsid w:val="008D2155"/>
    <w:pPr>
      <w:contextualSpacing/>
    </w:pPr>
  </w:style>
  <w:style w:type="paragraph" w:styleId="ListParagraph">
    <w:name w:val="List Paragraph"/>
    <w:basedOn w:val="Normal"/>
    <w:uiPriority w:val="34"/>
    <w:semiHidden/>
    <w:rsid w:val="008D2155"/>
    <w:pPr>
      <w:ind w:left="720"/>
      <w:contextualSpacing/>
    </w:pPr>
  </w:style>
  <w:style w:type="paragraph" w:styleId="MacroText">
    <w:name w:val="macro"/>
    <w:link w:val="MacroTextChar"/>
    <w:uiPriority w:val="99"/>
    <w:semiHidden/>
    <w:unhideWhenUsed/>
    <w:rsid w:val="008D2155"/>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D2155"/>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D21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D2155"/>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8D2155"/>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8D2155"/>
    <w:rPr>
      <w:rFonts w:ascii="Times New Roman" w:hAnsi="Times New Roman"/>
      <w:sz w:val="24"/>
    </w:rPr>
  </w:style>
  <w:style w:type="paragraph" w:styleId="NormalIndent">
    <w:name w:val="Normal Indent"/>
    <w:basedOn w:val="Normal"/>
    <w:uiPriority w:val="99"/>
    <w:semiHidden/>
    <w:rsid w:val="008D2155"/>
    <w:pPr>
      <w:ind w:left="720"/>
    </w:pPr>
  </w:style>
  <w:style w:type="paragraph" w:styleId="NoteHeading">
    <w:name w:val="Note Heading"/>
    <w:basedOn w:val="Normal"/>
    <w:next w:val="Normal"/>
    <w:link w:val="NoteHeadingChar"/>
    <w:uiPriority w:val="99"/>
    <w:semiHidden/>
    <w:rsid w:val="008D2155"/>
    <w:pPr>
      <w:spacing w:after="0" w:line="240" w:lineRule="auto"/>
    </w:pPr>
  </w:style>
  <w:style w:type="character" w:customStyle="1" w:styleId="NoteHeadingChar">
    <w:name w:val="Note Heading Char"/>
    <w:basedOn w:val="DefaultParagraphFont"/>
    <w:link w:val="NoteHeading"/>
    <w:uiPriority w:val="99"/>
    <w:semiHidden/>
    <w:rsid w:val="008D2155"/>
    <w:rPr>
      <w:rFonts w:ascii="Arial" w:eastAsia="Calibri" w:hAnsi="Arial" w:cs="Times New Roman"/>
      <w:sz w:val="20"/>
      <w:szCs w:val="24"/>
    </w:rPr>
  </w:style>
  <w:style w:type="paragraph" w:styleId="PlainText">
    <w:name w:val="Plain Text"/>
    <w:basedOn w:val="Normal"/>
    <w:link w:val="PlainTextChar"/>
    <w:uiPriority w:val="99"/>
    <w:semiHidden/>
    <w:unhideWhenUsed/>
    <w:rsid w:val="008D21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2155"/>
    <w:rPr>
      <w:rFonts w:ascii="Consolas" w:eastAsia="Calibri" w:hAnsi="Consolas" w:cs="Times New Roman"/>
      <w:sz w:val="21"/>
      <w:szCs w:val="21"/>
    </w:rPr>
  </w:style>
  <w:style w:type="paragraph" w:customStyle="1" w:styleId="Published">
    <w:name w:val="Published"/>
    <w:semiHidden/>
    <w:rsid w:val="008D2155"/>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8D2155"/>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8D2155"/>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8D2155"/>
  </w:style>
  <w:style w:type="character" w:customStyle="1" w:styleId="SalutationChar">
    <w:name w:val="Salutation Char"/>
    <w:basedOn w:val="DefaultParagraphFont"/>
    <w:link w:val="Salutation"/>
    <w:uiPriority w:val="99"/>
    <w:semiHidden/>
    <w:rsid w:val="008D2155"/>
    <w:rPr>
      <w:rFonts w:ascii="Arial" w:eastAsia="Calibri" w:hAnsi="Arial" w:cs="Times New Roman"/>
      <w:sz w:val="20"/>
      <w:szCs w:val="24"/>
    </w:rPr>
  </w:style>
  <w:style w:type="paragraph" w:styleId="Signature">
    <w:name w:val="Signature"/>
    <w:basedOn w:val="Normal"/>
    <w:link w:val="SignatureChar"/>
    <w:uiPriority w:val="99"/>
    <w:semiHidden/>
    <w:unhideWhenUsed/>
    <w:rsid w:val="008D2155"/>
    <w:pPr>
      <w:spacing w:after="0" w:line="240" w:lineRule="auto"/>
      <w:ind w:left="4252"/>
    </w:pPr>
  </w:style>
  <w:style w:type="character" w:customStyle="1" w:styleId="SignatureChar">
    <w:name w:val="Signature Char"/>
    <w:basedOn w:val="DefaultParagraphFont"/>
    <w:link w:val="Signature"/>
    <w:uiPriority w:val="99"/>
    <w:semiHidden/>
    <w:rsid w:val="008D2155"/>
    <w:rPr>
      <w:rFonts w:ascii="Arial" w:eastAsia="Calibri" w:hAnsi="Arial" w:cs="Times New Roman"/>
      <w:sz w:val="20"/>
      <w:szCs w:val="24"/>
    </w:rPr>
  </w:style>
  <w:style w:type="paragraph" w:styleId="Subtitle">
    <w:name w:val="Subtitle"/>
    <w:basedOn w:val="Normal"/>
    <w:next w:val="Normal"/>
    <w:link w:val="SubtitleChar"/>
    <w:semiHidden/>
    <w:rsid w:val="008D2155"/>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8D2155"/>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8D2155"/>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8D2155"/>
    <w:pPr>
      <w:spacing w:before="40" w:after="40" w:line="240" w:lineRule="auto"/>
    </w:pPr>
    <w:rPr>
      <w:sz w:val="16"/>
    </w:rPr>
  </w:style>
  <w:style w:type="paragraph" w:customStyle="1" w:styleId="TableBullet">
    <w:name w:val="Table Bullet"/>
    <w:basedOn w:val="TableText"/>
    <w:uiPriority w:val="3"/>
    <w:qFormat/>
    <w:rsid w:val="008D2155"/>
    <w:pPr>
      <w:numPr>
        <w:numId w:val="10"/>
      </w:numPr>
      <w:contextualSpacing/>
    </w:pPr>
    <w:rPr>
      <w:lang w:eastAsia="en-AU"/>
    </w:rPr>
  </w:style>
  <w:style w:type="paragraph" w:customStyle="1" w:styleId="TableBullet2">
    <w:name w:val="Table Bullet 2"/>
    <w:basedOn w:val="TableBullet"/>
    <w:uiPriority w:val="3"/>
    <w:rsid w:val="008D2155"/>
    <w:pPr>
      <w:numPr>
        <w:ilvl w:val="1"/>
      </w:numPr>
    </w:pPr>
  </w:style>
  <w:style w:type="paragraph" w:customStyle="1" w:styleId="TableBulletContinue">
    <w:name w:val="Table Bullet Continue"/>
    <w:basedOn w:val="TableBullet"/>
    <w:uiPriority w:val="3"/>
    <w:rsid w:val="008D2155"/>
    <w:pPr>
      <w:numPr>
        <w:numId w:val="0"/>
      </w:numPr>
      <w:ind w:left="170"/>
    </w:pPr>
  </w:style>
  <w:style w:type="paragraph" w:customStyle="1" w:styleId="TableBulletContinue2">
    <w:name w:val="Table Bullet Continue 2"/>
    <w:basedOn w:val="TableBullet2"/>
    <w:uiPriority w:val="3"/>
    <w:rsid w:val="008D2155"/>
    <w:pPr>
      <w:numPr>
        <w:numId w:val="0"/>
      </w:numPr>
      <w:ind w:left="340"/>
    </w:pPr>
  </w:style>
  <w:style w:type="paragraph" w:customStyle="1" w:styleId="TableFootnote">
    <w:name w:val="Table Footnote"/>
    <w:basedOn w:val="TableText"/>
    <w:uiPriority w:val="3"/>
    <w:qFormat/>
    <w:rsid w:val="008D2155"/>
    <w:pPr>
      <w:spacing w:after="240"/>
      <w:contextualSpacing/>
    </w:pPr>
    <w:rPr>
      <w:sz w:val="14"/>
    </w:rPr>
  </w:style>
  <w:style w:type="table" w:customStyle="1" w:styleId="TableGridLight1">
    <w:name w:val="Table Grid Light1"/>
    <w:basedOn w:val="TableNormal"/>
    <w:uiPriority w:val="40"/>
    <w:rsid w:val="008D215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D2155"/>
    <w:rPr>
      <w:lang w:eastAsia="en-AU"/>
    </w:rPr>
  </w:style>
  <w:style w:type="paragraph" w:customStyle="1" w:styleId="TableNumber">
    <w:name w:val="Table Number"/>
    <w:basedOn w:val="TableText"/>
    <w:uiPriority w:val="3"/>
    <w:qFormat/>
    <w:rsid w:val="008D2155"/>
    <w:pPr>
      <w:contextualSpacing/>
      <w:jc w:val="right"/>
    </w:pPr>
  </w:style>
  <w:style w:type="paragraph" w:styleId="TableofAuthorities">
    <w:name w:val="table of authorities"/>
    <w:basedOn w:val="Normal"/>
    <w:next w:val="Normal"/>
    <w:uiPriority w:val="99"/>
    <w:semiHidden/>
    <w:unhideWhenUsed/>
    <w:rsid w:val="008D2155"/>
    <w:pPr>
      <w:spacing w:after="0"/>
      <w:ind w:left="200" w:hanging="200"/>
    </w:pPr>
  </w:style>
  <w:style w:type="paragraph" w:styleId="TableofFigures">
    <w:name w:val="table of figures"/>
    <w:basedOn w:val="Normal"/>
    <w:next w:val="Normal"/>
    <w:uiPriority w:val="99"/>
    <w:semiHidden/>
    <w:rsid w:val="008D2155"/>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8D2155"/>
    <w:pPr>
      <w:jc w:val="center"/>
    </w:pPr>
  </w:style>
  <w:style w:type="paragraph" w:customStyle="1" w:styleId="TableTitle">
    <w:name w:val="Table Title"/>
    <w:basedOn w:val="BodyText"/>
    <w:uiPriority w:val="2"/>
    <w:qFormat/>
    <w:rsid w:val="008D2155"/>
    <w:pPr>
      <w:keepNext/>
      <w:spacing w:before="60" w:after="60" w:line="240" w:lineRule="auto"/>
    </w:pPr>
    <w:rPr>
      <w:color w:val="000000"/>
      <w:sz w:val="16"/>
    </w:rPr>
  </w:style>
  <w:style w:type="paragraph" w:styleId="Title">
    <w:name w:val="Title"/>
    <w:basedOn w:val="Normal"/>
    <w:next w:val="Normal"/>
    <w:link w:val="TitleChar"/>
    <w:uiPriority w:val="4"/>
    <w:semiHidden/>
    <w:rsid w:val="008D2155"/>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8D2155"/>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8D2155"/>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8D2155"/>
  </w:style>
  <w:style w:type="paragraph" w:styleId="TOC1">
    <w:name w:val="toc 1"/>
    <w:basedOn w:val="Normal"/>
    <w:next w:val="Normal"/>
    <w:uiPriority w:val="39"/>
    <w:rsid w:val="008D2155"/>
    <w:pPr>
      <w:tabs>
        <w:tab w:val="right" w:pos="9180"/>
      </w:tabs>
      <w:spacing w:before="120" w:after="60" w:line="288" w:lineRule="auto"/>
      <w:ind w:left="851" w:right="544" w:hanging="851"/>
      <w:jc w:val="left"/>
    </w:pPr>
    <w:rPr>
      <w:rFonts w:eastAsia="Times New Roman"/>
      <w:b/>
      <w:caps/>
      <w:noProof/>
      <w:color w:val="1E4164" w:themeColor="accent6"/>
      <w:sz w:val="30"/>
    </w:rPr>
  </w:style>
  <w:style w:type="paragraph" w:styleId="TOC2">
    <w:name w:val="toc 2"/>
    <w:basedOn w:val="TOC1"/>
    <w:next w:val="Normal"/>
    <w:uiPriority w:val="39"/>
    <w:rsid w:val="008D2155"/>
    <w:pPr>
      <w:tabs>
        <w:tab w:val="left" w:pos="907"/>
      </w:tabs>
      <w:spacing w:before="0" w:after="120"/>
      <w:ind w:left="907" w:hanging="907"/>
      <w:contextualSpacing/>
    </w:pPr>
    <w:rPr>
      <w:rFonts w:asciiTheme="minorHAnsi" w:eastAsiaTheme="minorEastAsia" w:hAnsiTheme="minorHAnsi" w:cstheme="minorBidi"/>
      <w:b w:val="0"/>
      <w:caps w:val="0"/>
      <w:sz w:val="20"/>
      <w:szCs w:val="22"/>
      <w:lang w:eastAsia="en-AU"/>
    </w:rPr>
  </w:style>
  <w:style w:type="paragraph" w:styleId="TOC3">
    <w:name w:val="toc 3"/>
    <w:next w:val="Normal"/>
    <w:uiPriority w:val="39"/>
    <w:rsid w:val="008D2155"/>
    <w:pPr>
      <w:tabs>
        <w:tab w:val="right" w:pos="9180"/>
      </w:tabs>
      <w:spacing w:before="120" w:after="60" w:line="288" w:lineRule="auto"/>
      <w:ind w:right="567"/>
    </w:pPr>
    <w:rPr>
      <w:rFonts w:ascii="Arial Bold" w:eastAsia="Times New Roman" w:hAnsi="Arial Bold" w:cs="Times New Roman"/>
      <w:b/>
      <w:caps/>
      <w:noProof/>
      <w:color w:val="1E4164" w:themeColor="accent6"/>
      <w:sz w:val="30"/>
    </w:rPr>
  </w:style>
  <w:style w:type="paragraph" w:styleId="TOC4">
    <w:name w:val="toc 4"/>
    <w:basedOn w:val="Normal"/>
    <w:next w:val="Normal"/>
    <w:uiPriority w:val="39"/>
    <w:rsid w:val="008D2155"/>
    <w:pPr>
      <w:tabs>
        <w:tab w:val="right" w:pos="9177"/>
      </w:tabs>
      <w:spacing w:after="120" w:line="288" w:lineRule="auto"/>
      <w:ind w:right="408"/>
      <w:contextualSpacing/>
    </w:pPr>
    <w:rPr>
      <w:noProof/>
      <w:color w:val="1E4164" w:themeColor="accent6"/>
      <w:szCs w:val="18"/>
    </w:rPr>
  </w:style>
  <w:style w:type="paragraph" w:styleId="TOC5">
    <w:name w:val="toc 5"/>
    <w:basedOn w:val="Normal"/>
    <w:next w:val="Normal"/>
    <w:autoRedefine/>
    <w:uiPriority w:val="39"/>
    <w:rsid w:val="008D2155"/>
    <w:pPr>
      <w:tabs>
        <w:tab w:val="left" w:pos="1985"/>
        <w:tab w:val="right" w:pos="9180"/>
      </w:tabs>
      <w:spacing w:before="120" w:after="60" w:line="288" w:lineRule="auto"/>
      <w:ind w:left="1985" w:hanging="1985"/>
      <w:jc w:val="left"/>
    </w:pPr>
    <w:rPr>
      <w:rFonts w:ascii="Arial Bold" w:hAnsi="Arial Bold"/>
      <w:b/>
      <w:caps/>
      <w:noProof/>
      <w:color w:val="1E4164" w:themeColor="accent6"/>
      <w:sz w:val="30"/>
    </w:rPr>
  </w:style>
  <w:style w:type="paragraph" w:styleId="TOC6">
    <w:name w:val="toc 6"/>
    <w:basedOn w:val="Normal"/>
    <w:next w:val="Normal"/>
    <w:autoRedefine/>
    <w:uiPriority w:val="99"/>
    <w:semiHidden/>
    <w:rsid w:val="008D2155"/>
    <w:pPr>
      <w:spacing w:after="100"/>
      <w:ind w:left="1000"/>
    </w:pPr>
  </w:style>
  <w:style w:type="paragraph" w:styleId="TOC7">
    <w:name w:val="toc 7"/>
    <w:basedOn w:val="Normal"/>
    <w:next w:val="Normal"/>
    <w:autoRedefine/>
    <w:uiPriority w:val="99"/>
    <w:semiHidden/>
    <w:rsid w:val="008D2155"/>
    <w:pPr>
      <w:spacing w:after="100"/>
      <w:ind w:left="1200"/>
    </w:pPr>
  </w:style>
  <w:style w:type="paragraph" w:styleId="TOC8">
    <w:name w:val="toc 8"/>
    <w:basedOn w:val="Normal"/>
    <w:next w:val="Normal"/>
    <w:autoRedefine/>
    <w:uiPriority w:val="99"/>
    <w:semiHidden/>
    <w:rsid w:val="008D2155"/>
    <w:pPr>
      <w:spacing w:after="100"/>
      <w:ind w:left="1400"/>
    </w:pPr>
  </w:style>
  <w:style w:type="paragraph" w:styleId="TOC9">
    <w:name w:val="toc 9"/>
    <w:basedOn w:val="Normal"/>
    <w:next w:val="Normal"/>
    <w:autoRedefine/>
    <w:uiPriority w:val="99"/>
    <w:semiHidden/>
    <w:rsid w:val="008D2155"/>
    <w:pPr>
      <w:spacing w:after="100"/>
      <w:ind w:left="1600"/>
    </w:pPr>
  </w:style>
  <w:style w:type="paragraph" w:customStyle="1" w:styleId="ImprintFooter1">
    <w:name w:val="ImprintFooter1"/>
    <w:semiHidden/>
    <w:rsid w:val="008D2155"/>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8D2155"/>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8D2155"/>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8D2155"/>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8D2155"/>
    <w:pPr>
      <w:numPr>
        <w:ilvl w:val="1"/>
      </w:numPr>
    </w:pPr>
  </w:style>
  <w:style w:type="paragraph" w:customStyle="1" w:styleId="ListLetter3">
    <w:name w:val="List Letter 3"/>
    <w:basedOn w:val="ListLetter2"/>
    <w:uiPriority w:val="11"/>
    <w:rsid w:val="008D2155"/>
    <w:pPr>
      <w:numPr>
        <w:ilvl w:val="2"/>
      </w:numPr>
    </w:pPr>
  </w:style>
  <w:style w:type="character" w:styleId="CommentReference">
    <w:name w:val="annotation reference"/>
    <w:basedOn w:val="DefaultParagraphFont"/>
    <w:uiPriority w:val="99"/>
    <w:semiHidden/>
    <w:unhideWhenUsed/>
    <w:rsid w:val="00DE1A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9.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file:///\\aemo.local\data\Users\QLD\SDarnell\INCIDENTS%20REVIEWABLE\2015-08-18%20Murraylink\Murraylink%20dispatch%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Murraylink</a:t>
            </a:r>
            <a:r>
              <a:rPr lang="en-AU" baseline="0"/>
              <a:t> Flow and Dispatch Targets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Sheet1!$G$7</c:f>
              <c:strCache>
                <c:ptCount val="1"/>
                <c:pt idx="0">
                  <c:v>Flow</c:v>
                </c:pt>
              </c:strCache>
            </c:strRef>
          </c:tx>
          <c:spPr>
            <a:ln w="28575" cap="rnd">
              <a:solidFill>
                <a:srgbClr val="FF0000"/>
              </a:solidFill>
              <a:round/>
            </a:ln>
            <a:effectLst/>
          </c:spPr>
          <c:marker>
            <c:symbol val="none"/>
          </c:marker>
          <c:cat>
            <c:strRef>
              <c:f>Sheet1!$F$8:$F$128</c:f>
              <c:strCache>
                <c:ptCount val="121"/>
                <c:pt idx="0">
                  <c:v>0900</c:v>
                </c:pt>
                <c:pt idx="1">
                  <c:v>0901</c:v>
                </c:pt>
                <c:pt idx="2">
                  <c:v>0902</c:v>
                </c:pt>
                <c:pt idx="3">
                  <c:v>0903</c:v>
                </c:pt>
                <c:pt idx="4">
                  <c:v>0904</c:v>
                </c:pt>
                <c:pt idx="5">
                  <c:v>0905</c:v>
                </c:pt>
                <c:pt idx="6">
                  <c:v>0906</c:v>
                </c:pt>
                <c:pt idx="7">
                  <c:v>0907</c:v>
                </c:pt>
                <c:pt idx="8">
                  <c:v>0908</c:v>
                </c:pt>
                <c:pt idx="9">
                  <c:v>0909</c:v>
                </c:pt>
                <c:pt idx="10">
                  <c:v>0910</c:v>
                </c:pt>
                <c:pt idx="11">
                  <c:v>0911</c:v>
                </c:pt>
                <c:pt idx="12">
                  <c:v>0912</c:v>
                </c:pt>
                <c:pt idx="13">
                  <c:v>0913</c:v>
                </c:pt>
                <c:pt idx="14">
                  <c:v>0914</c:v>
                </c:pt>
                <c:pt idx="15">
                  <c:v>0915</c:v>
                </c:pt>
                <c:pt idx="16">
                  <c:v>0916</c:v>
                </c:pt>
                <c:pt idx="17">
                  <c:v>0917</c:v>
                </c:pt>
                <c:pt idx="18">
                  <c:v>0918</c:v>
                </c:pt>
                <c:pt idx="19">
                  <c:v>0919</c:v>
                </c:pt>
                <c:pt idx="20">
                  <c:v>0920</c:v>
                </c:pt>
                <c:pt idx="21">
                  <c:v>0921</c:v>
                </c:pt>
                <c:pt idx="22">
                  <c:v>0922</c:v>
                </c:pt>
                <c:pt idx="23">
                  <c:v>0923</c:v>
                </c:pt>
                <c:pt idx="24">
                  <c:v>0924</c:v>
                </c:pt>
                <c:pt idx="25">
                  <c:v>0925</c:v>
                </c:pt>
                <c:pt idx="26">
                  <c:v>0926</c:v>
                </c:pt>
                <c:pt idx="27">
                  <c:v>0927</c:v>
                </c:pt>
                <c:pt idx="28">
                  <c:v>0928</c:v>
                </c:pt>
                <c:pt idx="29">
                  <c:v>0929</c:v>
                </c:pt>
                <c:pt idx="30">
                  <c:v>0930</c:v>
                </c:pt>
                <c:pt idx="31">
                  <c:v>0931</c:v>
                </c:pt>
                <c:pt idx="32">
                  <c:v>0932</c:v>
                </c:pt>
                <c:pt idx="33">
                  <c:v>0933</c:v>
                </c:pt>
                <c:pt idx="34">
                  <c:v>0934</c:v>
                </c:pt>
                <c:pt idx="35">
                  <c:v>0935</c:v>
                </c:pt>
                <c:pt idx="36">
                  <c:v>0936</c:v>
                </c:pt>
                <c:pt idx="37">
                  <c:v>0937</c:v>
                </c:pt>
                <c:pt idx="38">
                  <c:v>0938</c:v>
                </c:pt>
                <c:pt idx="39">
                  <c:v>0939</c:v>
                </c:pt>
                <c:pt idx="40">
                  <c:v>0940</c:v>
                </c:pt>
                <c:pt idx="41">
                  <c:v>0941</c:v>
                </c:pt>
                <c:pt idx="42">
                  <c:v>0942</c:v>
                </c:pt>
                <c:pt idx="43">
                  <c:v>0943</c:v>
                </c:pt>
                <c:pt idx="44">
                  <c:v>0944</c:v>
                </c:pt>
                <c:pt idx="45">
                  <c:v>0945</c:v>
                </c:pt>
                <c:pt idx="46">
                  <c:v>0946</c:v>
                </c:pt>
                <c:pt idx="47">
                  <c:v>0947</c:v>
                </c:pt>
                <c:pt idx="48">
                  <c:v>0948</c:v>
                </c:pt>
                <c:pt idx="49">
                  <c:v>0949</c:v>
                </c:pt>
                <c:pt idx="50">
                  <c:v>0950</c:v>
                </c:pt>
                <c:pt idx="51">
                  <c:v>0951</c:v>
                </c:pt>
                <c:pt idx="52">
                  <c:v>0952</c:v>
                </c:pt>
                <c:pt idx="53">
                  <c:v>0953</c:v>
                </c:pt>
                <c:pt idx="54">
                  <c:v>0954</c:v>
                </c:pt>
                <c:pt idx="55">
                  <c:v>0955</c:v>
                </c:pt>
                <c:pt idx="56">
                  <c:v>0956</c:v>
                </c:pt>
                <c:pt idx="57">
                  <c:v>0957</c:v>
                </c:pt>
                <c:pt idx="58">
                  <c:v>0958</c:v>
                </c:pt>
                <c:pt idx="59">
                  <c:v>0959</c:v>
                </c:pt>
                <c:pt idx="60">
                  <c:v>1000</c:v>
                </c:pt>
                <c:pt idx="61">
                  <c:v>1001</c:v>
                </c:pt>
                <c:pt idx="62">
                  <c:v>1002</c:v>
                </c:pt>
                <c:pt idx="63">
                  <c:v>1003</c:v>
                </c:pt>
                <c:pt idx="64">
                  <c:v>1004</c:v>
                </c:pt>
                <c:pt idx="65">
                  <c:v>1005</c:v>
                </c:pt>
                <c:pt idx="66">
                  <c:v>1006</c:v>
                </c:pt>
                <c:pt idx="67">
                  <c:v>1007</c:v>
                </c:pt>
                <c:pt idx="68">
                  <c:v>1008</c:v>
                </c:pt>
                <c:pt idx="69">
                  <c:v>1009</c:v>
                </c:pt>
                <c:pt idx="70">
                  <c:v>1010</c:v>
                </c:pt>
                <c:pt idx="71">
                  <c:v>1011</c:v>
                </c:pt>
                <c:pt idx="72">
                  <c:v>1012</c:v>
                </c:pt>
                <c:pt idx="73">
                  <c:v>1013</c:v>
                </c:pt>
                <c:pt idx="74">
                  <c:v>1014</c:v>
                </c:pt>
                <c:pt idx="75">
                  <c:v>1015</c:v>
                </c:pt>
                <c:pt idx="76">
                  <c:v>1016</c:v>
                </c:pt>
                <c:pt idx="77">
                  <c:v>1017</c:v>
                </c:pt>
                <c:pt idx="78">
                  <c:v>1018</c:v>
                </c:pt>
                <c:pt idx="79">
                  <c:v>1019</c:v>
                </c:pt>
                <c:pt idx="80">
                  <c:v>1020</c:v>
                </c:pt>
                <c:pt idx="81">
                  <c:v>1021</c:v>
                </c:pt>
                <c:pt idx="82">
                  <c:v>1022</c:v>
                </c:pt>
                <c:pt idx="83">
                  <c:v>1023</c:v>
                </c:pt>
                <c:pt idx="84">
                  <c:v>1024</c:v>
                </c:pt>
                <c:pt idx="85">
                  <c:v>1025</c:v>
                </c:pt>
                <c:pt idx="86">
                  <c:v>1026</c:v>
                </c:pt>
                <c:pt idx="87">
                  <c:v>1027</c:v>
                </c:pt>
                <c:pt idx="88">
                  <c:v>1028</c:v>
                </c:pt>
                <c:pt idx="89">
                  <c:v>1029</c:v>
                </c:pt>
                <c:pt idx="90">
                  <c:v>1030</c:v>
                </c:pt>
                <c:pt idx="91">
                  <c:v>1031</c:v>
                </c:pt>
                <c:pt idx="92">
                  <c:v>1032</c:v>
                </c:pt>
                <c:pt idx="93">
                  <c:v>1033</c:v>
                </c:pt>
                <c:pt idx="94">
                  <c:v>1034</c:v>
                </c:pt>
                <c:pt idx="95">
                  <c:v>1035</c:v>
                </c:pt>
                <c:pt idx="96">
                  <c:v>1036</c:v>
                </c:pt>
                <c:pt idx="97">
                  <c:v>1037</c:v>
                </c:pt>
                <c:pt idx="98">
                  <c:v>1038</c:v>
                </c:pt>
                <c:pt idx="99">
                  <c:v>1039</c:v>
                </c:pt>
                <c:pt idx="100">
                  <c:v>1040</c:v>
                </c:pt>
                <c:pt idx="101">
                  <c:v>1041</c:v>
                </c:pt>
                <c:pt idx="102">
                  <c:v>1042</c:v>
                </c:pt>
                <c:pt idx="103">
                  <c:v>1043</c:v>
                </c:pt>
                <c:pt idx="104">
                  <c:v>1044</c:v>
                </c:pt>
                <c:pt idx="105">
                  <c:v>1045</c:v>
                </c:pt>
                <c:pt idx="106">
                  <c:v>1046</c:v>
                </c:pt>
                <c:pt idx="107">
                  <c:v>1047</c:v>
                </c:pt>
                <c:pt idx="108">
                  <c:v>1048</c:v>
                </c:pt>
                <c:pt idx="109">
                  <c:v>1049</c:v>
                </c:pt>
                <c:pt idx="110">
                  <c:v>1050</c:v>
                </c:pt>
                <c:pt idx="111">
                  <c:v>1051</c:v>
                </c:pt>
                <c:pt idx="112">
                  <c:v>1052</c:v>
                </c:pt>
                <c:pt idx="113">
                  <c:v>1053</c:v>
                </c:pt>
                <c:pt idx="114">
                  <c:v>1054</c:v>
                </c:pt>
                <c:pt idx="115">
                  <c:v>1055</c:v>
                </c:pt>
                <c:pt idx="116">
                  <c:v>1056</c:v>
                </c:pt>
                <c:pt idx="117">
                  <c:v>1057</c:v>
                </c:pt>
                <c:pt idx="118">
                  <c:v>1058</c:v>
                </c:pt>
                <c:pt idx="119">
                  <c:v>1059</c:v>
                </c:pt>
                <c:pt idx="120">
                  <c:v>1100</c:v>
                </c:pt>
              </c:strCache>
            </c:strRef>
          </c:cat>
          <c:val>
            <c:numRef>
              <c:f>Sheet1!$G$8:$G$128</c:f>
              <c:numCache>
                <c:formatCode>General</c:formatCode>
                <c:ptCount val="121"/>
                <c:pt idx="0">
                  <c:v>8.1066646575927734</c:v>
                </c:pt>
                <c:pt idx="1">
                  <c:v>16.652042388916016</c:v>
                </c:pt>
                <c:pt idx="2">
                  <c:v>17.872810363769531</c:v>
                </c:pt>
                <c:pt idx="3">
                  <c:v>17.872810363769531</c:v>
                </c:pt>
                <c:pt idx="4">
                  <c:v>17.872810363769531</c:v>
                </c:pt>
                <c:pt idx="5">
                  <c:v>17.872810363769531</c:v>
                </c:pt>
                <c:pt idx="6">
                  <c:v>14.210506439208984</c:v>
                </c:pt>
                <c:pt idx="7">
                  <c:v>10.548201560974121</c:v>
                </c:pt>
                <c:pt idx="8">
                  <c:v>10.548201560974121</c:v>
                </c:pt>
                <c:pt idx="9">
                  <c:v>10.548201560974121</c:v>
                </c:pt>
                <c:pt idx="10">
                  <c:v>9.3274326324462891</c:v>
                </c:pt>
                <c:pt idx="11">
                  <c:v>9.3274326324462891</c:v>
                </c:pt>
                <c:pt idx="12">
                  <c:v>8.1066646575927734</c:v>
                </c:pt>
                <c:pt idx="13">
                  <c:v>8.1066646575927734</c:v>
                </c:pt>
                <c:pt idx="14">
                  <c:v>8.1066646575927734</c:v>
                </c:pt>
                <c:pt idx="15">
                  <c:v>8.1066646575927734</c:v>
                </c:pt>
                <c:pt idx="16">
                  <c:v>-0.43871361017227173</c:v>
                </c:pt>
                <c:pt idx="17">
                  <c:v>-2.8802502155303955</c:v>
                </c:pt>
                <c:pt idx="18">
                  <c:v>-2.8802502155303955</c:v>
                </c:pt>
                <c:pt idx="19">
                  <c:v>-2.8802502155303955</c:v>
                </c:pt>
                <c:pt idx="20">
                  <c:v>-2.8802502155303955</c:v>
                </c:pt>
                <c:pt idx="21">
                  <c:v>-2.8802502155303955</c:v>
                </c:pt>
                <c:pt idx="22">
                  <c:v>-2.8802502155303955</c:v>
                </c:pt>
                <c:pt idx="23">
                  <c:v>-2.8802502155303955</c:v>
                </c:pt>
                <c:pt idx="24">
                  <c:v>-2.8802502155303955</c:v>
                </c:pt>
                <c:pt idx="25">
                  <c:v>-2.8802502155303955</c:v>
                </c:pt>
                <c:pt idx="26">
                  <c:v>-2.8802502155303955</c:v>
                </c:pt>
                <c:pt idx="27">
                  <c:v>-2.8802502155303955</c:v>
                </c:pt>
                <c:pt idx="28">
                  <c:v>-2.8802502155303955</c:v>
                </c:pt>
                <c:pt idx="29">
                  <c:v>-2.8802502155303955</c:v>
                </c:pt>
                <c:pt idx="30">
                  <c:v>-2.8802502155303955</c:v>
                </c:pt>
                <c:pt idx="31">
                  <c:v>-2.8802502155303955</c:v>
                </c:pt>
                <c:pt idx="32">
                  <c:v>-2.8802502155303955</c:v>
                </c:pt>
                <c:pt idx="33">
                  <c:v>-2.8802502155303955</c:v>
                </c:pt>
                <c:pt idx="34">
                  <c:v>-2.8802502155303955</c:v>
                </c:pt>
                <c:pt idx="35">
                  <c:v>-2.8802502155303955</c:v>
                </c:pt>
                <c:pt idx="36">
                  <c:v>-2.8802502155303955</c:v>
                </c:pt>
                <c:pt idx="37">
                  <c:v>-2.8802502155303955</c:v>
                </c:pt>
                <c:pt idx="38">
                  <c:v>-2.8802502155303955</c:v>
                </c:pt>
                <c:pt idx="39">
                  <c:v>-2.8802502155303955</c:v>
                </c:pt>
                <c:pt idx="40">
                  <c:v>-2.8802502155303955</c:v>
                </c:pt>
                <c:pt idx="41">
                  <c:v>-2.8802502155303955</c:v>
                </c:pt>
                <c:pt idx="42">
                  <c:v>-2.8802502155303955</c:v>
                </c:pt>
                <c:pt idx="43">
                  <c:v>-2.8802502155303955</c:v>
                </c:pt>
                <c:pt idx="44">
                  <c:v>-2.8802502155303955</c:v>
                </c:pt>
                <c:pt idx="45">
                  <c:v>-2.8802502155303955</c:v>
                </c:pt>
                <c:pt idx="46">
                  <c:v>-2.8802502155303955</c:v>
                </c:pt>
                <c:pt idx="47">
                  <c:v>-2.8802502155303955</c:v>
                </c:pt>
                <c:pt idx="48">
                  <c:v>-2.8802502155303955</c:v>
                </c:pt>
                <c:pt idx="49">
                  <c:v>-2.8802502155303955</c:v>
                </c:pt>
                <c:pt idx="50">
                  <c:v>-2.8802502155303955</c:v>
                </c:pt>
                <c:pt idx="51">
                  <c:v>-2.8802502155303955</c:v>
                </c:pt>
                <c:pt idx="52">
                  <c:v>-2.8802502155303955</c:v>
                </c:pt>
                <c:pt idx="53">
                  <c:v>-2.8802502155303955</c:v>
                </c:pt>
                <c:pt idx="54">
                  <c:v>-2.8802502155303955</c:v>
                </c:pt>
                <c:pt idx="55">
                  <c:v>-2.8802502155303955</c:v>
                </c:pt>
                <c:pt idx="56">
                  <c:v>-2.8802502155303955</c:v>
                </c:pt>
                <c:pt idx="57">
                  <c:v>-4.1010184288024902</c:v>
                </c:pt>
                <c:pt idx="58">
                  <c:v>-2.8802502155303955</c:v>
                </c:pt>
                <c:pt idx="59">
                  <c:v>-2.8802502155303955</c:v>
                </c:pt>
                <c:pt idx="60">
                  <c:v>-2.8802502155303955</c:v>
                </c:pt>
                <c:pt idx="61">
                  <c:v>-2.8802502155303955</c:v>
                </c:pt>
                <c:pt idx="62">
                  <c:v>-2.8802502155303955</c:v>
                </c:pt>
                <c:pt idx="63">
                  <c:v>-2.8802502155303955</c:v>
                </c:pt>
                <c:pt idx="64">
                  <c:v>-2.8802502155303955</c:v>
                </c:pt>
                <c:pt idx="65">
                  <c:v>-4.1010184288024902</c:v>
                </c:pt>
                <c:pt idx="66">
                  <c:v>-2.8802502155303955</c:v>
                </c:pt>
                <c:pt idx="67">
                  <c:v>-2.8802502155303955</c:v>
                </c:pt>
                <c:pt idx="68">
                  <c:v>-4.1010184288024902</c:v>
                </c:pt>
                <c:pt idx="69">
                  <c:v>-4.1010184288024902</c:v>
                </c:pt>
                <c:pt idx="70">
                  <c:v>-4.1010184288024902</c:v>
                </c:pt>
                <c:pt idx="71">
                  <c:v>-4.1010184288024902</c:v>
                </c:pt>
                <c:pt idx="72">
                  <c:v>-4.1010184288024902</c:v>
                </c:pt>
                <c:pt idx="73">
                  <c:v>-4.1010184288024902</c:v>
                </c:pt>
                <c:pt idx="74">
                  <c:v>-4.1010184288024902</c:v>
                </c:pt>
                <c:pt idx="75">
                  <c:v>-4.1010184288024902</c:v>
                </c:pt>
                <c:pt idx="76">
                  <c:v>-2.8802502155303955</c:v>
                </c:pt>
                <c:pt idx="77">
                  <c:v>-2.8802502155303955</c:v>
                </c:pt>
                <c:pt idx="78">
                  <c:v>-4.1010184288024902</c:v>
                </c:pt>
                <c:pt idx="79">
                  <c:v>-4.1010184288024902</c:v>
                </c:pt>
                <c:pt idx="80">
                  <c:v>-4.1010184288024902</c:v>
                </c:pt>
                <c:pt idx="81">
                  <c:v>-5.3217868804931641</c:v>
                </c:pt>
                <c:pt idx="82">
                  <c:v>-4.1010184288024902</c:v>
                </c:pt>
                <c:pt idx="83">
                  <c:v>-5.3217868804931641</c:v>
                </c:pt>
                <c:pt idx="84">
                  <c:v>-5.3217868804931641</c:v>
                </c:pt>
                <c:pt idx="85">
                  <c:v>-5.3217868804931641</c:v>
                </c:pt>
                <c:pt idx="86">
                  <c:v>-5.3217868804931641</c:v>
                </c:pt>
                <c:pt idx="87">
                  <c:v>-6.5425553321838379</c:v>
                </c:pt>
                <c:pt idx="88">
                  <c:v>-6.5425553321838379</c:v>
                </c:pt>
                <c:pt idx="89">
                  <c:v>-6.5425553321838379</c:v>
                </c:pt>
                <c:pt idx="90">
                  <c:v>-5.3217868804931641</c:v>
                </c:pt>
                <c:pt idx="91">
                  <c:v>-4.1010184288024902</c:v>
                </c:pt>
                <c:pt idx="92">
                  <c:v>34.963565826416016</c:v>
                </c:pt>
                <c:pt idx="93">
                  <c:v>75.248924255371094</c:v>
                </c:pt>
                <c:pt idx="94">
                  <c:v>108.20966339111328</c:v>
                </c:pt>
                <c:pt idx="95">
                  <c:v>108.20966339111328</c:v>
                </c:pt>
                <c:pt idx="96">
                  <c:v>114.31350708007812</c:v>
                </c:pt>
                <c:pt idx="97">
                  <c:v>126.52119445800781</c:v>
                </c:pt>
                <c:pt idx="98">
                  <c:v>126.52119445800781</c:v>
                </c:pt>
                <c:pt idx="99">
                  <c:v>126.52119445800781</c:v>
                </c:pt>
                <c:pt idx="100">
                  <c:v>126.52119445800781</c:v>
                </c:pt>
                <c:pt idx="101">
                  <c:v>132.62503051757812</c:v>
                </c:pt>
                <c:pt idx="102">
                  <c:v>175.3519287109375</c:v>
                </c:pt>
                <c:pt idx="103">
                  <c:v>181.45576477050781</c:v>
                </c:pt>
                <c:pt idx="104">
                  <c:v>181.45576477050781</c:v>
                </c:pt>
                <c:pt idx="105">
                  <c:v>181.45576477050781</c:v>
                </c:pt>
                <c:pt idx="106">
                  <c:v>181.45576477050781</c:v>
                </c:pt>
                <c:pt idx="107">
                  <c:v>137.50810241699219</c:v>
                </c:pt>
                <c:pt idx="108">
                  <c:v>117.97581481933594</c:v>
                </c:pt>
                <c:pt idx="109">
                  <c:v>117.97581481933594</c:v>
                </c:pt>
                <c:pt idx="110">
                  <c:v>117.97581481933594</c:v>
                </c:pt>
                <c:pt idx="111">
                  <c:v>117.97581481933594</c:v>
                </c:pt>
                <c:pt idx="112">
                  <c:v>126.52119445800781</c:v>
                </c:pt>
                <c:pt idx="113">
                  <c:v>126.52119445800781</c:v>
                </c:pt>
                <c:pt idx="114">
                  <c:v>126.52119445800781</c:v>
                </c:pt>
                <c:pt idx="115">
                  <c:v>126.52119445800781</c:v>
                </c:pt>
                <c:pt idx="116">
                  <c:v>120.41735076904297</c:v>
                </c:pt>
                <c:pt idx="117">
                  <c:v>117.97581481933594</c:v>
                </c:pt>
                <c:pt idx="118">
                  <c:v>116.75504302978516</c:v>
                </c:pt>
                <c:pt idx="119">
                  <c:v>116.75504302978516</c:v>
                </c:pt>
                <c:pt idx="120">
                  <c:v>116.75504302978516</c:v>
                </c:pt>
              </c:numCache>
            </c:numRef>
          </c:val>
          <c:smooth val="0"/>
        </c:ser>
        <c:ser>
          <c:idx val="1"/>
          <c:order val="1"/>
          <c:tx>
            <c:strRef>
              <c:f>Sheet1!$H$7</c:f>
              <c:strCache>
                <c:ptCount val="1"/>
                <c:pt idx="0">
                  <c:v>Target</c:v>
                </c:pt>
              </c:strCache>
            </c:strRef>
          </c:tx>
          <c:spPr>
            <a:ln w="28575" cap="rnd">
              <a:solidFill>
                <a:srgbClr val="0000FF"/>
              </a:solidFill>
              <a:round/>
            </a:ln>
            <a:effectLst/>
          </c:spPr>
          <c:marker>
            <c:symbol val="none"/>
          </c:marker>
          <c:cat>
            <c:strRef>
              <c:f>Sheet1!$F$8:$F$128</c:f>
              <c:strCache>
                <c:ptCount val="121"/>
                <c:pt idx="0">
                  <c:v>0900</c:v>
                </c:pt>
                <c:pt idx="1">
                  <c:v>0901</c:v>
                </c:pt>
                <c:pt idx="2">
                  <c:v>0902</c:v>
                </c:pt>
                <c:pt idx="3">
                  <c:v>0903</c:v>
                </c:pt>
                <c:pt idx="4">
                  <c:v>0904</c:v>
                </c:pt>
                <c:pt idx="5">
                  <c:v>0905</c:v>
                </c:pt>
                <c:pt idx="6">
                  <c:v>0906</c:v>
                </c:pt>
                <c:pt idx="7">
                  <c:v>0907</c:v>
                </c:pt>
                <c:pt idx="8">
                  <c:v>0908</c:v>
                </c:pt>
                <c:pt idx="9">
                  <c:v>0909</c:v>
                </c:pt>
                <c:pt idx="10">
                  <c:v>0910</c:v>
                </c:pt>
                <c:pt idx="11">
                  <c:v>0911</c:v>
                </c:pt>
                <c:pt idx="12">
                  <c:v>0912</c:v>
                </c:pt>
                <c:pt idx="13">
                  <c:v>0913</c:v>
                </c:pt>
                <c:pt idx="14">
                  <c:v>0914</c:v>
                </c:pt>
                <c:pt idx="15">
                  <c:v>0915</c:v>
                </c:pt>
                <c:pt idx="16">
                  <c:v>0916</c:v>
                </c:pt>
                <c:pt idx="17">
                  <c:v>0917</c:v>
                </c:pt>
                <c:pt idx="18">
                  <c:v>0918</c:v>
                </c:pt>
                <c:pt idx="19">
                  <c:v>0919</c:v>
                </c:pt>
                <c:pt idx="20">
                  <c:v>0920</c:v>
                </c:pt>
                <c:pt idx="21">
                  <c:v>0921</c:v>
                </c:pt>
                <c:pt idx="22">
                  <c:v>0922</c:v>
                </c:pt>
                <c:pt idx="23">
                  <c:v>0923</c:v>
                </c:pt>
                <c:pt idx="24">
                  <c:v>0924</c:v>
                </c:pt>
                <c:pt idx="25">
                  <c:v>0925</c:v>
                </c:pt>
                <c:pt idx="26">
                  <c:v>0926</c:v>
                </c:pt>
                <c:pt idx="27">
                  <c:v>0927</c:v>
                </c:pt>
                <c:pt idx="28">
                  <c:v>0928</c:v>
                </c:pt>
                <c:pt idx="29">
                  <c:v>0929</c:v>
                </c:pt>
                <c:pt idx="30">
                  <c:v>0930</c:v>
                </c:pt>
                <c:pt idx="31">
                  <c:v>0931</c:v>
                </c:pt>
                <c:pt idx="32">
                  <c:v>0932</c:v>
                </c:pt>
                <c:pt idx="33">
                  <c:v>0933</c:v>
                </c:pt>
                <c:pt idx="34">
                  <c:v>0934</c:v>
                </c:pt>
                <c:pt idx="35">
                  <c:v>0935</c:v>
                </c:pt>
                <c:pt idx="36">
                  <c:v>0936</c:v>
                </c:pt>
                <c:pt idx="37">
                  <c:v>0937</c:v>
                </c:pt>
                <c:pt idx="38">
                  <c:v>0938</c:v>
                </c:pt>
                <c:pt idx="39">
                  <c:v>0939</c:v>
                </c:pt>
                <c:pt idx="40">
                  <c:v>0940</c:v>
                </c:pt>
                <c:pt idx="41">
                  <c:v>0941</c:v>
                </c:pt>
                <c:pt idx="42">
                  <c:v>0942</c:v>
                </c:pt>
                <c:pt idx="43">
                  <c:v>0943</c:v>
                </c:pt>
                <c:pt idx="44">
                  <c:v>0944</c:v>
                </c:pt>
                <c:pt idx="45">
                  <c:v>0945</c:v>
                </c:pt>
                <c:pt idx="46">
                  <c:v>0946</c:v>
                </c:pt>
                <c:pt idx="47">
                  <c:v>0947</c:v>
                </c:pt>
                <c:pt idx="48">
                  <c:v>0948</c:v>
                </c:pt>
                <c:pt idx="49">
                  <c:v>0949</c:v>
                </c:pt>
                <c:pt idx="50">
                  <c:v>0950</c:v>
                </c:pt>
                <c:pt idx="51">
                  <c:v>0951</c:v>
                </c:pt>
                <c:pt idx="52">
                  <c:v>0952</c:v>
                </c:pt>
                <c:pt idx="53">
                  <c:v>0953</c:v>
                </c:pt>
                <c:pt idx="54">
                  <c:v>0954</c:v>
                </c:pt>
                <c:pt idx="55">
                  <c:v>0955</c:v>
                </c:pt>
                <c:pt idx="56">
                  <c:v>0956</c:v>
                </c:pt>
                <c:pt idx="57">
                  <c:v>0957</c:v>
                </c:pt>
                <c:pt idx="58">
                  <c:v>0958</c:v>
                </c:pt>
                <c:pt idx="59">
                  <c:v>0959</c:v>
                </c:pt>
                <c:pt idx="60">
                  <c:v>1000</c:v>
                </c:pt>
                <c:pt idx="61">
                  <c:v>1001</c:v>
                </c:pt>
                <c:pt idx="62">
                  <c:v>1002</c:v>
                </c:pt>
                <c:pt idx="63">
                  <c:v>1003</c:v>
                </c:pt>
                <c:pt idx="64">
                  <c:v>1004</c:v>
                </c:pt>
                <c:pt idx="65">
                  <c:v>1005</c:v>
                </c:pt>
                <c:pt idx="66">
                  <c:v>1006</c:v>
                </c:pt>
                <c:pt idx="67">
                  <c:v>1007</c:v>
                </c:pt>
                <c:pt idx="68">
                  <c:v>1008</c:v>
                </c:pt>
                <c:pt idx="69">
                  <c:v>1009</c:v>
                </c:pt>
                <c:pt idx="70">
                  <c:v>1010</c:v>
                </c:pt>
                <c:pt idx="71">
                  <c:v>1011</c:v>
                </c:pt>
                <c:pt idx="72">
                  <c:v>1012</c:v>
                </c:pt>
                <c:pt idx="73">
                  <c:v>1013</c:v>
                </c:pt>
                <c:pt idx="74">
                  <c:v>1014</c:v>
                </c:pt>
                <c:pt idx="75">
                  <c:v>1015</c:v>
                </c:pt>
                <c:pt idx="76">
                  <c:v>1016</c:v>
                </c:pt>
                <c:pt idx="77">
                  <c:v>1017</c:v>
                </c:pt>
                <c:pt idx="78">
                  <c:v>1018</c:v>
                </c:pt>
                <c:pt idx="79">
                  <c:v>1019</c:v>
                </c:pt>
                <c:pt idx="80">
                  <c:v>1020</c:v>
                </c:pt>
                <c:pt idx="81">
                  <c:v>1021</c:v>
                </c:pt>
                <c:pt idx="82">
                  <c:v>1022</c:v>
                </c:pt>
                <c:pt idx="83">
                  <c:v>1023</c:v>
                </c:pt>
                <c:pt idx="84">
                  <c:v>1024</c:v>
                </c:pt>
                <c:pt idx="85">
                  <c:v>1025</c:v>
                </c:pt>
                <c:pt idx="86">
                  <c:v>1026</c:v>
                </c:pt>
                <c:pt idx="87">
                  <c:v>1027</c:v>
                </c:pt>
                <c:pt idx="88">
                  <c:v>1028</c:v>
                </c:pt>
                <c:pt idx="89">
                  <c:v>1029</c:v>
                </c:pt>
                <c:pt idx="90">
                  <c:v>1030</c:v>
                </c:pt>
                <c:pt idx="91">
                  <c:v>1031</c:v>
                </c:pt>
                <c:pt idx="92">
                  <c:v>1032</c:v>
                </c:pt>
                <c:pt idx="93">
                  <c:v>1033</c:v>
                </c:pt>
                <c:pt idx="94">
                  <c:v>1034</c:v>
                </c:pt>
                <c:pt idx="95">
                  <c:v>1035</c:v>
                </c:pt>
                <c:pt idx="96">
                  <c:v>1036</c:v>
                </c:pt>
                <c:pt idx="97">
                  <c:v>1037</c:v>
                </c:pt>
                <c:pt idx="98">
                  <c:v>1038</c:v>
                </c:pt>
                <c:pt idx="99">
                  <c:v>1039</c:v>
                </c:pt>
                <c:pt idx="100">
                  <c:v>1040</c:v>
                </c:pt>
                <c:pt idx="101">
                  <c:v>1041</c:v>
                </c:pt>
                <c:pt idx="102">
                  <c:v>1042</c:v>
                </c:pt>
                <c:pt idx="103">
                  <c:v>1043</c:v>
                </c:pt>
                <c:pt idx="104">
                  <c:v>1044</c:v>
                </c:pt>
                <c:pt idx="105">
                  <c:v>1045</c:v>
                </c:pt>
                <c:pt idx="106">
                  <c:v>1046</c:v>
                </c:pt>
                <c:pt idx="107">
                  <c:v>1047</c:v>
                </c:pt>
                <c:pt idx="108">
                  <c:v>1048</c:v>
                </c:pt>
                <c:pt idx="109">
                  <c:v>1049</c:v>
                </c:pt>
                <c:pt idx="110">
                  <c:v>1050</c:v>
                </c:pt>
                <c:pt idx="111">
                  <c:v>1051</c:v>
                </c:pt>
                <c:pt idx="112">
                  <c:v>1052</c:v>
                </c:pt>
                <c:pt idx="113">
                  <c:v>1053</c:v>
                </c:pt>
                <c:pt idx="114">
                  <c:v>1054</c:v>
                </c:pt>
                <c:pt idx="115">
                  <c:v>1055</c:v>
                </c:pt>
                <c:pt idx="116">
                  <c:v>1056</c:v>
                </c:pt>
                <c:pt idx="117">
                  <c:v>1057</c:v>
                </c:pt>
                <c:pt idx="118">
                  <c:v>1058</c:v>
                </c:pt>
                <c:pt idx="119">
                  <c:v>1059</c:v>
                </c:pt>
                <c:pt idx="120">
                  <c:v>1100</c:v>
                </c:pt>
              </c:strCache>
            </c:strRef>
          </c:cat>
          <c:val>
            <c:numRef>
              <c:f>Sheet1!$H$8:$H$128</c:f>
              <c:numCache>
                <c:formatCode>General</c:formatCode>
                <c:ptCount val="121"/>
                <c:pt idx="0">
                  <c:v>9</c:v>
                </c:pt>
                <c:pt idx="1">
                  <c:v>19.388149261474609</c:v>
                </c:pt>
                <c:pt idx="2">
                  <c:v>19.388149261474609</c:v>
                </c:pt>
                <c:pt idx="3">
                  <c:v>19.388149261474609</c:v>
                </c:pt>
                <c:pt idx="4">
                  <c:v>19.388149261474609</c:v>
                </c:pt>
                <c:pt idx="5">
                  <c:v>19.388149261474609</c:v>
                </c:pt>
                <c:pt idx="6">
                  <c:v>11.114469528198242</c:v>
                </c:pt>
                <c:pt idx="7">
                  <c:v>11.114469528198242</c:v>
                </c:pt>
                <c:pt idx="8">
                  <c:v>11.114469528198242</c:v>
                </c:pt>
                <c:pt idx="9">
                  <c:v>11.114469528198242</c:v>
                </c:pt>
                <c:pt idx="10">
                  <c:v>11.114469528198242</c:v>
                </c:pt>
                <c:pt idx="11">
                  <c:v>9</c:v>
                </c:pt>
                <c:pt idx="12">
                  <c:v>9</c:v>
                </c:pt>
                <c:pt idx="13">
                  <c:v>9</c:v>
                </c:pt>
                <c:pt idx="14">
                  <c:v>9</c:v>
                </c:pt>
                <c:pt idx="15">
                  <c:v>9</c:v>
                </c:pt>
                <c:pt idx="16">
                  <c:v>-2.9924800395965576</c:v>
                </c:pt>
                <c:pt idx="17">
                  <c:v>-2.9924800395965576</c:v>
                </c:pt>
                <c:pt idx="18">
                  <c:v>-2.9924800395965576</c:v>
                </c:pt>
                <c:pt idx="19">
                  <c:v>-2.9924800395965576</c:v>
                </c:pt>
                <c:pt idx="20">
                  <c:v>-2.9924800395965576</c:v>
                </c:pt>
                <c:pt idx="21">
                  <c:v>-9</c:v>
                </c:pt>
                <c:pt idx="22">
                  <c:v>-9</c:v>
                </c:pt>
                <c:pt idx="23">
                  <c:v>-9</c:v>
                </c:pt>
                <c:pt idx="24">
                  <c:v>-9</c:v>
                </c:pt>
                <c:pt idx="25">
                  <c:v>-9</c:v>
                </c:pt>
                <c:pt idx="26">
                  <c:v>0</c:v>
                </c:pt>
                <c:pt idx="27">
                  <c:v>0</c:v>
                </c:pt>
                <c:pt idx="28">
                  <c:v>0</c:v>
                </c:pt>
                <c:pt idx="29">
                  <c:v>0</c:v>
                </c:pt>
                <c:pt idx="30">
                  <c:v>0</c:v>
                </c:pt>
                <c:pt idx="31">
                  <c:v>20.152669906616211</c:v>
                </c:pt>
                <c:pt idx="32">
                  <c:v>20.152669906616211</c:v>
                </c:pt>
                <c:pt idx="33">
                  <c:v>20.152669906616211</c:v>
                </c:pt>
                <c:pt idx="34">
                  <c:v>20.152669906616211</c:v>
                </c:pt>
                <c:pt idx="35">
                  <c:v>20.152669906616211</c:v>
                </c:pt>
                <c:pt idx="36">
                  <c:v>18</c:v>
                </c:pt>
                <c:pt idx="37">
                  <c:v>18</c:v>
                </c:pt>
                <c:pt idx="38">
                  <c:v>18</c:v>
                </c:pt>
                <c:pt idx="39">
                  <c:v>18</c:v>
                </c:pt>
                <c:pt idx="40">
                  <c:v>18</c:v>
                </c:pt>
                <c:pt idx="41">
                  <c:v>54</c:v>
                </c:pt>
                <c:pt idx="42">
                  <c:v>54</c:v>
                </c:pt>
                <c:pt idx="43">
                  <c:v>54</c:v>
                </c:pt>
                <c:pt idx="44">
                  <c:v>54</c:v>
                </c:pt>
                <c:pt idx="45">
                  <c:v>54</c:v>
                </c:pt>
                <c:pt idx="46">
                  <c:v>57.371711730957031</c:v>
                </c:pt>
                <c:pt idx="47">
                  <c:v>57.371711730957031</c:v>
                </c:pt>
                <c:pt idx="48">
                  <c:v>57.371711730957031</c:v>
                </c:pt>
                <c:pt idx="49">
                  <c:v>57.371711730957031</c:v>
                </c:pt>
                <c:pt idx="50">
                  <c:v>57.371711730957031</c:v>
                </c:pt>
                <c:pt idx="51">
                  <c:v>126</c:v>
                </c:pt>
                <c:pt idx="52">
                  <c:v>126</c:v>
                </c:pt>
                <c:pt idx="53">
                  <c:v>126</c:v>
                </c:pt>
                <c:pt idx="54">
                  <c:v>126</c:v>
                </c:pt>
                <c:pt idx="55">
                  <c:v>126</c:v>
                </c:pt>
                <c:pt idx="56">
                  <c:v>126</c:v>
                </c:pt>
                <c:pt idx="57">
                  <c:v>126</c:v>
                </c:pt>
                <c:pt idx="58">
                  <c:v>126</c:v>
                </c:pt>
                <c:pt idx="59">
                  <c:v>126</c:v>
                </c:pt>
                <c:pt idx="60">
                  <c:v>126</c:v>
                </c:pt>
                <c:pt idx="61">
                  <c:v>54</c:v>
                </c:pt>
                <c:pt idx="62">
                  <c:v>54</c:v>
                </c:pt>
                <c:pt idx="63">
                  <c:v>54</c:v>
                </c:pt>
                <c:pt idx="64">
                  <c:v>54</c:v>
                </c:pt>
                <c:pt idx="65">
                  <c:v>54</c:v>
                </c:pt>
                <c:pt idx="66">
                  <c:v>95.196861267089844</c:v>
                </c:pt>
                <c:pt idx="67">
                  <c:v>95.196861267089844</c:v>
                </c:pt>
                <c:pt idx="68">
                  <c:v>95.196861267089844</c:v>
                </c:pt>
                <c:pt idx="69">
                  <c:v>95.196861267089844</c:v>
                </c:pt>
                <c:pt idx="70">
                  <c:v>95.196861267089844</c:v>
                </c:pt>
                <c:pt idx="71">
                  <c:v>163.68611145019531</c:v>
                </c:pt>
                <c:pt idx="72">
                  <c:v>163.68611145019531</c:v>
                </c:pt>
                <c:pt idx="73">
                  <c:v>163.68611145019531</c:v>
                </c:pt>
                <c:pt idx="74">
                  <c:v>163.68611145019531</c:v>
                </c:pt>
                <c:pt idx="75">
                  <c:v>163.68611145019531</c:v>
                </c:pt>
                <c:pt idx="76">
                  <c:v>-4.1010198593139648</c:v>
                </c:pt>
                <c:pt idx="77">
                  <c:v>-4.1010198593139648</c:v>
                </c:pt>
                <c:pt idx="78">
                  <c:v>-4.1010198593139648</c:v>
                </c:pt>
                <c:pt idx="79">
                  <c:v>-4.1010198593139648</c:v>
                </c:pt>
                <c:pt idx="80">
                  <c:v>-4.1010198593139648</c:v>
                </c:pt>
                <c:pt idx="81">
                  <c:v>-4.1010198593139648</c:v>
                </c:pt>
                <c:pt idx="82">
                  <c:v>-4.1010198593139648</c:v>
                </c:pt>
                <c:pt idx="83">
                  <c:v>-4.1010198593139648</c:v>
                </c:pt>
                <c:pt idx="84">
                  <c:v>-4.1010198593139648</c:v>
                </c:pt>
                <c:pt idx="85">
                  <c:v>-4.1010198593139648</c:v>
                </c:pt>
                <c:pt idx="86">
                  <c:v>-5.3217902183532715</c:v>
                </c:pt>
                <c:pt idx="87">
                  <c:v>-5.3217902183532715</c:v>
                </c:pt>
                <c:pt idx="88">
                  <c:v>-5.3217902183532715</c:v>
                </c:pt>
                <c:pt idx="89">
                  <c:v>-5.3217902183532715</c:v>
                </c:pt>
                <c:pt idx="90">
                  <c:v>-5.3217902183532715</c:v>
                </c:pt>
                <c:pt idx="91">
                  <c:v>108.06439971923828</c:v>
                </c:pt>
                <c:pt idx="92">
                  <c:v>108.06439971923828</c:v>
                </c:pt>
                <c:pt idx="93">
                  <c:v>108.06439971923828</c:v>
                </c:pt>
                <c:pt idx="94">
                  <c:v>108.06439971923828</c:v>
                </c:pt>
                <c:pt idx="95">
                  <c:v>108.06439971923828</c:v>
                </c:pt>
                <c:pt idx="96">
                  <c:v>126.01345062255859</c:v>
                </c:pt>
                <c:pt idx="97">
                  <c:v>126.01345062255859</c:v>
                </c:pt>
                <c:pt idx="98">
                  <c:v>126.01345062255859</c:v>
                </c:pt>
                <c:pt idx="99">
                  <c:v>126.01345062255859</c:v>
                </c:pt>
                <c:pt idx="100">
                  <c:v>126.01345062255859</c:v>
                </c:pt>
                <c:pt idx="101">
                  <c:v>180</c:v>
                </c:pt>
                <c:pt idx="102">
                  <c:v>180</c:v>
                </c:pt>
                <c:pt idx="103">
                  <c:v>180</c:v>
                </c:pt>
                <c:pt idx="104">
                  <c:v>180</c:v>
                </c:pt>
                <c:pt idx="105">
                  <c:v>180</c:v>
                </c:pt>
                <c:pt idx="106">
                  <c:v>117</c:v>
                </c:pt>
                <c:pt idx="107">
                  <c:v>117</c:v>
                </c:pt>
                <c:pt idx="108">
                  <c:v>117</c:v>
                </c:pt>
                <c:pt idx="109">
                  <c:v>117</c:v>
                </c:pt>
                <c:pt idx="110">
                  <c:v>117</c:v>
                </c:pt>
                <c:pt idx="111">
                  <c:v>126</c:v>
                </c:pt>
                <c:pt idx="112">
                  <c:v>126</c:v>
                </c:pt>
                <c:pt idx="113">
                  <c:v>126</c:v>
                </c:pt>
                <c:pt idx="114">
                  <c:v>126</c:v>
                </c:pt>
                <c:pt idx="115">
                  <c:v>126</c:v>
                </c:pt>
                <c:pt idx="116">
                  <c:v>117</c:v>
                </c:pt>
                <c:pt idx="117">
                  <c:v>117</c:v>
                </c:pt>
                <c:pt idx="118">
                  <c:v>117</c:v>
                </c:pt>
                <c:pt idx="119">
                  <c:v>117</c:v>
                </c:pt>
                <c:pt idx="120">
                  <c:v>117</c:v>
                </c:pt>
              </c:numCache>
            </c:numRef>
          </c:val>
          <c:smooth val="0"/>
        </c:ser>
        <c:dLbls>
          <c:showLegendKey val="0"/>
          <c:showVal val="0"/>
          <c:showCatName val="0"/>
          <c:showSerName val="0"/>
          <c:showPercent val="0"/>
          <c:showBubbleSize val="0"/>
        </c:dLbls>
        <c:smooth val="0"/>
        <c:axId val="450523432"/>
        <c:axId val="450523824"/>
      </c:lineChart>
      <c:catAx>
        <c:axId val="450523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p>
            </c:rich>
          </c:tx>
          <c:layout>
            <c:manualLayout>
              <c:xMode val="edge"/>
              <c:yMode val="edge"/>
              <c:x val="0.51205947155654752"/>
              <c:y val="0.90131925928175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3824"/>
        <c:crosses val="autoZero"/>
        <c:auto val="1"/>
        <c:lblAlgn val="ctr"/>
        <c:lblOffset val="50"/>
        <c:tickLblSkip val="5"/>
        <c:tickMarkSkip val="5"/>
        <c:noMultiLvlLbl val="0"/>
      </c:catAx>
      <c:valAx>
        <c:axId val="45052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MW</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3432"/>
        <c:crosses val="autoZero"/>
        <c:crossBetween val="midCat"/>
        <c:majorUnit val="20"/>
      </c:valAx>
      <c:spPr>
        <a:noFill/>
        <a:ln>
          <a:noFill/>
        </a:ln>
        <a:effectLst/>
      </c:spPr>
    </c:plotArea>
    <c:legend>
      <c:legendPos val="b"/>
      <c:layout>
        <c:manualLayout>
          <c:xMode val="edge"/>
          <c:yMode val="edge"/>
          <c:x val="0.26447016144606866"/>
          <c:y val="0.15830245622998723"/>
          <c:w val="0.20432509722778894"/>
          <c:h val="4.615415428091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09ac0fb-07cb-4169-8a26-def2760b5502" ContentTypeId="0x0101009BE89D58CAF0934CA32A20BCFFD353DC" PreviousValue="false"/>
</file>

<file path=customXml/item5.xml><?xml version="1.0" encoding="utf-8"?>
<p:properties xmlns:p="http://schemas.microsoft.com/office/2006/metadata/properties" xmlns:xsi="http://www.w3.org/2001/XMLSchema-instance" xmlns:pc="http://schemas.microsoft.com/office/infopath/2007/PartnerControls">
  <documentManagement>
    <LevelOfImpact xmlns="f5545da5-3113-4510-83cd-92b1710014fa">1</LevelOfImpact>
    <AEMODescription xmlns="a14523ce-dede-483e-883a-2d83261080bd">Power system operating incident report</AEMODescription>
    <RelatedIncident xmlns="f5545da5-3113-4510-83cd-92b1710014fa" xsi:nil="true"/>
    <OwnerAssignedTo xmlns="f5545da5-3113-4510-83cd-92b1710014fa">
      <UserInfo>
        <DisplayName>i:0#.w|aemo\sdarnell</DisplayName>
        <AccountId>1198</AccountId>
        <AccountType/>
      </UserInfo>
    </OwnerAssignedTo>
    <FinalDueDate xmlns="f5545da5-3113-4510-83cd-92b1710014fa">2015-11-26T14:00:00+00:00</FinalDueDate>
    <AEMOCustodian xmlns="a14523ce-dede-483e-883a-2d83261080bd">
      <UserInfo>
        <DisplayName>Steven Darnell</DisplayName>
        <AccountId>1198</AccountId>
        <AccountType/>
      </UserInfo>
    </AEMOCustodian>
    <_dlc_DocId xmlns="a14523ce-dede-483e-883a-2d83261080bd">APPLICATIONS-139-1807</_dlc_DocId>
    <SMIRKStatus xmlns="f5545da5-3113-4510-83cd-92b1710014fa">1</SMIRKStatus>
    <Summary xmlns="f5545da5-3113-4510-83cd-92b1710014fa">The power system was insecure for 48 minutes. the primary problem was due to a telstra communications failure but was exacerbated a delay in changing over to a backup RTU at Murraylink.</Summary>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Value>16</Value>
    </TaxCatchAll>
    <_dlc_DocIdUrl xmlns="a14523ce-dede-483e-883a-2d83261080bd">
      <Url>http://sharedocs/app/smirk2/_layouts/15/DocIdRedir.aspx?ID=APPLICATIONS-139-1807</Url>
      <Description>APPLICATIONS-139-1807</Description>
    </_dlc_DocIdUrl>
    <AEMOKeywordsTaxHTField0 xmlns="a14523ce-dede-483e-883a-2d83261080bd">
      <Terms xmlns="http://schemas.microsoft.com/office/infopath/2007/PartnerControls">
        <TermInfo xmlns="http://schemas.microsoft.com/office/infopath/2007/PartnerControls">
          <TermName xmlns="http://schemas.microsoft.com/office/infopath/2007/PartnerControls">Incident</TermName>
          <TermId xmlns="http://schemas.microsoft.com/office/infopath/2007/PartnerControls">53072f21-fe44-46e9-8259-067fcbcbd3c8</TermId>
        </TermInfo>
      </Terms>
    </AEMOKeywordsTaxHTField0>
    <CompletionDate xmlns="f5545da5-3113-4510-83cd-92b1710014fa" xsi:nil="true"/>
    <ReviewedBy xmlns="f5545da5-3113-4510-83cd-92b1710014fa">
      <UserInfo>
        <DisplayName/>
        <AccountId xsi:nil="true"/>
        <AccountType/>
      </UserInfo>
    </ReviewedBy>
    <Explanation xmlns="f5545da5-3113-4510-83cd-92b1710014fa">A Murraylink control path failure caused an off- target issue, subsequently the VI to SA AC Interconnector flow was above it`s MWB.  RTCA then reported  post contingent O/L on HYTS M1 and HYTS M2 transformer (DSA for loss of largest SA unit)  </Explanation>
    <DraftDueDate xmlns="f5545da5-3113-4510-83cd-92b1710014fa">2015-11-19T14:00:00+00:00</DraftDueDate>
    <SecurityImpact xmlns="f5545da5-3113-4510-83cd-92b1710014fa">PSNSC (Not Secure &gt; 30 min)</SecurityImpact>
    <Reviewable xmlns="f5545da5-3113-4510-83cd-92b1710014fa">Yes</Reviewable>
    <SecondaryCause xmlns="f5545da5-3113-4510-83cd-92b1710014fa">7</SecondaryCause>
    <EventType1 xmlns="f5545da5-3113-4510-83cd-92b1710014fa">13</EventType1>
    <PrimaryCause xmlns="f5545da5-3113-4510-83cd-92b1710014fa">7</PrimaryCause>
    <Region xmlns="f5545da5-3113-4510-83cd-92b1710014fa">5</Region>
    <AffectedRegions xmlns="f5545da5-3113-4510-83cd-92b1710014fa">
      <Value>5</Value>
    </AffectedRegions>
    <EventDate xmlns="f5545da5-3113-4510-83cd-92b1710014fa">2015-08-17T23:40:00+00:00</EventDat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1814-610F-4BD9-8651-2436FDA27019}"/>
</file>

<file path=customXml/itemProps2.xml><?xml version="1.0" encoding="utf-8"?>
<ds:datastoreItem xmlns:ds="http://schemas.openxmlformats.org/officeDocument/2006/customXml" ds:itemID="{3E95346C-52A4-4F15-94FB-AB57CBFF11BF}"/>
</file>

<file path=customXml/itemProps3.xml><?xml version="1.0" encoding="utf-8"?>
<ds:datastoreItem xmlns:ds="http://schemas.openxmlformats.org/officeDocument/2006/customXml" ds:itemID="{57F6E74F-BC1B-4A6E-B1FD-65BFF6DE0BF0}"/>
</file>

<file path=customXml/itemProps4.xml><?xml version="1.0" encoding="utf-8"?>
<ds:datastoreItem xmlns:ds="http://schemas.openxmlformats.org/officeDocument/2006/customXml" ds:itemID="{8C5BA146-8184-4C55-B0A5-AC5660399F83}"/>
</file>

<file path=customXml/itemProps5.xml><?xml version="1.0" encoding="utf-8"?>
<ds:datastoreItem xmlns:ds="http://schemas.openxmlformats.org/officeDocument/2006/customXml" ds:itemID="{C6C86CD6-BCBB-4FB5-B576-A20F4DED2A25}"/>
</file>

<file path=customXml/itemProps6.xml><?xml version="1.0" encoding="utf-8"?>
<ds:datastoreItem xmlns:ds="http://schemas.openxmlformats.org/officeDocument/2006/customXml" ds:itemID="{0F6B2AB7-EBAF-4CC1-842C-CEC614F177BA}"/>
</file>

<file path=customXml/itemProps7.xml><?xml version="1.0" encoding="utf-8"?>
<ds:datastoreItem xmlns:ds="http://schemas.openxmlformats.org/officeDocument/2006/customXml" ds:itemID="{67202B87-4879-4FB9-8DB6-3750B207ADC0}"/>
</file>

<file path=docProps/app.xml><?xml version="1.0" encoding="utf-8"?>
<Properties xmlns="http://schemas.openxmlformats.org/officeDocument/2006/extended-properties" xmlns:vt="http://schemas.openxmlformats.org/officeDocument/2006/docPropsVTypes">
  <Template>Normal</Template>
  <TotalTime>150</TotalTime>
  <Pages>8</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POWER system insecure due to Murraylink not following dispatch target</vt:lpstr>
    </vt:vector>
  </TitlesOfParts>
  <Company/>
  <LinksUpToDate>false</LinksUpToDate>
  <CharactersWithSpaces>11387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system insecure due to Murraylink not following dispatch target</dc:title>
  <dc:subject/>
  <dc:creator>Steven Darnell</dc:creator>
  <cp:keywords/>
  <dc:description/>
  <cp:lastModifiedBy>Steven Darnell</cp:lastModifiedBy>
  <cp:revision>12</cp:revision>
  <cp:lastPrinted>2016-02-03T05:41:00Z</cp:lastPrinted>
  <dcterms:created xsi:type="dcterms:W3CDTF">2016-02-21T23:58:00Z</dcterms:created>
  <dcterms:modified xsi:type="dcterms:W3CDTF">2016-02-26T01:43:00Z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MOEffect">
    <vt:lpwstr/>
  </property>
  <property fmtid="{D5CDD505-2E9C-101B-9397-08002B2CF9AE}" pid="5" name="AEMOKeywords">
    <vt:lpwstr>16;#Incident|53072f21-fe44-46e9-8259-067fcbcbd3c8</vt:lpwstr>
  </property>
  <property fmtid="{D5CDD505-2E9C-101B-9397-08002B2CF9AE}" pid="6" name="_dlc_DocIdItemGuid">
    <vt:lpwstr>ccddb082-aa95-45e4-845d-15ad2b415f85</vt:lpwstr>
  </property>
</Properties>
</file>