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029" w14:textId="37F4C023" w:rsidR="00360C1A" w:rsidRDefault="00432DDB" w:rsidP="00432DDB">
      <w:pPr>
        <w:pStyle w:val="Heading4"/>
        <w:rPr>
          <w:lang w:eastAsia="en-AU"/>
        </w:rPr>
      </w:pPr>
      <w:bookmarkStart w:id="0" w:name="_GoBack"/>
      <w:bookmarkEnd w:id="0"/>
      <w:r>
        <w:rPr>
          <w:lang w:eastAsia="en-AU"/>
        </w:rPr>
        <w:t>Five Minute Settlements Project: High-Level Impact Assessment</w:t>
      </w:r>
    </w:p>
    <w:p w14:paraId="11DB0B2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2EE716EF" w14:textId="77777777" w:rsidTr="00CF4732">
        <w:tc>
          <w:tcPr>
            <w:tcW w:w="2293" w:type="dxa"/>
            <w:shd w:val="clear" w:color="auto" w:fill="D9D9D9" w:themeFill="background1" w:themeFillShade="D9"/>
          </w:tcPr>
          <w:p w14:paraId="1B486E81" w14:textId="77777777" w:rsidR="00CF4732" w:rsidRDefault="00CF4732" w:rsidP="00B30FEB">
            <w:pPr>
              <w:pStyle w:val="BodyText"/>
              <w:rPr>
                <w:lang w:eastAsia="en-AU"/>
              </w:rPr>
            </w:pPr>
            <w:r>
              <w:rPr>
                <w:lang w:eastAsia="en-AU"/>
              </w:rPr>
              <w:t>Document Title</w:t>
            </w:r>
          </w:p>
        </w:tc>
        <w:tc>
          <w:tcPr>
            <w:tcW w:w="6881" w:type="dxa"/>
            <w:gridSpan w:val="3"/>
          </w:tcPr>
          <w:p w14:paraId="44C40455" w14:textId="2082349E" w:rsidR="00CF4732" w:rsidRDefault="00D2124D" w:rsidP="00E56EEE">
            <w:pPr>
              <w:pStyle w:val="BodyText"/>
              <w:rPr>
                <w:lang w:eastAsia="en-AU"/>
              </w:rPr>
            </w:pPr>
            <w:r>
              <w:rPr>
                <w:lang w:eastAsia="en-AU"/>
              </w:rPr>
              <w:t>MDM File Format and Load Process</w:t>
            </w:r>
          </w:p>
        </w:tc>
      </w:tr>
      <w:tr w:rsidR="00725F8C" w14:paraId="0F4C9B1A" w14:textId="77777777" w:rsidTr="00CF4732">
        <w:tc>
          <w:tcPr>
            <w:tcW w:w="2293" w:type="dxa"/>
            <w:shd w:val="clear" w:color="auto" w:fill="D9D9D9" w:themeFill="background1" w:themeFillShade="D9"/>
          </w:tcPr>
          <w:p w14:paraId="7267916F" w14:textId="77777777" w:rsidR="00725F8C" w:rsidRDefault="00725F8C" w:rsidP="00725F8C">
            <w:pPr>
              <w:pStyle w:val="BodyText"/>
              <w:rPr>
                <w:lang w:eastAsia="en-AU"/>
              </w:rPr>
            </w:pPr>
            <w:r>
              <w:rPr>
                <w:lang w:eastAsia="en-AU"/>
              </w:rPr>
              <w:t>Rule Consultation Req.</w:t>
            </w:r>
          </w:p>
        </w:tc>
        <w:tc>
          <w:tcPr>
            <w:tcW w:w="2293" w:type="dxa"/>
          </w:tcPr>
          <w:p w14:paraId="0A433B86" w14:textId="286D0C46" w:rsidR="00725F8C" w:rsidRDefault="00D2124D" w:rsidP="0054566C">
            <w:pPr>
              <w:pStyle w:val="BodyText"/>
              <w:rPr>
                <w:lang w:eastAsia="en-AU"/>
              </w:rPr>
            </w:pPr>
            <w:r>
              <w:rPr>
                <w:lang w:eastAsia="en-AU"/>
              </w:rPr>
              <w:t>No</w:t>
            </w:r>
          </w:p>
        </w:tc>
        <w:tc>
          <w:tcPr>
            <w:tcW w:w="2294" w:type="dxa"/>
            <w:shd w:val="clear" w:color="auto" w:fill="D9D9D9" w:themeFill="background1" w:themeFillShade="D9"/>
          </w:tcPr>
          <w:p w14:paraId="504F423F" w14:textId="2D1795EF" w:rsidR="00725F8C" w:rsidRDefault="00725F8C" w:rsidP="00725F8C">
            <w:pPr>
              <w:pStyle w:val="BodyText"/>
              <w:rPr>
                <w:lang w:eastAsia="en-AU"/>
              </w:rPr>
            </w:pPr>
            <w:r>
              <w:rPr>
                <w:lang w:eastAsia="en-AU"/>
              </w:rPr>
              <w:t>Priority</w:t>
            </w:r>
          </w:p>
        </w:tc>
        <w:tc>
          <w:tcPr>
            <w:tcW w:w="2294" w:type="dxa"/>
          </w:tcPr>
          <w:p w14:paraId="0BAD3811" w14:textId="7BB5E493" w:rsidR="00725F8C" w:rsidRDefault="00D2124D" w:rsidP="00725F8C">
            <w:pPr>
              <w:pStyle w:val="BodyText"/>
              <w:rPr>
                <w:lang w:eastAsia="en-AU"/>
              </w:rPr>
            </w:pPr>
            <w:r>
              <w:rPr>
                <w:lang w:eastAsia="en-AU"/>
              </w:rPr>
              <w:t>Medium</w:t>
            </w:r>
          </w:p>
        </w:tc>
      </w:tr>
      <w:tr w:rsidR="00CF4732" w14:paraId="4385044E" w14:textId="77777777" w:rsidTr="00CF4732">
        <w:tc>
          <w:tcPr>
            <w:tcW w:w="2293" w:type="dxa"/>
            <w:shd w:val="clear" w:color="auto" w:fill="D9D9D9" w:themeFill="background1" w:themeFillShade="D9"/>
          </w:tcPr>
          <w:p w14:paraId="08E6ED65" w14:textId="0CA690B6" w:rsidR="00CF4732" w:rsidRDefault="00B37301" w:rsidP="00B37301">
            <w:pPr>
              <w:pStyle w:val="BodyText"/>
              <w:rPr>
                <w:lang w:eastAsia="en-AU"/>
              </w:rPr>
            </w:pPr>
            <w:r>
              <w:rPr>
                <w:lang w:eastAsia="en-AU"/>
              </w:rPr>
              <w:t>Prepared by</w:t>
            </w:r>
          </w:p>
        </w:tc>
        <w:tc>
          <w:tcPr>
            <w:tcW w:w="2293" w:type="dxa"/>
          </w:tcPr>
          <w:p w14:paraId="1E2DF0F8" w14:textId="1324981E" w:rsidR="00CF4732" w:rsidRDefault="00CF4732" w:rsidP="00B30FEB">
            <w:pPr>
              <w:pStyle w:val="BodyText"/>
              <w:rPr>
                <w:lang w:eastAsia="en-AU"/>
              </w:rPr>
            </w:pPr>
          </w:p>
        </w:tc>
        <w:tc>
          <w:tcPr>
            <w:tcW w:w="2294" w:type="dxa"/>
            <w:shd w:val="clear" w:color="auto" w:fill="D9D9D9" w:themeFill="background1" w:themeFillShade="D9"/>
          </w:tcPr>
          <w:p w14:paraId="63821330" w14:textId="77777777" w:rsidR="00CF4732" w:rsidRDefault="004738A1" w:rsidP="004738A1">
            <w:pPr>
              <w:pStyle w:val="BodyText"/>
              <w:rPr>
                <w:lang w:eastAsia="en-AU"/>
              </w:rPr>
            </w:pPr>
            <w:r>
              <w:rPr>
                <w:lang w:eastAsia="en-AU"/>
              </w:rPr>
              <w:t>Business Owner</w:t>
            </w:r>
          </w:p>
        </w:tc>
        <w:tc>
          <w:tcPr>
            <w:tcW w:w="2294" w:type="dxa"/>
          </w:tcPr>
          <w:p w14:paraId="10270204" w14:textId="4D698547" w:rsidR="00CF4732" w:rsidRDefault="00D43D18" w:rsidP="00B30FEB">
            <w:pPr>
              <w:pStyle w:val="BodyText"/>
              <w:rPr>
                <w:lang w:eastAsia="en-AU"/>
              </w:rPr>
            </w:pPr>
            <w:r>
              <w:rPr>
                <w:lang w:eastAsia="en-AU"/>
              </w:rPr>
              <w:t>Metering</w:t>
            </w:r>
          </w:p>
        </w:tc>
      </w:tr>
      <w:tr w:rsidR="00725F8C" w14:paraId="726759FE" w14:textId="77777777" w:rsidTr="00CF4732">
        <w:tc>
          <w:tcPr>
            <w:tcW w:w="2293" w:type="dxa"/>
            <w:shd w:val="clear" w:color="auto" w:fill="D9D9D9" w:themeFill="background1" w:themeFillShade="D9"/>
          </w:tcPr>
          <w:p w14:paraId="76E20F89" w14:textId="0AE55B50" w:rsidR="00725F8C" w:rsidRDefault="00725F8C" w:rsidP="00725F8C">
            <w:pPr>
              <w:pStyle w:val="BodyText"/>
              <w:rPr>
                <w:lang w:eastAsia="en-AU"/>
              </w:rPr>
            </w:pPr>
            <w:r>
              <w:rPr>
                <w:lang w:eastAsia="en-AU"/>
              </w:rPr>
              <w:t>Consultation Group</w:t>
            </w:r>
          </w:p>
        </w:tc>
        <w:tc>
          <w:tcPr>
            <w:tcW w:w="2293" w:type="dxa"/>
          </w:tcPr>
          <w:p w14:paraId="597AF13B" w14:textId="54137E69" w:rsidR="00725F8C" w:rsidRDefault="00725F8C" w:rsidP="00B30FEB">
            <w:pPr>
              <w:pStyle w:val="BodyText"/>
              <w:rPr>
                <w:lang w:eastAsia="en-AU"/>
              </w:rPr>
            </w:pPr>
            <w:r>
              <w:rPr>
                <w:lang w:eastAsia="en-AU"/>
              </w:rPr>
              <w:t>Metering</w:t>
            </w:r>
          </w:p>
        </w:tc>
        <w:tc>
          <w:tcPr>
            <w:tcW w:w="2294" w:type="dxa"/>
            <w:shd w:val="clear" w:color="auto" w:fill="D9D9D9" w:themeFill="background1" w:themeFillShade="D9"/>
          </w:tcPr>
          <w:p w14:paraId="5C854504" w14:textId="41B6E7E9" w:rsidR="00725F8C" w:rsidRDefault="00725F8C" w:rsidP="00725F8C">
            <w:pPr>
              <w:pStyle w:val="BodyText"/>
              <w:rPr>
                <w:lang w:eastAsia="en-AU"/>
              </w:rPr>
            </w:pPr>
            <w:r>
              <w:rPr>
                <w:lang w:eastAsia="en-AU"/>
              </w:rPr>
              <w:t>Consultation Package</w:t>
            </w:r>
          </w:p>
        </w:tc>
        <w:tc>
          <w:tcPr>
            <w:tcW w:w="2294" w:type="dxa"/>
          </w:tcPr>
          <w:p w14:paraId="7FB58975" w14:textId="2232BBA0" w:rsidR="00725F8C" w:rsidRDefault="00725F8C" w:rsidP="004839E0">
            <w:pPr>
              <w:pStyle w:val="BodyText"/>
              <w:rPr>
                <w:lang w:eastAsia="en-AU"/>
              </w:rPr>
            </w:pPr>
          </w:p>
        </w:tc>
      </w:tr>
      <w:tr w:rsidR="004839E0" w14:paraId="7FEB5726" w14:textId="77777777" w:rsidTr="00091E83">
        <w:tc>
          <w:tcPr>
            <w:tcW w:w="2293" w:type="dxa"/>
            <w:shd w:val="clear" w:color="auto" w:fill="D9D9D9" w:themeFill="background1" w:themeFillShade="D9"/>
          </w:tcPr>
          <w:p w14:paraId="61030EA8" w14:textId="77777777" w:rsidR="004839E0" w:rsidRDefault="004839E0" w:rsidP="004839E0">
            <w:pPr>
              <w:pStyle w:val="BodyText"/>
              <w:rPr>
                <w:lang w:eastAsia="en-AU"/>
              </w:rPr>
            </w:pPr>
            <w:r>
              <w:rPr>
                <w:lang w:eastAsia="en-AU"/>
              </w:rPr>
              <w:t>Link</w:t>
            </w:r>
          </w:p>
        </w:tc>
        <w:tc>
          <w:tcPr>
            <w:tcW w:w="6881" w:type="dxa"/>
            <w:gridSpan w:val="3"/>
          </w:tcPr>
          <w:p w14:paraId="4D563991" w14:textId="232AE45C" w:rsidR="00760E27" w:rsidRDefault="004B6C9C" w:rsidP="00760E27">
            <w:pPr>
              <w:pStyle w:val="BodyText"/>
              <w:rPr>
                <w:lang w:eastAsia="en-AU"/>
              </w:rPr>
            </w:pPr>
            <w:hyperlink r:id="rId14" w:history="1">
              <w:r w:rsidR="00D2124D" w:rsidRPr="00D2124D">
                <w:rPr>
                  <w:rStyle w:val="Hyperlink"/>
                  <w:rFonts w:ascii="Arial" w:hAnsi="Arial"/>
                  <w:lang w:eastAsia="en-AU"/>
                </w:rPr>
                <w:t>MDM File Format and Load Process</w:t>
              </w:r>
            </w:hyperlink>
          </w:p>
        </w:tc>
      </w:tr>
    </w:tbl>
    <w:p w14:paraId="027B4717" w14:textId="648A0570" w:rsidR="00CF4732" w:rsidRDefault="00CF4732" w:rsidP="00B30FEB">
      <w:pPr>
        <w:pStyle w:val="BodyText"/>
        <w:rPr>
          <w:lang w:eastAsia="en-AU"/>
        </w:rPr>
      </w:pPr>
    </w:p>
    <w:p w14:paraId="4E63019D" w14:textId="77777777" w:rsidR="00CF4732" w:rsidRDefault="00CF4732" w:rsidP="00B30FEB">
      <w:pPr>
        <w:pStyle w:val="BodyText"/>
        <w:rPr>
          <w:lang w:eastAsia="en-AU"/>
        </w:rPr>
      </w:pPr>
    </w:p>
    <w:p w14:paraId="4741D015"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764E0EAE" w14:textId="77777777" w:rsidTr="00D43D18">
        <w:trPr>
          <w:trHeight w:val="1125"/>
        </w:trPr>
        <w:tc>
          <w:tcPr>
            <w:tcW w:w="2293" w:type="dxa"/>
            <w:shd w:val="clear" w:color="auto" w:fill="D9D9D9" w:themeFill="background1" w:themeFillShade="D9"/>
          </w:tcPr>
          <w:p w14:paraId="42D8A3A0" w14:textId="77777777" w:rsidR="00CF4732" w:rsidRDefault="00CF4732" w:rsidP="00B30FEB">
            <w:pPr>
              <w:pStyle w:val="BodyText"/>
              <w:rPr>
                <w:lang w:eastAsia="en-AU"/>
              </w:rPr>
            </w:pPr>
            <w:r>
              <w:rPr>
                <w:lang w:eastAsia="en-AU"/>
              </w:rPr>
              <w:t>Description of Document</w:t>
            </w:r>
          </w:p>
        </w:tc>
        <w:tc>
          <w:tcPr>
            <w:tcW w:w="6881" w:type="dxa"/>
            <w:gridSpan w:val="3"/>
          </w:tcPr>
          <w:p w14:paraId="0C09FD7B" w14:textId="7B9B860C" w:rsidR="0054566C" w:rsidRDefault="00D2124D" w:rsidP="00E56EEE">
            <w:pPr>
              <w:pStyle w:val="BodyText"/>
              <w:rPr>
                <w:lang w:eastAsia="en-AU"/>
              </w:rPr>
            </w:pPr>
            <w:r>
              <w:t>Specifies the Meter Data Management (MDM) Format to be used by MDPs for the provision of metering data to AEMO. Also details the process for uploading the MDM files and the validations that occur when a file is submitted.</w:t>
            </w:r>
          </w:p>
        </w:tc>
      </w:tr>
      <w:tr w:rsidR="00D43D18" w14:paraId="00BEFEC5" w14:textId="77777777" w:rsidTr="00E56EEE">
        <w:trPr>
          <w:trHeight w:val="992"/>
        </w:trPr>
        <w:tc>
          <w:tcPr>
            <w:tcW w:w="2293" w:type="dxa"/>
            <w:shd w:val="clear" w:color="auto" w:fill="D9D9D9" w:themeFill="background1" w:themeFillShade="D9"/>
          </w:tcPr>
          <w:p w14:paraId="2B960F7D" w14:textId="7B6D6887" w:rsidR="00D43D18" w:rsidRDefault="00D43D18" w:rsidP="00D43D18">
            <w:pPr>
              <w:pStyle w:val="BodyText"/>
              <w:rPr>
                <w:lang w:eastAsia="en-AU"/>
              </w:rPr>
            </w:pPr>
            <w:r>
              <w:rPr>
                <w:lang w:eastAsia="en-AU"/>
              </w:rPr>
              <w:t>Precedent Procedures</w:t>
            </w:r>
            <w:r w:rsidR="00F80D34">
              <w:rPr>
                <w:lang w:eastAsia="en-AU"/>
              </w:rPr>
              <w:t xml:space="preserve"> / External Documents</w:t>
            </w:r>
          </w:p>
        </w:tc>
        <w:tc>
          <w:tcPr>
            <w:tcW w:w="2293" w:type="dxa"/>
            <w:shd w:val="clear" w:color="auto" w:fill="auto"/>
          </w:tcPr>
          <w:p w14:paraId="23792E4F" w14:textId="77777777" w:rsidR="00407011" w:rsidRDefault="005556E3" w:rsidP="00D43D18">
            <w:pPr>
              <w:pStyle w:val="BodyText"/>
              <w:rPr>
                <w:lang w:eastAsia="en-AU"/>
              </w:rPr>
            </w:pPr>
            <w:r>
              <w:rPr>
                <w:lang w:eastAsia="en-AU"/>
              </w:rPr>
              <w:t>MSATS MDM Procedure</w:t>
            </w:r>
          </w:p>
          <w:p w14:paraId="36DD0601" w14:textId="67D3677A" w:rsidR="00B46ACB" w:rsidRPr="0054566C" w:rsidRDefault="00B46ACB" w:rsidP="00D43D18">
            <w:pPr>
              <w:pStyle w:val="BodyText"/>
              <w:rPr>
                <w:lang w:eastAsia="en-AU"/>
              </w:rPr>
            </w:pPr>
            <w:r>
              <w:rPr>
                <w:lang w:eastAsia="en-AU"/>
              </w:rPr>
              <w:t>MDFF Specification</w:t>
            </w:r>
          </w:p>
        </w:tc>
        <w:tc>
          <w:tcPr>
            <w:tcW w:w="2294" w:type="dxa"/>
            <w:shd w:val="clear" w:color="auto" w:fill="D9D9D9" w:themeFill="background1" w:themeFillShade="D9"/>
          </w:tcPr>
          <w:p w14:paraId="583C14CD" w14:textId="2672E107" w:rsidR="00D43D18" w:rsidRDefault="00D43D18" w:rsidP="00D43D18">
            <w:pPr>
              <w:pStyle w:val="BodyText"/>
              <w:rPr>
                <w:lang w:eastAsia="en-AU"/>
              </w:rPr>
            </w:pPr>
            <w:r>
              <w:rPr>
                <w:lang w:eastAsia="en-AU"/>
              </w:rPr>
              <w:t>Dependent Procedures</w:t>
            </w:r>
            <w:r w:rsidR="00F80D34">
              <w:rPr>
                <w:lang w:eastAsia="en-AU"/>
              </w:rPr>
              <w:t xml:space="preserve"> / External Documents</w:t>
            </w:r>
          </w:p>
        </w:tc>
        <w:tc>
          <w:tcPr>
            <w:tcW w:w="2294" w:type="dxa"/>
          </w:tcPr>
          <w:p w14:paraId="13F6DE68" w14:textId="45E3B40C" w:rsidR="00D43D18" w:rsidRDefault="00D43D18" w:rsidP="00D43D18">
            <w:pPr>
              <w:pStyle w:val="BodyText"/>
              <w:rPr>
                <w:lang w:eastAsia="en-AU"/>
              </w:rPr>
            </w:pPr>
          </w:p>
        </w:tc>
      </w:tr>
      <w:tr w:rsidR="00CF4732" w14:paraId="7AEE5D53" w14:textId="77777777" w:rsidTr="00501FC2">
        <w:trPr>
          <w:trHeight w:val="2174"/>
        </w:trPr>
        <w:tc>
          <w:tcPr>
            <w:tcW w:w="2293" w:type="dxa"/>
            <w:shd w:val="clear" w:color="auto" w:fill="D9D9D9" w:themeFill="background1" w:themeFillShade="D9"/>
          </w:tcPr>
          <w:p w14:paraId="3A408DE1" w14:textId="5596FC43" w:rsidR="00CF4732" w:rsidRDefault="00CF4732" w:rsidP="002B4699">
            <w:pPr>
              <w:pStyle w:val="BodyText"/>
              <w:rPr>
                <w:lang w:eastAsia="en-AU"/>
              </w:rPr>
            </w:pPr>
            <w:r>
              <w:rPr>
                <w:lang w:eastAsia="en-AU"/>
              </w:rPr>
              <w:t>Summary of Changes</w:t>
            </w:r>
            <w:r w:rsidR="002B4699">
              <w:rPr>
                <w:lang w:eastAsia="en-AU"/>
              </w:rPr>
              <w:t xml:space="preserve"> – Five Minute Settlements  </w:t>
            </w:r>
          </w:p>
        </w:tc>
        <w:tc>
          <w:tcPr>
            <w:tcW w:w="6881" w:type="dxa"/>
            <w:gridSpan w:val="3"/>
          </w:tcPr>
          <w:p w14:paraId="555FD5FC" w14:textId="77777777" w:rsidR="007A03E6" w:rsidRPr="007A03E6" w:rsidRDefault="007A03E6" w:rsidP="007A03E6">
            <w:pPr>
              <w:pStyle w:val="BodyText"/>
              <w:rPr>
                <w:lang w:eastAsia="en-AU"/>
              </w:rPr>
            </w:pPr>
            <w:r w:rsidRPr="007A03E6">
              <w:rPr>
                <w:lang w:eastAsia="en-AU"/>
              </w:rPr>
              <w:t>Update references to 288 trading intervals or 5-minute data as required.</w:t>
            </w:r>
          </w:p>
          <w:p w14:paraId="598FC110" w14:textId="58A10248" w:rsidR="00972432" w:rsidRDefault="007A03E6" w:rsidP="007A03E6">
            <w:pPr>
              <w:pStyle w:val="BodyText"/>
              <w:rPr>
                <w:lang w:eastAsia="en-AU"/>
              </w:rPr>
            </w:pPr>
            <w:r w:rsidRPr="007A03E6">
              <w:rPr>
                <w:lang w:eastAsia="en-AU"/>
              </w:rPr>
              <w:t>Include process to upload MDFF metering data files for delivery to AEMO.</w:t>
            </w:r>
          </w:p>
        </w:tc>
      </w:tr>
      <w:tr w:rsidR="002B4699" w14:paraId="56961A49" w14:textId="77777777" w:rsidTr="00D43D18">
        <w:trPr>
          <w:trHeight w:val="1107"/>
        </w:trPr>
        <w:tc>
          <w:tcPr>
            <w:tcW w:w="2293" w:type="dxa"/>
            <w:shd w:val="clear" w:color="auto" w:fill="D9D9D9" w:themeFill="background1" w:themeFillShade="D9"/>
          </w:tcPr>
          <w:p w14:paraId="592CC8FE" w14:textId="1437C6F5" w:rsidR="002B4699" w:rsidRDefault="002B4699" w:rsidP="002B4699">
            <w:pPr>
              <w:pStyle w:val="BodyText"/>
              <w:rPr>
                <w:lang w:eastAsia="en-AU"/>
              </w:rPr>
            </w:pPr>
            <w:r>
              <w:rPr>
                <w:lang w:eastAsia="en-AU"/>
              </w:rPr>
              <w:t xml:space="preserve">Summary of </w:t>
            </w:r>
            <w:r w:rsidR="004F0CF7">
              <w:rPr>
                <w:lang w:eastAsia="en-AU"/>
              </w:rPr>
              <w:t xml:space="preserve">Potential </w:t>
            </w:r>
            <w:r>
              <w:rPr>
                <w:lang w:eastAsia="en-AU"/>
              </w:rPr>
              <w:t xml:space="preserve">Changes – Global Settlements  </w:t>
            </w:r>
          </w:p>
        </w:tc>
        <w:tc>
          <w:tcPr>
            <w:tcW w:w="6881" w:type="dxa"/>
            <w:gridSpan w:val="3"/>
          </w:tcPr>
          <w:p w14:paraId="26278E98" w14:textId="0DFA5BD3" w:rsidR="00916A80" w:rsidRDefault="007A03E6" w:rsidP="006F4A9D">
            <w:pPr>
              <w:pStyle w:val="BodyText"/>
              <w:rPr>
                <w:lang w:eastAsia="en-AU"/>
              </w:rPr>
            </w:pPr>
            <w:r w:rsidRPr="007A03E6">
              <w:rPr>
                <w:lang w:eastAsia="en-AU"/>
              </w:rPr>
              <w:t>No changes identified at this stage</w:t>
            </w:r>
          </w:p>
        </w:tc>
      </w:tr>
      <w:tr w:rsidR="002B4699" w14:paraId="277909F9" w14:textId="77777777" w:rsidTr="00D43D18">
        <w:tc>
          <w:tcPr>
            <w:tcW w:w="2293" w:type="dxa"/>
            <w:shd w:val="clear" w:color="auto" w:fill="D9D9D9" w:themeFill="background1" w:themeFillShade="D9"/>
          </w:tcPr>
          <w:p w14:paraId="257F232E" w14:textId="242E1B6E" w:rsidR="002B4699" w:rsidRDefault="002B4699" w:rsidP="002B4699">
            <w:pPr>
              <w:pStyle w:val="BodyText"/>
              <w:rPr>
                <w:lang w:eastAsia="en-AU"/>
              </w:rPr>
            </w:pPr>
            <w:r>
              <w:rPr>
                <w:lang w:eastAsia="en-AU"/>
              </w:rPr>
              <w:t>External Stakeholder Impacted</w:t>
            </w:r>
          </w:p>
        </w:tc>
        <w:tc>
          <w:tcPr>
            <w:tcW w:w="2293" w:type="dxa"/>
          </w:tcPr>
          <w:p w14:paraId="19755017" w14:textId="1D39776C" w:rsidR="002B4699" w:rsidRDefault="00501FC2" w:rsidP="00D07722">
            <w:pPr>
              <w:pStyle w:val="BodyText"/>
              <w:rPr>
                <w:lang w:eastAsia="en-AU"/>
              </w:rPr>
            </w:pPr>
            <w:r>
              <w:rPr>
                <w:lang w:eastAsia="en-AU"/>
              </w:rPr>
              <w:t xml:space="preserve">Yes </w:t>
            </w:r>
            <w:r w:rsidR="00B46ACB">
              <w:rPr>
                <w:lang w:eastAsia="en-AU"/>
              </w:rPr>
              <w:t>– MDPs</w:t>
            </w:r>
          </w:p>
        </w:tc>
        <w:tc>
          <w:tcPr>
            <w:tcW w:w="2294" w:type="dxa"/>
            <w:shd w:val="clear" w:color="auto" w:fill="D9D9D9" w:themeFill="background1" w:themeFillShade="D9"/>
          </w:tcPr>
          <w:p w14:paraId="448E348F" w14:textId="77777777" w:rsidR="002B4699" w:rsidRDefault="002B4699" w:rsidP="002B4699">
            <w:pPr>
              <w:pStyle w:val="BodyText"/>
              <w:rPr>
                <w:lang w:eastAsia="en-AU"/>
              </w:rPr>
            </w:pPr>
            <w:r>
              <w:rPr>
                <w:lang w:eastAsia="en-AU"/>
              </w:rPr>
              <w:t>AEMO Business Units Impacted</w:t>
            </w:r>
          </w:p>
        </w:tc>
        <w:tc>
          <w:tcPr>
            <w:tcW w:w="2294" w:type="dxa"/>
          </w:tcPr>
          <w:p w14:paraId="1E832040" w14:textId="446B5B70" w:rsidR="00E56EEE" w:rsidRDefault="00E56EEE" w:rsidP="002B4699">
            <w:pPr>
              <w:pStyle w:val="BodyText"/>
              <w:rPr>
                <w:lang w:eastAsia="en-AU"/>
              </w:rPr>
            </w:pPr>
          </w:p>
        </w:tc>
      </w:tr>
      <w:tr w:rsidR="002B4699" w14:paraId="2187C5CA" w14:textId="77777777" w:rsidTr="00A75C25">
        <w:trPr>
          <w:trHeight w:val="642"/>
        </w:trPr>
        <w:tc>
          <w:tcPr>
            <w:tcW w:w="2293" w:type="dxa"/>
            <w:shd w:val="clear" w:color="auto" w:fill="D9D9D9" w:themeFill="background1" w:themeFillShade="D9"/>
          </w:tcPr>
          <w:p w14:paraId="69805D50" w14:textId="77777777" w:rsidR="002B4699" w:rsidRDefault="002B4699" w:rsidP="002B4699">
            <w:pPr>
              <w:pStyle w:val="BodyText"/>
              <w:rPr>
                <w:lang w:eastAsia="en-AU"/>
              </w:rPr>
            </w:pPr>
            <w:r>
              <w:rPr>
                <w:lang w:eastAsia="en-AU"/>
              </w:rPr>
              <w:t>Issues for Stakeholder Consultation</w:t>
            </w:r>
          </w:p>
        </w:tc>
        <w:tc>
          <w:tcPr>
            <w:tcW w:w="6881" w:type="dxa"/>
            <w:gridSpan w:val="3"/>
          </w:tcPr>
          <w:p w14:paraId="7C88A751" w14:textId="7B37DD77" w:rsidR="00FD2C0E" w:rsidRDefault="00B46ACB" w:rsidP="003A5073">
            <w:pPr>
              <w:pStyle w:val="BodyText"/>
              <w:rPr>
                <w:lang w:eastAsia="en-AU"/>
              </w:rPr>
            </w:pPr>
            <w:r>
              <w:rPr>
                <w:lang w:eastAsia="en-AU"/>
              </w:rPr>
              <w:t>New MDM database</w:t>
            </w:r>
            <w:r w:rsidR="00AF1752">
              <w:rPr>
                <w:lang w:eastAsia="en-AU"/>
              </w:rPr>
              <w:t xml:space="preserve"> – How will MDPs load/access the data, can it still be accessed via MSATS if MDM database is held externally. </w:t>
            </w:r>
            <w:r w:rsidR="007A03E6" w:rsidRPr="007A03E6">
              <w:rPr>
                <w:lang w:eastAsia="en-AU"/>
              </w:rPr>
              <w:t>Remove requirement for netted datastreams to AEMO, and any references to N datastream</w:t>
            </w:r>
            <w:r w:rsidR="007A03E6">
              <w:rPr>
                <w:lang w:eastAsia="en-AU"/>
              </w:rPr>
              <w:t>.</w:t>
            </w:r>
          </w:p>
        </w:tc>
      </w:tr>
      <w:tr w:rsidR="002B4699" w14:paraId="5B0E7EB5" w14:textId="77777777" w:rsidTr="00D43D18">
        <w:tc>
          <w:tcPr>
            <w:tcW w:w="2293" w:type="dxa"/>
            <w:shd w:val="clear" w:color="auto" w:fill="D9D9D9" w:themeFill="background1" w:themeFillShade="D9"/>
          </w:tcPr>
          <w:p w14:paraId="70BB977E" w14:textId="141EF34D" w:rsidR="002B4699" w:rsidRDefault="002B4699" w:rsidP="002B4699">
            <w:pPr>
              <w:pStyle w:val="BodyText"/>
              <w:rPr>
                <w:lang w:eastAsia="en-AU"/>
              </w:rPr>
            </w:pPr>
            <w:r>
              <w:rPr>
                <w:lang w:eastAsia="en-AU"/>
              </w:rPr>
              <w:t>System Impact</w:t>
            </w:r>
          </w:p>
        </w:tc>
        <w:tc>
          <w:tcPr>
            <w:tcW w:w="6881" w:type="dxa"/>
            <w:gridSpan w:val="3"/>
          </w:tcPr>
          <w:p w14:paraId="67AFB70E" w14:textId="4B885074" w:rsidR="002B4699" w:rsidRDefault="008B1FA2" w:rsidP="002B4699">
            <w:pPr>
              <w:pStyle w:val="BodyText"/>
              <w:rPr>
                <w:lang w:eastAsia="en-AU"/>
              </w:rPr>
            </w:pPr>
            <w:r>
              <w:rPr>
                <w:lang w:eastAsia="en-AU"/>
              </w:rPr>
              <w:t>Yes</w:t>
            </w:r>
          </w:p>
        </w:tc>
      </w:tr>
    </w:tbl>
    <w:p w14:paraId="561FD1CD" w14:textId="77777777" w:rsidR="00CF4732" w:rsidRDefault="00CF4732" w:rsidP="00B30FEB">
      <w:pPr>
        <w:pStyle w:val="BodyText"/>
        <w:rPr>
          <w:lang w:eastAsia="en-AU"/>
        </w:rPr>
      </w:pPr>
    </w:p>
    <w:sectPr w:rsidR="00CF4732" w:rsidSect="001A1606">
      <w:headerReference w:type="default" r:id="rId15"/>
      <w:footerReference w:type="default" r:id="rId16"/>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DD24" w14:textId="77777777" w:rsidR="00942109" w:rsidRDefault="00942109" w:rsidP="00710277">
      <w:pPr>
        <w:spacing w:after="0" w:line="240" w:lineRule="auto"/>
      </w:pPr>
      <w:r>
        <w:separator/>
      </w:r>
    </w:p>
  </w:endnote>
  <w:endnote w:type="continuationSeparator" w:id="0">
    <w:p w14:paraId="50523A70" w14:textId="77777777" w:rsidR="00942109" w:rsidRDefault="00942109"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31C" w14:textId="1A3EBEFF"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AF1752">
      <w:rPr>
        <w:noProof/>
      </w:rPr>
      <w:t>1</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FFDE" w14:textId="77777777" w:rsidR="00942109" w:rsidRPr="005032D6" w:rsidRDefault="00942109" w:rsidP="00710277">
      <w:pPr>
        <w:spacing w:after="0" w:line="240" w:lineRule="auto"/>
      </w:pPr>
      <w:r w:rsidRPr="005032D6">
        <w:separator/>
      </w:r>
    </w:p>
  </w:footnote>
  <w:footnote w:type="continuationSeparator" w:id="0">
    <w:p w14:paraId="67FCB02D" w14:textId="77777777" w:rsidR="00942109" w:rsidRDefault="00942109"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006F" w14:textId="77777777" w:rsidR="00FC1A57" w:rsidRPr="005032D6" w:rsidRDefault="00FC1A57" w:rsidP="00BD6C4C">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1FDFC95"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3"/>
  </w:num>
  <w:num w:numId="2">
    <w:abstractNumId w:val="9"/>
  </w:num>
  <w:num w:numId="3">
    <w:abstractNumId w:val="2"/>
  </w:num>
  <w:num w:numId="4">
    <w:abstractNumId w:val="1"/>
  </w:num>
  <w:num w:numId="5">
    <w:abstractNumId w:val="8"/>
  </w:num>
  <w:num w:numId="6">
    <w:abstractNumId w:val="4"/>
  </w:num>
  <w:num w:numId="7">
    <w:abstractNumId w:val="10"/>
  </w:num>
  <w:num w:numId="8">
    <w:abstractNumId w:val="0"/>
  </w:num>
  <w:num w:numId="9">
    <w:abstractNumId w:val="5"/>
  </w:num>
  <w:num w:numId="10">
    <w:abstractNumId w:val="7"/>
  </w:num>
  <w:num w:numId="11">
    <w:abstractNumId w:val="6"/>
  </w:num>
  <w:num w:numId="12">
    <w:abstractNumId w:val="4"/>
  </w:num>
  <w:num w:numId="13">
    <w:abstractNumId w:val="2"/>
  </w:num>
  <w:num w:numId="14">
    <w:abstractNumId w:val="4"/>
  </w:num>
  <w:num w:numId="15">
    <w:abstractNumId w:val="2"/>
  </w:num>
  <w:num w:numId="16">
    <w:abstractNumId w:val="2"/>
  </w:num>
  <w:num w:numId="17">
    <w:abstractNumId w:val="3"/>
  </w:num>
  <w:num w:numId="18">
    <w:abstractNumId w:val="1"/>
  </w:num>
  <w:num w:numId="19">
    <w:abstractNumId w:val="8"/>
  </w:num>
  <w:num w:numId="20">
    <w:abstractNumId w:val="4"/>
  </w:num>
  <w:num w:numId="21">
    <w:abstractNumId w:val="4"/>
  </w:num>
  <w:num w:numId="22">
    <w:abstractNumId w:val="4"/>
  </w:num>
  <w:num w:numId="23">
    <w:abstractNumId w:val="9"/>
  </w:num>
  <w:num w:numId="24">
    <w:abstractNumId w:val="5"/>
  </w:num>
  <w:num w:numId="25">
    <w:abstractNumId w:val="5"/>
  </w:num>
  <w:num w:numId="26">
    <w:abstractNumId w:val="5"/>
  </w:num>
  <w:num w:numId="27">
    <w:abstractNumId w:val="7"/>
  </w:num>
  <w:num w:numId="28">
    <w:abstractNumId w:val="7"/>
  </w:num>
  <w:num w:numId="29">
    <w:abstractNumId w:val="7"/>
  </w:num>
  <w:num w:numId="30">
    <w:abstractNumId w:val="6"/>
  </w:num>
  <w:num w:numId="31">
    <w:abstractNumId w:val="6"/>
  </w:num>
  <w:num w:numId="32">
    <w:abstractNumId w:val="6"/>
  </w:num>
  <w:num w:numId="33">
    <w:abstractNumId w:val="10"/>
  </w:num>
  <w:num w:numId="34">
    <w:abstractNumId w:val="10"/>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10B32"/>
    <w:rsid w:val="00022B1E"/>
    <w:rsid w:val="000238C8"/>
    <w:rsid w:val="00030B52"/>
    <w:rsid w:val="00032869"/>
    <w:rsid w:val="000412AF"/>
    <w:rsid w:val="00053DA7"/>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A1606"/>
    <w:rsid w:val="001A7F84"/>
    <w:rsid w:val="001B28B2"/>
    <w:rsid w:val="001C58BD"/>
    <w:rsid w:val="001E05FF"/>
    <w:rsid w:val="001F04A3"/>
    <w:rsid w:val="001F785D"/>
    <w:rsid w:val="002034F1"/>
    <w:rsid w:val="00212F09"/>
    <w:rsid w:val="002229FB"/>
    <w:rsid w:val="00235E19"/>
    <w:rsid w:val="002612D3"/>
    <w:rsid w:val="00267AB2"/>
    <w:rsid w:val="00267C19"/>
    <w:rsid w:val="002A1D3A"/>
    <w:rsid w:val="002A25D8"/>
    <w:rsid w:val="002B4699"/>
    <w:rsid w:val="002B5AF7"/>
    <w:rsid w:val="002C203C"/>
    <w:rsid w:val="002C4D82"/>
    <w:rsid w:val="002C586C"/>
    <w:rsid w:val="002D0803"/>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054F"/>
    <w:rsid w:val="00394D2E"/>
    <w:rsid w:val="00396E83"/>
    <w:rsid w:val="003A5073"/>
    <w:rsid w:val="003A71CF"/>
    <w:rsid w:val="003B0194"/>
    <w:rsid w:val="003B587F"/>
    <w:rsid w:val="003B7004"/>
    <w:rsid w:val="003C1EE7"/>
    <w:rsid w:val="003E272D"/>
    <w:rsid w:val="003E2FB9"/>
    <w:rsid w:val="003E410F"/>
    <w:rsid w:val="003E7127"/>
    <w:rsid w:val="003F7609"/>
    <w:rsid w:val="00407011"/>
    <w:rsid w:val="0042200C"/>
    <w:rsid w:val="00432DDB"/>
    <w:rsid w:val="00435600"/>
    <w:rsid w:val="004449B2"/>
    <w:rsid w:val="00453F1F"/>
    <w:rsid w:val="00454EB2"/>
    <w:rsid w:val="00455203"/>
    <w:rsid w:val="004738A1"/>
    <w:rsid w:val="0047675C"/>
    <w:rsid w:val="00477D6C"/>
    <w:rsid w:val="004839BB"/>
    <w:rsid w:val="004839E0"/>
    <w:rsid w:val="004A25EC"/>
    <w:rsid w:val="004B545A"/>
    <w:rsid w:val="004B54FF"/>
    <w:rsid w:val="004B6C9C"/>
    <w:rsid w:val="004C3E9D"/>
    <w:rsid w:val="004C498C"/>
    <w:rsid w:val="004C5114"/>
    <w:rsid w:val="004D4CFC"/>
    <w:rsid w:val="004D559B"/>
    <w:rsid w:val="004E7294"/>
    <w:rsid w:val="004E741B"/>
    <w:rsid w:val="004F0CF7"/>
    <w:rsid w:val="004F76AA"/>
    <w:rsid w:val="004F7735"/>
    <w:rsid w:val="00501FC2"/>
    <w:rsid w:val="005032D6"/>
    <w:rsid w:val="00503DC1"/>
    <w:rsid w:val="00520420"/>
    <w:rsid w:val="00535D3F"/>
    <w:rsid w:val="0054566C"/>
    <w:rsid w:val="005556E3"/>
    <w:rsid w:val="00570BD6"/>
    <w:rsid w:val="00572832"/>
    <w:rsid w:val="005860B9"/>
    <w:rsid w:val="0059006A"/>
    <w:rsid w:val="005915DB"/>
    <w:rsid w:val="005A34A9"/>
    <w:rsid w:val="005A74A2"/>
    <w:rsid w:val="005B3378"/>
    <w:rsid w:val="005D22B4"/>
    <w:rsid w:val="005D27E4"/>
    <w:rsid w:val="005E09BD"/>
    <w:rsid w:val="005E59DE"/>
    <w:rsid w:val="005F2DB6"/>
    <w:rsid w:val="005F3A83"/>
    <w:rsid w:val="006219FF"/>
    <w:rsid w:val="006225E2"/>
    <w:rsid w:val="00634E17"/>
    <w:rsid w:val="00634F4A"/>
    <w:rsid w:val="00642E0F"/>
    <w:rsid w:val="0067027F"/>
    <w:rsid w:val="00673A1C"/>
    <w:rsid w:val="00673AB4"/>
    <w:rsid w:val="006866F3"/>
    <w:rsid w:val="006B1F3B"/>
    <w:rsid w:val="006C13DF"/>
    <w:rsid w:val="006F116B"/>
    <w:rsid w:val="006F4A9D"/>
    <w:rsid w:val="006F533D"/>
    <w:rsid w:val="00710277"/>
    <w:rsid w:val="00714DD5"/>
    <w:rsid w:val="00721521"/>
    <w:rsid w:val="00725F8C"/>
    <w:rsid w:val="00726E5D"/>
    <w:rsid w:val="00730652"/>
    <w:rsid w:val="00734044"/>
    <w:rsid w:val="00735861"/>
    <w:rsid w:val="0074578A"/>
    <w:rsid w:val="00747E0D"/>
    <w:rsid w:val="00754730"/>
    <w:rsid w:val="00760E27"/>
    <w:rsid w:val="00765CBB"/>
    <w:rsid w:val="00785552"/>
    <w:rsid w:val="007A03E6"/>
    <w:rsid w:val="007A6FE8"/>
    <w:rsid w:val="007C0DA9"/>
    <w:rsid w:val="007C3594"/>
    <w:rsid w:val="007C4517"/>
    <w:rsid w:val="007D6D25"/>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1FA2"/>
    <w:rsid w:val="008B541A"/>
    <w:rsid w:val="008E53BD"/>
    <w:rsid w:val="008E59B7"/>
    <w:rsid w:val="008E6567"/>
    <w:rsid w:val="008E7CB8"/>
    <w:rsid w:val="008F5917"/>
    <w:rsid w:val="00906840"/>
    <w:rsid w:val="00914078"/>
    <w:rsid w:val="00916A80"/>
    <w:rsid w:val="009235BD"/>
    <w:rsid w:val="00927CE5"/>
    <w:rsid w:val="00942109"/>
    <w:rsid w:val="00945D09"/>
    <w:rsid w:val="00951346"/>
    <w:rsid w:val="009616E6"/>
    <w:rsid w:val="00962609"/>
    <w:rsid w:val="00972432"/>
    <w:rsid w:val="00972A79"/>
    <w:rsid w:val="00972DE3"/>
    <w:rsid w:val="009761DF"/>
    <w:rsid w:val="00987262"/>
    <w:rsid w:val="00991D77"/>
    <w:rsid w:val="00992A0E"/>
    <w:rsid w:val="009B2D96"/>
    <w:rsid w:val="009D71F2"/>
    <w:rsid w:val="009F5448"/>
    <w:rsid w:val="009F6F2E"/>
    <w:rsid w:val="009F7908"/>
    <w:rsid w:val="00A03C3F"/>
    <w:rsid w:val="00A1293C"/>
    <w:rsid w:val="00A341F0"/>
    <w:rsid w:val="00A43E81"/>
    <w:rsid w:val="00A50648"/>
    <w:rsid w:val="00A55039"/>
    <w:rsid w:val="00A62544"/>
    <w:rsid w:val="00A629C7"/>
    <w:rsid w:val="00A75C25"/>
    <w:rsid w:val="00A86D1F"/>
    <w:rsid w:val="00AA29C4"/>
    <w:rsid w:val="00AC52E6"/>
    <w:rsid w:val="00AD2617"/>
    <w:rsid w:val="00AE2DEB"/>
    <w:rsid w:val="00AF1660"/>
    <w:rsid w:val="00AF1752"/>
    <w:rsid w:val="00AF6931"/>
    <w:rsid w:val="00B025EB"/>
    <w:rsid w:val="00B04870"/>
    <w:rsid w:val="00B13852"/>
    <w:rsid w:val="00B22F23"/>
    <w:rsid w:val="00B30FEB"/>
    <w:rsid w:val="00B32145"/>
    <w:rsid w:val="00B32629"/>
    <w:rsid w:val="00B33DE4"/>
    <w:rsid w:val="00B37301"/>
    <w:rsid w:val="00B46ACB"/>
    <w:rsid w:val="00B50B89"/>
    <w:rsid w:val="00B55C73"/>
    <w:rsid w:val="00B64499"/>
    <w:rsid w:val="00B64DD8"/>
    <w:rsid w:val="00B773C2"/>
    <w:rsid w:val="00B77435"/>
    <w:rsid w:val="00B876BA"/>
    <w:rsid w:val="00B96702"/>
    <w:rsid w:val="00B97A02"/>
    <w:rsid w:val="00BA5DA4"/>
    <w:rsid w:val="00BA7257"/>
    <w:rsid w:val="00BA7909"/>
    <w:rsid w:val="00BC0B11"/>
    <w:rsid w:val="00BC179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B0B"/>
    <w:rsid w:val="00C63930"/>
    <w:rsid w:val="00C63C58"/>
    <w:rsid w:val="00C735FA"/>
    <w:rsid w:val="00C73DEA"/>
    <w:rsid w:val="00C76EB6"/>
    <w:rsid w:val="00C80E59"/>
    <w:rsid w:val="00C85E6C"/>
    <w:rsid w:val="00CA5159"/>
    <w:rsid w:val="00CB1384"/>
    <w:rsid w:val="00CC7137"/>
    <w:rsid w:val="00CF0E59"/>
    <w:rsid w:val="00CF287F"/>
    <w:rsid w:val="00CF4732"/>
    <w:rsid w:val="00D07722"/>
    <w:rsid w:val="00D2124D"/>
    <w:rsid w:val="00D33DF7"/>
    <w:rsid w:val="00D346A5"/>
    <w:rsid w:val="00D43D18"/>
    <w:rsid w:val="00D455DB"/>
    <w:rsid w:val="00D521CB"/>
    <w:rsid w:val="00D5452F"/>
    <w:rsid w:val="00D835E3"/>
    <w:rsid w:val="00D97DCB"/>
    <w:rsid w:val="00DA1FB4"/>
    <w:rsid w:val="00DA393D"/>
    <w:rsid w:val="00DB0547"/>
    <w:rsid w:val="00DC2547"/>
    <w:rsid w:val="00DD0086"/>
    <w:rsid w:val="00DD29F2"/>
    <w:rsid w:val="00DF0204"/>
    <w:rsid w:val="00DF2D62"/>
    <w:rsid w:val="00DF7E48"/>
    <w:rsid w:val="00E030BC"/>
    <w:rsid w:val="00E46635"/>
    <w:rsid w:val="00E5520F"/>
    <w:rsid w:val="00E56EEE"/>
    <w:rsid w:val="00E579AA"/>
    <w:rsid w:val="00E7436F"/>
    <w:rsid w:val="00E77325"/>
    <w:rsid w:val="00E92E4D"/>
    <w:rsid w:val="00E9320B"/>
    <w:rsid w:val="00E93FF1"/>
    <w:rsid w:val="00E97423"/>
    <w:rsid w:val="00E97CD6"/>
    <w:rsid w:val="00EB52C0"/>
    <w:rsid w:val="00EB615E"/>
    <w:rsid w:val="00EC32AE"/>
    <w:rsid w:val="00EC3844"/>
    <w:rsid w:val="00EC40FB"/>
    <w:rsid w:val="00EC717C"/>
    <w:rsid w:val="00ED6CB9"/>
    <w:rsid w:val="00ED7298"/>
    <w:rsid w:val="00EF434F"/>
    <w:rsid w:val="00F033FA"/>
    <w:rsid w:val="00F36CDD"/>
    <w:rsid w:val="00F40B6B"/>
    <w:rsid w:val="00F70147"/>
    <w:rsid w:val="00F765E2"/>
    <w:rsid w:val="00F80D34"/>
    <w:rsid w:val="00F8565E"/>
    <w:rsid w:val="00F96832"/>
    <w:rsid w:val="00FA04F0"/>
    <w:rsid w:val="00FA685A"/>
    <w:rsid w:val="00FC1A57"/>
    <w:rsid w:val="00FC3120"/>
    <w:rsid w:val="00FD2C0E"/>
    <w:rsid w:val="00FF6731"/>
    <w:rsid w:val="00FF7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6"/>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6"/>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6"/>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4"/>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5"/>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 w:type="character" w:styleId="UnresolvedMention">
    <w:name w:val="Unresolved Mention"/>
    <w:basedOn w:val="DefaultParagraphFont"/>
    <w:uiPriority w:val="99"/>
    <w:semiHidden/>
    <w:unhideWhenUsed/>
    <w:rsid w:val="00D212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aemo.com.au/-/media/Files/Electricity/NEM/Retail_and_Metering/Metering-Procedures/2017/MDM-File-Format-and-Upload-Proces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Non%20Major%20Reports\Short%20versions\Electricity%20non-major%20report%20short.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PROJECT-107690352-469</_dlc_DocId>
    <_dlc_DocIdUrl xmlns="a14523ce-dede-483e-883a-2d83261080bd">
      <Url>http://sharedocs/projects/5ms/_layouts/15/DocIdRedir.aspx?ID=PROJECT-107690352-469</Url>
      <Description>PROJECT-107690352-469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2.xml><?xml version="1.0" encoding="utf-8"?>
<ds:datastoreItem xmlns:ds="http://schemas.openxmlformats.org/officeDocument/2006/customXml" ds:itemID="{716EA3D9-21DD-4B98-BB8A-66AE5B1614BF}">
  <ds:schemaRefs>
    <ds:schemaRef ds:uri="http://schemas.microsoft.com/sharepoint/events"/>
  </ds:schemaRefs>
</ds:datastoreItem>
</file>

<file path=customXml/itemProps3.xml><?xml version="1.0" encoding="utf-8"?>
<ds:datastoreItem xmlns:ds="http://schemas.openxmlformats.org/officeDocument/2006/customXml" ds:itemID="{35A3F299-0BC8-46CF-A674-94125CC299BD}">
  <ds:schemaRefs>
    <ds:schemaRef ds:uri="http://schemas.microsoft.com/office/2006/metadata/customXsn"/>
  </ds:schemaRefs>
</ds:datastoreItem>
</file>

<file path=customXml/itemProps4.xml><?xml version="1.0" encoding="utf-8"?>
<ds:datastoreItem xmlns:ds="http://schemas.openxmlformats.org/officeDocument/2006/customXml" ds:itemID="{2CE3A786-939F-47D8-8A92-112D5283A259}">
  <ds:schemaRefs>
    <ds:schemaRef ds:uri="Microsoft.SharePoint.Taxonomy.ContentTypeSync"/>
  </ds:schemaRefs>
</ds:datastoreItem>
</file>

<file path=customXml/itemProps5.xml><?xml version="1.0" encoding="utf-8"?>
<ds:datastoreItem xmlns:ds="http://schemas.openxmlformats.org/officeDocument/2006/customXml" ds:itemID="{70A34CD8-2BBC-4519-B6EC-B7D86639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738F6D-C0ED-4E1B-953C-B31CDD0E48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7.xml><?xml version="1.0" encoding="utf-8"?>
<ds:datastoreItem xmlns:ds="http://schemas.openxmlformats.org/officeDocument/2006/customXml" ds:itemID="{32F0A9F9-F8B4-4E0C-93B8-AD4FD002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non-major report short</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Joyce.Lee@aemo.com.au</dc:creator>
  <cp:lastModifiedBy>Felicity Bodger</cp:lastModifiedBy>
  <cp:revision>2</cp:revision>
  <dcterms:created xsi:type="dcterms:W3CDTF">2018-12-17T03:24:00Z</dcterms:created>
  <dcterms:modified xsi:type="dcterms:W3CDTF">2018-12-17T03:24:00Z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baa2f55b-26bf-4493-b432-39b2ff26d0e6</vt:lpwstr>
  </property>
  <property fmtid="{D5CDD505-2E9C-101B-9397-08002B2CF9AE}" pid="4" name="AEMODocumentType">
    <vt:lpwstr>1;#Operational Record|859762f2-4462-42eb-9744-c955c7e2c540</vt:lpwstr>
  </property>
  <property fmtid="{D5CDD505-2E9C-101B-9397-08002B2CF9AE}" pid="5" name="AEMOKeywords">
    <vt:lpwstr/>
  </property>
</Properties>
</file>