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F4859" w14:textId="01D9F891" w:rsidR="001D2DAA" w:rsidRPr="001D2DAA" w:rsidRDefault="00EB63B5" w:rsidP="0015213A">
      <w:pPr>
        <w:pStyle w:val="Heading1"/>
      </w:pPr>
      <w:r>
        <w:t>Interim Reliability Reserves Tender</w:t>
      </w:r>
    </w:p>
    <w:p w14:paraId="4191AE7B" w14:textId="58E15D32" w:rsidR="00B174E4" w:rsidRPr="000B22A2" w:rsidRDefault="00EB63B5" w:rsidP="000B22A2">
      <w:pPr>
        <w:pStyle w:val="HeadlineStatement"/>
      </w:pPr>
      <w:r>
        <w:t>Questions and Answers Published 5 September 2023</w:t>
      </w:r>
    </w:p>
    <w:p w14:paraId="05E9D149" w14:textId="473302EA" w:rsidR="00501159" w:rsidRPr="00456ED4" w:rsidRDefault="00501159" w:rsidP="00342FD2">
      <w:pPr>
        <w:pStyle w:val="CaptionTable"/>
      </w:pPr>
      <w:bookmarkStart w:id="0" w:name="_Hlk524681470"/>
    </w:p>
    <w:tbl>
      <w:tblPr>
        <w:tblStyle w:val="AEMO-Table3"/>
        <w:tblW w:w="4983" w:type="pct"/>
        <w:tblLook w:val="04A0" w:firstRow="1" w:lastRow="0" w:firstColumn="1" w:lastColumn="0" w:noHBand="0" w:noVBand="1"/>
      </w:tblPr>
      <w:tblGrid>
        <w:gridCol w:w="1083"/>
        <w:gridCol w:w="5684"/>
        <w:gridCol w:w="7869"/>
      </w:tblGrid>
      <w:tr w:rsidR="00EB63B5" w:rsidRPr="00456ED4" w14:paraId="1036C82A" w14:textId="77777777" w:rsidTr="42B738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760E8A79" w14:textId="15445A6D" w:rsidR="00EB63B5" w:rsidRPr="00EB63B5" w:rsidRDefault="00EB63B5" w:rsidP="0047515E">
            <w:pPr>
              <w:pStyle w:val="Tabletext"/>
              <w:rPr>
                <w:sz w:val="20"/>
                <w:szCs w:val="32"/>
              </w:rPr>
            </w:pPr>
            <w:r w:rsidRPr="00EB63B5">
              <w:rPr>
                <w:sz w:val="20"/>
                <w:szCs w:val="32"/>
              </w:rPr>
              <w:t>Question number</w:t>
            </w:r>
          </w:p>
        </w:tc>
        <w:tc>
          <w:tcPr>
            <w:tcW w:w="5684" w:type="dxa"/>
          </w:tcPr>
          <w:p w14:paraId="26E34390" w14:textId="4EF309F9" w:rsidR="00EB63B5" w:rsidRPr="00EB63B5" w:rsidRDefault="00EB63B5" w:rsidP="0047515E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32"/>
              </w:rPr>
            </w:pPr>
            <w:r w:rsidRPr="00EB63B5">
              <w:rPr>
                <w:sz w:val="20"/>
                <w:szCs w:val="32"/>
              </w:rPr>
              <w:t>Questions</w:t>
            </w:r>
          </w:p>
        </w:tc>
        <w:tc>
          <w:tcPr>
            <w:tcW w:w="7869" w:type="dxa"/>
          </w:tcPr>
          <w:p w14:paraId="77A3ABAC" w14:textId="61181932" w:rsidR="00EB63B5" w:rsidRPr="00EB63B5" w:rsidRDefault="00EB63B5" w:rsidP="0047515E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32"/>
              </w:rPr>
            </w:pPr>
            <w:r w:rsidRPr="00EB63B5">
              <w:rPr>
                <w:sz w:val="20"/>
                <w:szCs w:val="32"/>
              </w:rPr>
              <w:t>Answers</w:t>
            </w:r>
          </w:p>
        </w:tc>
      </w:tr>
      <w:tr w:rsidR="00EB63B5" w:rsidRPr="00456ED4" w14:paraId="04775C81" w14:textId="77777777" w:rsidTr="42B738ED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20A9BEDD" w14:textId="638FDBD1" w:rsidR="00EB63B5" w:rsidRPr="00EB63B5" w:rsidRDefault="00EB63B5" w:rsidP="00EB63B5">
            <w:pPr>
              <w:pStyle w:val="Tabletext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1</w:t>
            </w:r>
          </w:p>
        </w:tc>
        <w:tc>
          <w:tcPr>
            <w:tcW w:w="5684" w:type="dxa"/>
          </w:tcPr>
          <w:p w14:paraId="01F67348" w14:textId="03B529A6" w:rsidR="00EB63B5" w:rsidRPr="00EB63B5" w:rsidRDefault="00EB63B5" w:rsidP="00EB63B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EB63B5">
              <w:rPr>
                <w:rFonts w:ascii="Calibri" w:hAnsi="Calibri" w:cs="Calibri"/>
                <w:color w:val="000000"/>
                <w:sz w:val="20"/>
                <w:szCs w:val="20"/>
              </w:rPr>
              <w:t>How much interim reliability reserve MW capacity is AEMO seeking for Vic and SA?</w:t>
            </w:r>
          </w:p>
        </w:tc>
        <w:tc>
          <w:tcPr>
            <w:tcW w:w="7869" w:type="dxa"/>
          </w:tcPr>
          <w:p w14:paraId="38B9F700" w14:textId="7046B051" w:rsidR="00EB63B5" w:rsidRPr="00EB63B5" w:rsidRDefault="00EB63B5" w:rsidP="00EB63B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EB63B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AEMO is seeking the </w:t>
            </w:r>
            <w:r w:rsidR="0047022A">
              <w:rPr>
                <w:rFonts w:ascii="Calibri" w:hAnsi="Calibri" w:cs="Calibri"/>
                <w:color w:val="000000"/>
                <w:sz w:val="20"/>
                <w:szCs w:val="20"/>
              </w:rPr>
              <w:t>additional capacity</w:t>
            </w:r>
            <w:r w:rsidRPr="00EB63B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amounts of 118MW in SA and 120MW in Vic for 2023-24</w:t>
            </w:r>
            <w:r w:rsidR="006A19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="003D1BFF">
              <w:rPr>
                <w:rFonts w:ascii="Calibri" w:hAnsi="Calibri" w:cs="Calibri"/>
                <w:color w:val="000000"/>
                <w:sz w:val="20"/>
                <w:szCs w:val="20"/>
              </w:rPr>
              <w:t>55MW in Vic for 2024-25 and 13MW for 2025-26</w:t>
            </w:r>
            <w:r w:rsidR="00F33AB9" w:rsidRPr="00EB63B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as published in the ESOO</w:t>
            </w:r>
            <w:r w:rsidR="002A4B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</w:tr>
      <w:tr w:rsidR="00EB63B5" w:rsidRPr="00456ED4" w14:paraId="54834EAA" w14:textId="77777777" w:rsidTr="42B738ED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722479E2" w14:textId="20F0D00C" w:rsidR="00EB63B5" w:rsidRPr="00EB63B5" w:rsidRDefault="00EB63B5" w:rsidP="00EB63B5">
            <w:pPr>
              <w:pStyle w:val="Tabletext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2</w:t>
            </w:r>
          </w:p>
        </w:tc>
        <w:tc>
          <w:tcPr>
            <w:tcW w:w="5684" w:type="dxa"/>
          </w:tcPr>
          <w:p w14:paraId="7C64B5B4" w14:textId="0B533241" w:rsidR="00EB63B5" w:rsidRPr="00EB63B5" w:rsidRDefault="00EB63B5" w:rsidP="00EB63B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6AC42F32">
              <w:rPr>
                <w:rFonts w:ascii="Calibri" w:hAnsi="Calibri" w:cs="Calibri"/>
                <w:color w:val="000000"/>
                <w:sz w:val="20"/>
                <w:szCs w:val="20"/>
              </w:rPr>
              <w:t>Is the tender only for 2023-24</w:t>
            </w:r>
            <w:r w:rsidR="04155AF7" w:rsidRPr="6AC42F32">
              <w:rPr>
                <w:rFonts w:ascii="Calibri" w:hAnsi="Calibri" w:cs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7869" w:type="dxa"/>
          </w:tcPr>
          <w:p w14:paraId="3E9BBC18" w14:textId="699E3A37" w:rsidR="00EB63B5" w:rsidRPr="00EB63B5" w:rsidRDefault="00EB63B5" w:rsidP="00EB63B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6AC42F32">
              <w:rPr>
                <w:rFonts w:ascii="Calibri" w:hAnsi="Calibri" w:cs="Calibri"/>
                <w:color w:val="000000"/>
                <w:sz w:val="20"/>
                <w:szCs w:val="20"/>
              </w:rPr>
              <w:t>No, the tenders can offer multiple years (up to 3) so long as the offer also includes reserves for 2023-24</w:t>
            </w:r>
            <w:r w:rsidR="002D69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and </w:t>
            </w:r>
            <w:r w:rsidR="005305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that at least 2 years of a proposed contract term </w:t>
            </w:r>
            <w:r w:rsidR="00A53CD8">
              <w:rPr>
                <w:rFonts w:ascii="Calibri" w:hAnsi="Calibri" w:cs="Calibri"/>
                <w:color w:val="000000"/>
                <w:sz w:val="20"/>
                <w:szCs w:val="20"/>
              </w:rPr>
              <w:t>relate to years where there is a reliability gap</w:t>
            </w:r>
            <w:r w:rsidRPr="6AC42F3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If reserves can't be offered for 2023-24 a </w:t>
            </w:r>
            <w:r w:rsidR="52AC6B37" w:rsidRPr="6AC42F32">
              <w:rPr>
                <w:rFonts w:ascii="Calibri" w:hAnsi="Calibri" w:cs="Calibri"/>
                <w:color w:val="000000"/>
                <w:sz w:val="20"/>
                <w:szCs w:val="20"/>
              </w:rPr>
              <w:t>justification</w:t>
            </w:r>
            <w:r w:rsidRPr="6AC42F3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needs to be provided.</w:t>
            </w:r>
          </w:p>
        </w:tc>
      </w:tr>
      <w:tr w:rsidR="00EB63B5" w:rsidRPr="00456ED4" w14:paraId="612D1082" w14:textId="77777777" w:rsidTr="42B738ED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4C6DB01D" w14:textId="516A1E25" w:rsidR="00EB63B5" w:rsidRPr="00EB63B5" w:rsidRDefault="00EB63B5" w:rsidP="00EB63B5">
            <w:pPr>
              <w:pStyle w:val="Tabletext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3</w:t>
            </w:r>
          </w:p>
        </w:tc>
        <w:tc>
          <w:tcPr>
            <w:tcW w:w="5684" w:type="dxa"/>
          </w:tcPr>
          <w:p w14:paraId="270A3901" w14:textId="0810D106" w:rsidR="00EB63B5" w:rsidRPr="00EB63B5" w:rsidRDefault="00EB63B5" w:rsidP="00EB63B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EB63B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 reserves have to </w:t>
            </w:r>
            <w:proofErr w:type="gramStart"/>
            <w:r w:rsidRPr="00EB63B5">
              <w:rPr>
                <w:rFonts w:ascii="Calibri" w:hAnsi="Calibri" w:cs="Calibri"/>
                <w:color w:val="000000"/>
                <w:sz w:val="20"/>
                <w:szCs w:val="20"/>
              </w:rPr>
              <w:t>be located in</w:t>
            </w:r>
            <w:proofErr w:type="gramEnd"/>
            <w:r w:rsidRPr="00EB63B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Vic or SA?</w:t>
            </w:r>
          </w:p>
        </w:tc>
        <w:tc>
          <w:tcPr>
            <w:tcW w:w="7869" w:type="dxa"/>
          </w:tcPr>
          <w:p w14:paraId="4E39A77D" w14:textId="082F762D" w:rsidR="00EB63B5" w:rsidRPr="00EB63B5" w:rsidRDefault="00EB63B5" w:rsidP="00EB63B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EB63B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Yes, however AEMO may procure reserves in either of these regions to support another via the interconnector. </w:t>
            </w:r>
          </w:p>
        </w:tc>
      </w:tr>
      <w:tr w:rsidR="00EB63B5" w:rsidRPr="00456ED4" w14:paraId="5DFEAF1F" w14:textId="77777777" w:rsidTr="42B738ED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62B5D1A5" w14:textId="3E7C24EF" w:rsidR="00EB63B5" w:rsidRDefault="00EB63B5" w:rsidP="00EB63B5">
            <w:pPr>
              <w:pStyle w:val="Tabletext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4</w:t>
            </w:r>
          </w:p>
        </w:tc>
        <w:tc>
          <w:tcPr>
            <w:tcW w:w="5684" w:type="dxa"/>
          </w:tcPr>
          <w:p w14:paraId="74388845" w14:textId="18C7396A" w:rsidR="00EB63B5" w:rsidRPr="00EB63B5" w:rsidRDefault="00EB63B5" w:rsidP="00EB63B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6AC42F32">
              <w:rPr>
                <w:rFonts w:ascii="Calibri" w:hAnsi="Calibri" w:cs="Calibri"/>
                <w:color w:val="000000"/>
                <w:sz w:val="20"/>
                <w:szCs w:val="20"/>
              </w:rPr>
              <w:t>Do NMIs need to be supplied at the time of submission</w:t>
            </w:r>
            <w:r w:rsidR="4F43A398" w:rsidRPr="6AC42F32">
              <w:rPr>
                <w:rFonts w:ascii="Calibri" w:hAnsi="Calibri" w:cs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7869" w:type="dxa"/>
          </w:tcPr>
          <w:p w14:paraId="37D0BD65" w14:textId="54644ED5" w:rsidR="00EB63B5" w:rsidRPr="00EB63B5" w:rsidRDefault="00EB63B5" w:rsidP="00EB63B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EB63B5">
              <w:rPr>
                <w:rFonts w:ascii="Calibri" w:hAnsi="Calibri" w:cs="Calibri"/>
                <w:color w:val="000000"/>
                <w:sz w:val="20"/>
                <w:szCs w:val="20"/>
              </w:rPr>
              <w:t>Yes</w:t>
            </w:r>
          </w:p>
        </w:tc>
      </w:tr>
      <w:tr w:rsidR="00EB63B5" w:rsidRPr="00456ED4" w14:paraId="573ED9F6" w14:textId="77777777" w:rsidTr="42B738ED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0E911387" w14:textId="3BA1C868" w:rsidR="00EB63B5" w:rsidRDefault="00EB63B5" w:rsidP="00EB63B5">
            <w:pPr>
              <w:pStyle w:val="Tabletext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5</w:t>
            </w:r>
          </w:p>
        </w:tc>
        <w:tc>
          <w:tcPr>
            <w:tcW w:w="5684" w:type="dxa"/>
          </w:tcPr>
          <w:p w14:paraId="6EA6DEA8" w14:textId="50CF8DA1" w:rsidR="00EB63B5" w:rsidRPr="00EB63B5" w:rsidRDefault="00EB63B5" w:rsidP="00EB63B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6AC42F32">
              <w:rPr>
                <w:rFonts w:ascii="Calibri" w:hAnsi="Calibri" w:cs="Calibri"/>
                <w:color w:val="000000"/>
                <w:sz w:val="20"/>
                <w:szCs w:val="20"/>
              </w:rPr>
              <w:t>How will AEMO handle customers engaging multiple aggregators</w:t>
            </w:r>
            <w:r w:rsidR="3BD13FE3" w:rsidRPr="6AC42F32">
              <w:rPr>
                <w:rFonts w:ascii="Calibri" w:hAnsi="Calibri" w:cs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7869" w:type="dxa"/>
          </w:tcPr>
          <w:p w14:paraId="12B8D137" w14:textId="2515C0AD" w:rsidR="00EB63B5" w:rsidRPr="00842269" w:rsidRDefault="00EB63B5" w:rsidP="00EB63B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63B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AEMO will cross check the NMIs in each portfolio and seek clarification where things don't look right. </w:t>
            </w:r>
          </w:p>
        </w:tc>
      </w:tr>
      <w:tr w:rsidR="00EB63B5" w:rsidRPr="00456ED4" w14:paraId="19968515" w14:textId="77777777" w:rsidTr="42B738ED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213C87F0" w14:textId="4892009E" w:rsidR="00EB63B5" w:rsidRDefault="00EB63B5" w:rsidP="00EB63B5">
            <w:pPr>
              <w:pStyle w:val="Tabletext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6</w:t>
            </w:r>
          </w:p>
        </w:tc>
        <w:tc>
          <w:tcPr>
            <w:tcW w:w="5684" w:type="dxa"/>
          </w:tcPr>
          <w:p w14:paraId="2A37C64D" w14:textId="3F959839" w:rsidR="00EB63B5" w:rsidRPr="00842269" w:rsidRDefault="00842269" w:rsidP="0084226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2269">
              <w:rPr>
                <w:rFonts w:ascii="Calibri" w:hAnsi="Calibri" w:cs="Calibri"/>
                <w:color w:val="000000"/>
                <w:sz w:val="20"/>
                <w:szCs w:val="20"/>
              </w:rPr>
              <w:t>I understand that reserves receiving capacity payments cannot be in other energy market programs (spot exposed, retailer DR etc), how is Ancillary Service Load FCAS considered in this? Can a site be actively bid for FCAS while receiving a capacity payment?</w:t>
            </w:r>
          </w:p>
        </w:tc>
        <w:tc>
          <w:tcPr>
            <w:tcW w:w="7869" w:type="dxa"/>
          </w:tcPr>
          <w:p w14:paraId="0EA2F527" w14:textId="5AFAFD70" w:rsidR="00EB63B5" w:rsidRDefault="00842269" w:rsidP="0084226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Reserves offered can be spot exposed and can be providers of ancillary services, this will be factored into AEMOs tender evaluation. </w:t>
            </w:r>
          </w:p>
          <w:p w14:paraId="38BF2FB8" w14:textId="40470A00" w:rsidR="00842269" w:rsidRPr="00842269" w:rsidRDefault="00842269" w:rsidP="0084226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6AC42F32">
              <w:rPr>
                <w:rFonts w:ascii="Calibri" w:hAnsi="Calibri" w:cs="Calibri"/>
                <w:color w:val="000000"/>
                <w:sz w:val="20"/>
                <w:szCs w:val="20"/>
              </w:rPr>
              <w:t>Operation of the site will be up to provider</w:t>
            </w:r>
            <w:r w:rsidR="02CF21EA" w:rsidRPr="6AC42F32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6AC42F3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AEMO assume reserves would not be offered into regulation FCAS at the same time as Interim Reliability Reserves</w:t>
            </w:r>
            <w:r w:rsidR="16FB98F0" w:rsidRPr="6AC42F32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6AC42F3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179F39FD" w:rsidRPr="6AC42F32">
              <w:rPr>
                <w:rFonts w:ascii="Calibri" w:hAnsi="Calibri" w:cs="Calibri"/>
                <w:color w:val="000000"/>
                <w:sz w:val="20"/>
                <w:szCs w:val="20"/>
              </w:rPr>
              <w:t>Tenderers</w:t>
            </w:r>
            <w:r w:rsidRPr="6AC42F3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could possibly propose a suitable operating protocol </w:t>
            </w:r>
            <w:r w:rsidR="4670D7F1" w:rsidRPr="6AC42F3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covering </w:t>
            </w:r>
            <w:r w:rsidRPr="6AC42F3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both </w:t>
            </w:r>
            <w:r w:rsidR="227B7B6B" w:rsidRPr="6AC42F32">
              <w:rPr>
                <w:rFonts w:ascii="Calibri" w:hAnsi="Calibri" w:cs="Calibri"/>
                <w:color w:val="000000"/>
                <w:sz w:val="20"/>
                <w:szCs w:val="20"/>
              </w:rPr>
              <w:t>co</w:t>
            </w:r>
            <w:r w:rsidRPr="6AC42F32">
              <w:rPr>
                <w:rFonts w:ascii="Calibri" w:hAnsi="Calibri" w:cs="Calibri"/>
                <w:color w:val="000000"/>
                <w:sz w:val="20"/>
                <w:szCs w:val="20"/>
              </w:rPr>
              <w:t>ntingency FCAS and Interim Reliability Reserves</w:t>
            </w:r>
            <w:r w:rsidR="000F096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to manage the co-optimisation. </w:t>
            </w:r>
          </w:p>
        </w:tc>
      </w:tr>
      <w:tr w:rsidR="00842269" w:rsidRPr="00456ED4" w14:paraId="188BDE42" w14:textId="77777777" w:rsidTr="42B738ED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3403FF52" w14:textId="48DA5B0C" w:rsidR="00842269" w:rsidRDefault="00842269" w:rsidP="00EB63B5">
            <w:pPr>
              <w:pStyle w:val="Tabletext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lastRenderedPageBreak/>
              <w:t>7</w:t>
            </w:r>
          </w:p>
        </w:tc>
        <w:tc>
          <w:tcPr>
            <w:tcW w:w="5684" w:type="dxa"/>
          </w:tcPr>
          <w:p w14:paraId="1866CEDF" w14:textId="0BB0119B" w:rsidR="00842269" w:rsidRPr="00842269" w:rsidRDefault="0097743C" w:rsidP="0084226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Can reserves that are currently provided in short notice RERT be offered into the Interim Reliability Reserve Tender?</w:t>
            </w:r>
          </w:p>
        </w:tc>
        <w:tc>
          <w:tcPr>
            <w:tcW w:w="7869" w:type="dxa"/>
          </w:tcPr>
          <w:p w14:paraId="6752E8DE" w14:textId="77777777" w:rsidR="0097743C" w:rsidRDefault="0097743C" w:rsidP="0084226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Potential providers </w:t>
            </w:r>
            <w:r w:rsidRPr="009774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can offer reserves into the Interim Reliability Tender that are currently in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short notice</w:t>
            </w:r>
            <w:r w:rsidRPr="009774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RERT, but if successful for the interim reserves contract you must then withdraw them from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short notice</w:t>
            </w:r>
            <w:r w:rsidRPr="009774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RERT so each NMI can only be in one program at once. </w:t>
            </w:r>
          </w:p>
          <w:p w14:paraId="3B1B11EF" w14:textId="42609516" w:rsidR="00842269" w:rsidRDefault="0097743C" w:rsidP="0084226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42B738ED">
              <w:rPr>
                <w:rFonts w:ascii="Calibri" w:hAnsi="Calibri" w:cs="Calibri"/>
                <w:color w:val="000000"/>
                <w:sz w:val="20"/>
                <w:szCs w:val="20"/>
              </w:rPr>
              <w:t>Following the conclusion of any interim reserve contract</w:t>
            </w:r>
            <w:r w:rsidR="47AD75EF" w:rsidRPr="42B738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NMIs</w:t>
            </w:r>
            <w:r w:rsidR="6A414F05" w:rsidRPr="42B738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42B738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could then </w:t>
            </w:r>
            <w:r w:rsidR="0513FEA0" w:rsidRPr="42B738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be </w:t>
            </w:r>
            <w:r w:rsidRPr="42B738ED">
              <w:rPr>
                <w:rFonts w:ascii="Calibri" w:hAnsi="Calibri" w:cs="Calibri"/>
                <w:color w:val="000000"/>
                <w:sz w:val="20"/>
                <w:szCs w:val="20"/>
              </w:rPr>
              <w:t>move</w:t>
            </w:r>
            <w:r w:rsidR="3E399F5C" w:rsidRPr="42B738ED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  <w:r w:rsidRPr="42B738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back into short notice RERT.  </w:t>
            </w:r>
          </w:p>
        </w:tc>
      </w:tr>
      <w:tr w:rsidR="00F56534" w:rsidRPr="00456ED4" w14:paraId="71CBC5CD" w14:textId="77777777" w:rsidTr="42B738ED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7AD744AC" w14:textId="31704FF8" w:rsidR="00F56534" w:rsidRDefault="00F56534" w:rsidP="00EB63B5">
            <w:pPr>
              <w:pStyle w:val="Tabletext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8</w:t>
            </w:r>
          </w:p>
        </w:tc>
        <w:tc>
          <w:tcPr>
            <w:tcW w:w="5684" w:type="dxa"/>
          </w:tcPr>
          <w:p w14:paraId="2F7261E1" w14:textId="31F915F6" w:rsidR="00F56534" w:rsidRDefault="00F56534" w:rsidP="0084226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What is AEMOs preferred timing for reserves</w:t>
            </w:r>
            <w:r w:rsidR="00D226C5">
              <w:rPr>
                <w:rFonts w:ascii="Calibri" w:hAnsi="Calibri" w:cs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7869" w:type="dxa"/>
          </w:tcPr>
          <w:p w14:paraId="13268104" w14:textId="77777777" w:rsidR="00CD46E8" w:rsidRDefault="00A54571" w:rsidP="0084226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months of December</w:t>
            </w:r>
            <w:r w:rsidR="003D11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January, February, and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March are </w:t>
            </w:r>
            <w:r w:rsidR="003B59B9">
              <w:rPr>
                <w:rFonts w:ascii="Calibri" w:hAnsi="Calibri" w:cs="Calibri"/>
                <w:color w:val="000000"/>
                <w:sz w:val="20"/>
                <w:szCs w:val="20"/>
              </w:rPr>
              <w:t>considered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higher risk</w:t>
            </w:r>
            <w:r w:rsidR="00767FF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14:paraId="6C51F3EC" w14:textId="19FC5AB8" w:rsidR="00CD46E8" w:rsidRDefault="00767FFC" w:rsidP="0084226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Offers do not need to be </w:t>
            </w:r>
            <w:r w:rsidR="00F827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for a minimum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12 month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term</w:t>
            </w:r>
            <w:r w:rsidR="00C104B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and can be targeted to the higher risk months or the months the reserve is available.</w:t>
            </w:r>
            <w:r w:rsidR="00503CB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Multiple options can be provided in the Tender form. </w:t>
            </w:r>
          </w:p>
          <w:p w14:paraId="5221B28E" w14:textId="005B400E" w:rsidR="00F56534" w:rsidRDefault="00D755FA" w:rsidP="0084226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 evaluating offers, AEMO will consider </w:t>
            </w:r>
            <w:r w:rsidR="00B4226E">
              <w:rPr>
                <w:rFonts w:ascii="Calibri" w:hAnsi="Calibri" w:cs="Calibri"/>
                <w:color w:val="000000"/>
                <w:sz w:val="20"/>
                <w:szCs w:val="20"/>
              </w:rPr>
              <w:t>the</w:t>
            </w:r>
            <w:r w:rsidR="00413E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CD46E8">
              <w:rPr>
                <w:rFonts w:ascii="Calibri" w:hAnsi="Calibri" w:cs="Calibri"/>
                <w:color w:val="000000"/>
                <w:sz w:val="20"/>
                <w:szCs w:val="20"/>
              </w:rPr>
              <w:t>maximum contract</w:t>
            </w:r>
            <w:r w:rsidR="00B422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term and reserve </w:t>
            </w:r>
            <w:r w:rsidR="00AA2F7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amounts </w:t>
            </w:r>
            <w:r w:rsidR="00DE3173">
              <w:rPr>
                <w:rFonts w:ascii="Calibri" w:hAnsi="Calibri" w:cs="Calibri"/>
                <w:color w:val="000000"/>
                <w:sz w:val="20"/>
                <w:szCs w:val="20"/>
              </w:rPr>
              <w:t>reasonably necessary to address the relevant interim reliability exceedance.</w:t>
            </w:r>
          </w:p>
        </w:tc>
      </w:tr>
      <w:tr w:rsidR="007E48E5" w:rsidRPr="00456ED4" w14:paraId="08D32CBD" w14:textId="77777777" w:rsidTr="42B738ED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08AA58D4" w14:textId="2867F8D9" w:rsidR="007E48E5" w:rsidRDefault="007E48E5" w:rsidP="00EB63B5">
            <w:pPr>
              <w:pStyle w:val="Tabletext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9</w:t>
            </w:r>
          </w:p>
        </w:tc>
        <w:tc>
          <w:tcPr>
            <w:tcW w:w="5684" w:type="dxa"/>
          </w:tcPr>
          <w:p w14:paraId="0A1E804E" w14:textId="49994114" w:rsidR="007E48E5" w:rsidRDefault="00D226C5" w:rsidP="0084226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What is the method of dispatch</w:t>
            </w:r>
            <w:r w:rsidR="003B59B9">
              <w:rPr>
                <w:rFonts w:ascii="Calibri" w:hAnsi="Calibri" w:cs="Calibri"/>
                <w:color w:val="000000"/>
                <w:sz w:val="20"/>
                <w:szCs w:val="20"/>
              </w:rPr>
              <w:t>/activation?</w:t>
            </w:r>
          </w:p>
        </w:tc>
        <w:tc>
          <w:tcPr>
            <w:tcW w:w="7869" w:type="dxa"/>
          </w:tcPr>
          <w:p w14:paraId="4F2CE828" w14:textId="5C6EF4F1" w:rsidR="007E48E5" w:rsidRDefault="003B59B9" w:rsidP="0084226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Reserves will be activated via the </w:t>
            </w:r>
            <w:r w:rsidR="006E3E0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same method as short notice RERT, excluding the tender step. </w:t>
            </w:r>
          </w:p>
        </w:tc>
      </w:tr>
      <w:tr w:rsidR="00D226C5" w:rsidRPr="00456ED4" w14:paraId="59645F55" w14:textId="77777777" w:rsidTr="42B738ED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7E228FA3" w14:textId="6D8398AA" w:rsidR="00D226C5" w:rsidRDefault="00D226C5" w:rsidP="00EB63B5">
            <w:pPr>
              <w:pStyle w:val="Tabletext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10</w:t>
            </w:r>
          </w:p>
        </w:tc>
        <w:tc>
          <w:tcPr>
            <w:tcW w:w="5684" w:type="dxa"/>
          </w:tcPr>
          <w:p w14:paraId="0EED5734" w14:textId="47B511F5" w:rsidR="00D226C5" w:rsidRDefault="006F2E71" w:rsidP="0084226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Can the reserves be contracted </w:t>
            </w:r>
            <w:r w:rsidR="004D3A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already for a retailers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demand response</w:t>
            </w:r>
            <w:r w:rsidR="002068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program</w:t>
            </w:r>
            <w:r w:rsidR="0096246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or be doing demand response on their own</w:t>
            </w:r>
            <w:r w:rsidR="008730E0">
              <w:rPr>
                <w:rFonts w:ascii="Calibri" w:hAnsi="Calibri" w:cs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7869" w:type="dxa"/>
          </w:tcPr>
          <w:p w14:paraId="4955442C" w14:textId="43DD9EDC" w:rsidR="00946A6C" w:rsidRDefault="00E605E7" w:rsidP="0084226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Yes,</w:t>
            </w:r>
            <w:r w:rsidR="002068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however</w:t>
            </w:r>
            <w:r w:rsidR="00946A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the</w:t>
            </w:r>
            <w:r w:rsidR="002068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reserves</w:t>
            </w:r>
            <w:r w:rsidR="00946A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must be</w:t>
            </w:r>
            <w:r w:rsidR="002068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out of marke</w:t>
            </w:r>
            <w:r w:rsidR="00946A6C">
              <w:rPr>
                <w:rFonts w:ascii="Calibri" w:hAnsi="Calibri" w:cs="Calibri"/>
                <w:color w:val="000000"/>
                <w:sz w:val="20"/>
                <w:szCs w:val="20"/>
              </w:rPr>
              <w:t>t.</w:t>
            </w:r>
            <w:r w:rsidR="001829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Contracted reserves must remain available and out of market for the period of the interim reliability reserve contract. </w:t>
            </w:r>
          </w:p>
          <w:p w14:paraId="42372A73" w14:textId="177B1CB8" w:rsidR="00D226C5" w:rsidRDefault="001829EB" w:rsidP="0084226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AEMO is required to </w:t>
            </w:r>
            <w:r w:rsidR="00D757D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take actions which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have the least </w:t>
            </w:r>
            <w:r w:rsidR="009D3617">
              <w:rPr>
                <w:rFonts w:ascii="Calibri" w:hAnsi="Calibri" w:cs="Calibri"/>
                <w:color w:val="000000"/>
                <w:sz w:val="20"/>
                <w:szCs w:val="20"/>
              </w:rPr>
              <w:t>distortionary</w:t>
            </w:r>
            <w:r w:rsidR="001A004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effect on the </w:t>
            </w:r>
            <w:r w:rsidR="00B679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operation of the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market and our </w:t>
            </w:r>
            <w:r w:rsidR="001A0042">
              <w:rPr>
                <w:rFonts w:ascii="Calibri" w:hAnsi="Calibri" w:cs="Calibri"/>
                <w:color w:val="000000"/>
                <w:sz w:val="20"/>
                <w:szCs w:val="20"/>
              </w:rPr>
              <w:t>evaluations will assess this</w:t>
            </w:r>
            <w:r w:rsidR="00B67956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9D3617" w:rsidRPr="002312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814E1" w:rsidRPr="0023122B">
              <w:rPr>
                <w:rFonts w:ascii="Calibri" w:hAnsi="Calibri" w:cs="Calibri"/>
                <w:color w:val="000000"/>
                <w:sz w:val="20"/>
                <w:szCs w:val="20"/>
              </w:rPr>
              <w:t>For more information please refer to the RERT guidelines section 7.1.</w:t>
            </w:r>
          </w:p>
        </w:tc>
      </w:tr>
      <w:tr w:rsidR="00E605E7" w:rsidRPr="00456ED4" w14:paraId="12ECBE73" w14:textId="77777777" w:rsidTr="42B738ED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42FAC4B6" w14:textId="7AE8B932" w:rsidR="00E605E7" w:rsidRDefault="00825719" w:rsidP="00EB63B5">
            <w:pPr>
              <w:pStyle w:val="Tabletext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11</w:t>
            </w:r>
          </w:p>
        </w:tc>
        <w:tc>
          <w:tcPr>
            <w:tcW w:w="5684" w:type="dxa"/>
          </w:tcPr>
          <w:p w14:paraId="29595CB9" w14:textId="1C16D718" w:rsidR="00E605E7" w:rsidRDefault="003C1582" w:rsidP="0084226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Baseline calculation include </w:t>
            </w:r>
            <w:r w:rsidR="00F51256">
              <w:rPr>
                <w:rFonts w:ascii="Calibri" w:hAnsi="Calibri" w:cs="Calibri"/>
                <w:color w:val="000000"/>
                <w:sz w:val="20"/>
                <w:szCs w:val="20"/>
              </w:rPr>
              <w:t>interim reliability reserve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tender days?</w:t>
            </w:r>
          </w:p>
        </w:tc>
        <w:tc>
          <w:tcPr>
            <w:tcW w:w="7869" w:type="dxa"/>
          </w:tcPr>
          <w:p w14:paraId="6447008B" w14:textId="5C42983E" w:rsidR="00E605E7" w:rsidRDefault="008B5D3F" w:rsidP="0084226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Days in which </w:t>
            </w:r>
            <w:r w:rsidR="00F512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interim reserves have been activated should be excluded from the baseline calculations. </w:t>
            </w:r>
          </w:p>
        </w:tc>
      </w:tr>
      <w:tr w:rsidR="00B67956" w:rsidRPr="00456ED4" w14:paraId="2E51FA73" w14:textId="77777777" w:rsidTr="42B738ED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0C51D67E" w14:textId="498428E0" w:rsidR="00B67956" w:rsidRDefault="00B67956" w:rsidP="00EB63B5">
            <w:pPr>
              <w:pStyle w:val="Tabletext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12</w:t>
            </w:r>
          </w:p>
        </w:tc>
        <w:tc>
          <w:tcPr>
            <w:tcW w:w="5684" w:type="dxa"/>
          </w:tcPr>
          <w:p w14:paraId="3A9E496F" w14:textId="2CB6E383" w:rsidR="00B67956" w:rsidRDefault="00B67956" w:rsidP="0084226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What is the earliest date in which an agreement could start from?</w:t>
            </w:r>
          </w:p>
        </w:tc>
        <w:tc>
          <w:tcPr>
            <w:tcW w:w="7869" w:type="dxa"/>
          </w:tcPr>
          <w:p w14:paraId="657400DD" w14:textId="726B71CB" w:rsidR="00B67956" w:rsidRDefault="00B67956" w:rsidP="0084226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Assuming testing and other conditions subsequent were met AEMO could consider an agreement start date </w:t>
            </w:r>
            <w:r w:rsidR="009A39B1">
              <w:rPr>
                <w:rFonts w:ascii="Calibri" w:hAnsi="Calibri" w:cs="Calibri"/>
                <w:color w:val="000000"/>
                <w:sz w:val="20"/>
                <w:szCs w:val="20"/>
              </w:rPr>
              <w:t>earlier than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the planned start date </w:t>
            </w:r>
            <w:r w:rsidR="0001714E">
              <w:rPr>
                <w:rFonts w:ascii="Calibri" w:hAnsi="Calibri" w:cs="Calibri"/>
                <w:color w:val="000000"/>
                <w:sz w:val="20"/>
                <w:szCs w:val="20"/>
              </w:rPr>
              <w:t>which is currently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 January 2024. </w:t>
            </w:r>
          </w:p>
        </w:tc>
      </w:tr>
      <w:tr w:rsidR="00D36A0E" w:rsidRPr="00456ED4" w14:paraId="4734BA3D" w14:textId="77777777" w:rsidTr="42B738ED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63EB8BEA" w14:textId="20259964" w:rsidR="00D36A0E" w:rsidRDefault="00D36A0E" w:rsidP="00EB63B5">
            <w:pPr>
              <w:pStyle w:val="Tabletext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13</w:t>
            </w:r>
          </w:p>
        </w:tc>
        <w:tc>
          <w:tcPr>
            <w:tcW w:w="5684" w:type="dxa"/>
          </w:tcPr>
          <w:p w14:paraId="5E638A11" w14:textId="4D61215B" w:rsidR="00D36A0E" w:rsidRDefault="003D4AF7" w:rsidP="0084226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Is</w:t>
            </w:r>
            <w:r w:rsidR="00420D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Supervisory Control and Data Acquisition (SCADA)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mandatory? </w:t>
            </w:r>
          </w:p>
        </w:tc>
        <w:tc>
          <w:tcPr>
            <w:tcW w:w="7869" w:type="dxa"/>
          </w:tcPr>
          <w:p w14:paraId="2BB483E5" w14:textId="774A8176" w:rsidR="00D36A0E" w:rsidRDefault="003D4AF7" w:rsidP="0084226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 SCADA is not mandatory</w:t>
            </w:r>
            <w:r w:rsidR="00420D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420D82" w:rsidRPr="00456ED4" w14:paraId="7EC7CB86" w14:textId="77777777" w:rsidTr="42B738ED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</w:tcPr>
          <w:p w14:paraId="5ECEB7AC" w14:textId="3E99D4C2" w:rsidR="00420D82" w:rsidRDefault="00420D82" w:rsidP="00EB63B5">
            <w:pPr>
              <w:pStyle w:val="Tabletext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lastRenderedPageBreak/>
              <w:t>14</w:t>
            </w:r>
          </w:p>
        </w:tc>
        <w:tc>
          <w:tcPr>
            <w:tcW w:w="5684" w:type="dxa"/>
          </w:tcPr>
          <w:p w14:paraId="3B691D0C" w14:textId="4081F00A" w:rsidR="00420D82" w:rsidRDefault="00FD62F5" w:rsidP="0084226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Can a Tenderer </w:t>
            </w:r>
            <w:r w:rsidR="00420D82">
              <w:rPr>
                <w:rFonts w:ascii="Calibri" w:hAnsi="Calibri" w:cs="Calibri"/>
                <w:color w:val="000000"/>
                <w:sz w:val="20"/>
                <w:szCs w:val="20"/>
              </w:rPr>
              <w:t>offer reserves in blocks less that 10MW?</w:t>
            </w:r>
          </w:p>
        </w:tc>
        <w:tc>
          <w:tcPr>
            <w:tcW w:w="7869" w:type="dxa"/>
          </w:tcPr>
          <w:p w14:paraId="4A8C2DD9" w14:textId="4FE58474" w:rsidR="00420D82" w:rsidRDefault="00503CBB" w:rsidP="0084226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3CBB">
              <w:rPr>
                <w:rFonts w:ascii="Calibri" w:hAnsi="Calibri" w:cs="Calibri"/>
                <w:color w:val="000000"/>
                <w:sz w:val="20"/>
                <w:szCs w:val="20"/>
              </w:rPr>
              <w:t>Reserve blocks less than 10MW may be offered but the offer will be non-complaint. This should be highlighted in the Statement of Compliance section of the tender form. Refer to section B.15 and B.23 of the Tender.</w:t>
            </w:r>
          </w:p>
        </w:tc>
      </w:tr>
      <w:bookmarkEnd w:id="0"/>
    </w:tbl>
    <w:p w14:paraId="58A976D1" w14:textId="54FEFB03" w:rsidR="00501159" w:rsidRPr="00456ED4" w:rsidRDefault="00501159" w:rsidP="0023122B">
      <w:pPr>
        <w:pStyle w:val="CaptionTable"/>
        <w:numPr>
          <w:ilvl w:val="0"/>
          <w:numId w:val="0"/>
        </w:numPr>
      </w:pPr>
    </w:p>
    <w:sectPr w:rsidR="00501159" w:rsidRPr="00456ED4" w:rsidSect="002B7D0D">
      <w:headerReference w:type="default" r:id="rId11"/>
      <w:footerReference w:type="default" r:id="rId12"/>
      <w:headerReference w:type="first" r:id="rId13"/>
      <w:footerReference w:type="first" r:id="rId14"/>
      <w:pgSz w:w="16840" w:h="11907" w:orient="landscape" w:code="9"/>
      <w:pgMar w:top="1077" w:right="1077" w:bottom="1424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66F61" w14:textId="77777777" w:rsidR="00B86BB2" w:rsidRDefault="00B86BB2" w:rsidP="005856BF">
      <w:pPr>
        <w:spacing w:before="0" w:after="0" w:line="240" w:lineRule="auto"/>
      </w:pPr>
      <w:r>
        <w:separator/>
      </w:r>
    </w:p>
  </w:endnote>
  <w:endnote w:type="continuationSeparator" w:id="0">
    <w:p w14:paraId="14AC95CB" w14:textId="77777777" w:rsidR="00B86BB2" w:rsidRDefault="00B86BB2" w:rsidP="005856BF">
      <w:pPr>
        <w:spacing w:before="0" w:after="0" w:line="240" w:lineRule="auto"/>
      </w:pPr>
      <w:r>
        <w:continuationSeparator/>
      </w:r>
    </w:p>
  </w:endnote>
  <w:endnote w:type="continuationNotice" w:id="1">
    <w:p w14:paraId="34C6CF3F" w14:textId="77777777" w:rsidR="00B86BB2" w:rsidRDefault="00B86BB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ambri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C28A8" w14:textId="77777777" w:rsidR="009215D9" w:rsidRDefault="009215D9" w:rsidP="009215D9">
    <w:pPr>
      <w:pStyle w:val="NoSpacing"/>
    </w:pPr>
  </w:p>
  <w:tbl>
    <w:tblPr>
      <w:tblStyle w:val="TableGrid"/>
      <w:tblW w:w="5000" w:type="pct"/>
      <w:tblBorders>
        <w:top w:val="single" w:sz="4" w:space="0" w:color="6B3077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458"/>
      <w:gridCol w:w="3228"/>
    </w:tblGrid>
    <w:tr w:rsidR="00EA29C7" w:rsidRPr="00A14E33" w14:paraId="389512AC" w14:textId="77777777" w:rsidTr="009215D9">
      <w:trPr>
        <w:cantSplit/>
        <w:trHeight w:val="397"/>
      </w:trPr>
      <w:tc>
        <w:tcPr>
          <w:tcW w:w="7609" w:type="dxa"/>
          <w:vAlign w:val="bottom"/>
        </w:tcPr>
        <w:p w14:paraId="7B108593" w14:textId="01083CFF" w:rsidR="00EA29C7" w:rsidRPr="00A14E33" w:rsidRDefault="002F2823" w:rsidP="00A14E33">
          <w:pPr>
            <w:pStyle w:val="Footer"/>
            <w:tabs>
              <w:tab w:val="clear" w:pos="4680"/>
              <w:tab w:val="clear" w:pos="9360"/>
            </w:tabs>
          </w:pPr>
          <w:r>
            <w:rPr>
              <w:b/>
              <w:bCs/>
            </w:rPr>
            <w:t>AEMO</w:t>
          </w:r>
          <w:r w:rsidR="009215D9">
            <w:rPr>
              <w:b/>
              <w:bCs/>
            </w:rPr>
            <w:t xml:space="preserve"> </w:t>
          </w:r>
          <w:r w:rsidR="00EA29C7" w:rsidRPr="00A14E33">
            <w:t>|</w:t>
          </w:r>
          <w:r>
            <w:t xml:space="preserve"> </w:t>
          </w:r>
          <w:r w:rsidR="00F51256">
            <w:t>Interim Reliability Reserve Tender Questions and Answers</w:t>
          </w:r>
        </w:p>
      </w:tc>
      <w:tc>
        <w:tcPr>
          <w:tcW w:w="2144" w:type="dxa"/>
          <w:vAlign w:val="bottom"/>
        </w:tcPr>
        <w:p w14:paraId="43E162B8" w14:textId="79AC8FD2" w:rsidR="00EA29C7" w:rsidRPr="002F2823" w:rsidRDefault="002F2823" w:rsidP="002F2823">
          <w:pPr>
            <w:pStyle w:val="Footer"/>
            <w:jc w:val="right"/>
          </w:pPr>
          <w:r w:rsidRPr="002F2823">
            <w:t xml:space="preserve">Page </w:t>
          </w:r>
          <w:r w:rsidRPr="002F2823">
            <w:fldChar w:fldCharType="begin"/>
          </w:r>
          <w:r w:rsidRPr="002F2823">
            <w:instrText xml:space="preserve"> PAGE </w:instrText>
          </w:r>
          <w:r w:rsidRPr="002F2823">
            <w:fldChar w:fldCharType="separate"/>
          </w:r>
          <w:r w:rsidRPr="002F2823">
            <w:t>1</w:t>
          </w:r>
          <w:r w:rsidRPr="002F2823">
            <w:fldChar w:fldCharType="end"/>
          </w:r>
          <w:r w:rsidRPr="002F2823"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Pr="002F2823">
            <w:t>4</w:t>
          </w:r>
          <w:r>
            <w:fldChar w:fldCharType="end"/>
          </w:r>
        </w:p>
      </w:tc>
    </w:tr>
  </w:tbl>
  <w:p w14:paraId="49FA248E" w14:textId="77777777" w:rsidR="00EA29C7" w:rsidRDefault="00EA29C7" w:rsidP="00A14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4F097" w14:textId="77777777" w:rsidR="002B7D0D" w:rsidRDefault="002B7D0D" w:rsidP="002B7D0D">
    <w:pPr>
      <w:pStyle w:val="NoSpacing"/>
    </w:pPr>
  </w:p>
  <w:tbl>
    <w:tblPr>
      <w:tblStyle w:val="TableGrid"/>
      <w:tblW w:w="5000" w:type="pct"/>
      <w:tblBorders>
        <w:top w:val="single" w:sz="4" w:space="0" w:color="6B3077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458"/>
      <w:gridCol w:w="3228"/>
    </w:tblGrid>
    <w:tr w:rsidR="002B7D0D" w:rsidRPr="00A14E33" w14:paraId="07E28158" w14:textId="77777777" w:rsidTr="00CE725D">
      <w:trPr>
        <w:cantSplit/>
        <w:trHeight w:val="397"/>
      </w:trPr>
      <w:tc>
        <w:tcPr>
          <w:tcW w:w="7609" w:type="dxa"/>
          <w:vAlign w:val="bottom"/>
        </w:tcPr>
        <w:p w14:paraId="08EE99C4" w14:textId="147586B7" w:rsidR="002B7D0D" w:rsidRPr="00A14E33" w:rsidRDefault="002B7D0D" w:rsidP="002B7D0D">
          <w:pPr>
            <w:pStyle w:val="Footer"/>
            <w:tabs>
              <w:tab w:val="clear" w:pos="4680"/>
              <w:tab w:val="clear" w:pos="9360"/>
            </w:tabs>
          </w:pPr>
          <w:r>
            <w:rPr>
              <w:b/>
              <w:bCs/>
            </w:rPr>
            <w:t xml:space="preserve">AEMO </w:t>
          </w:r>
          <w:r w:rsidRPr="00A14E33">
            <w:t>|</w:t>
          </w:r>
          <w:r>
            <w:t xml:space="preserve"> </w:t>
          </w:r>
          <w:r w:rsidR="00842269">
            <w:t>Interim Reliability Reserve Tender Questions and Answers</w:t>
          </w:r>
        </w:p>
      </w:tc>
      <w:tc>
        <w:tcPr>
          <w:tcW w:w="2144" w:type="dxa"/>
          <w:vAlign w:val="bottom"/>
        </w:tcPr>
        <w:p w14:paraId="448D9D90" w14:textId="77777777" w:rsidR="002B7D0D" w:rsidRPr="002F2823" w:rsidRDefault="002B7D0D" w:rsidP="002B7D0D">
          <w:pPr>
            <w:pStyle w:val="Footer"/>
            <w:jc w:val="right"/>
          </w:pPr>
          <w:r w:rsidRPr="002F2823">
            <w:t xml:space="preserve">Page </w:t>
          </w:r>
          <w:r w:rsidRPr="002F2823">
            <w:fldChar w:fldCharType="begin"/>
          </w:r>
          <w:r w:rsidRPr="002F2823">
            <w:instrText xml:space="preserve"> PAGE </w:instrText>
          </w:r>
          <w:r w:rsidRPr="002F2823">
            <w:fldChar w:fldCharType="separate"/>
          </w:r>
          <w:r>
            <w:t>2</w:t>
          </w:r>
          <w:r w:rsidRPr="002F2823">
            <w:fldChar w:fldCharType="end"/>
          </w:r>
          <w:r w:rsidRPr="002F2823"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t>4</w:t>
          </w:r>
          <w:r>
            <w:fldChar w:fldCharType="end"/>
          </w:r>
        </w:p>
      </w:tc>
    </w:tr>
  </w:tbl>
  <w:p w14:paraId="7076E7FC" w14:textId="77777777" w:rsidR="002B7D0D" w:rsidRDefault="002B7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335DE" w14:textId="77777777" w:rsidR="00B86BB2" w:rsidRDefault="00B86BB2" w:rsidP="005856BF">
      <w:pPr>
        <w:spacing w:before="0" w:after="0" w:line="240" w:lineRule="auto"/>
      </w:pPr>
      <w:r>
        <w:separator/>
      </w:r>
    </w:p>
  </w:footnote>
  <w:footnote w:type="continuationSeparator" w:id="0">
    <w:p w14:paraId="65803BA6" w14:textId="77777777" w:rsidR="00B86BB2" w:rsidRDefault="00B86BB2" w:rsidP="005856BF">
      <w:pPr>
        <w:spacing w:before="0" w:after="0" w:line="240" w:lineRule="auto"/>
      </w:pPr>
      <w:r>
        <w:continuationSeparator/>
      </w:r>
    </w:p>
  </w:footnote>
  <w:footnote w:type="continuationNotice" w:id="1">
    <w:p w14:paraId="73B75814" w14:textId="77777777" w:rsidR="00B86BB2" w:rsidRDefault="00B86BB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7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42"/>
    </w:tblGrid>
    <w:tr w:rsidR="009215D9" w14:paraId="15CC830B" w14:textId="77777777" w:rsidTr="002B7D0D">
      <w:trPr>
        <w:trHeight w:val="566"/>
      </w:trPr>
      <w:tc>
        <w:tcPr>
          <w:tcW w:w="14742" w:type="dxa"/>
        </w:tcPr>
        <w:p w14:paraId="24741EC0" w14:textId="03A287AA" w:rsidR="009215D9" w:rsidRDefault="002B7D0D">
          <w:pPr>
            <w:pStyle w:val="Header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1" behindDoc="0" locked="1" layoutInCell="1" allowOverlap="1" wp14:anchorId="0D3B46B3" wp14:editId="0260832A">
                    <wp:simplePos x="0" y="0"/>
                    <wp:positionH relativeFrom="page">
                      <wp:posOffset>8315960</wp:posOffset>
                    </wp:positionH>
                    <wp:positionV relativeFrom="page">
                      <wp:posOffset>-443230</wp:posOffset>
                    </wp:positionV>
                    <wp:extent cx="1709420" cy="788035"/>
                    <wp:effectExtent l="0" t="0" r="5080" b="0"/>
                    <wp:wrapNone/>
                    <wp:docPr id="3" name="Group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09420" cy="788035"/>
                              <a:chOff x="0" y="0"/>
                              <a:chExt cx="1711087" cy="788299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5" descr="Icon&#10;&#10;Description automatically generated with medium confidenc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448574"/>
                                <a:ext cx="1052195" cy="339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" name="Rectangle 2"/>
                            <wps:cNvSpPr/>
                            <wps:spPr>
                              <a:xfrm>
                                <a:off x="1595887" y="0"/>
                                <a:ext cx="115200" cy="115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du="http://schemas.microsoft.com/office/word/2023/wordml/word16du">
                <w:pict w14:anchorId="174B7590">
                  <v:group id="Group 3" style="position:absolute;margin-left:654.8pt;margin-top:-34.9pt;width:134.6pt;height:62.05pt;z-index:251661312;mso-position-horizontal-relative:page;mso-position-vertical-relative:page;mso-width-relative:margin;mso-height-relative:margin" coordsize="17110,7882" o:spid="_x0000_s1026" w14:anchorId="1BF64BEC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">
                    <v:shapetype id="_x0000_t75" coordsize="21600,21600" filled="f" stroked="f" o:spt="75" o:preferrelative="t" path="m@4@5l@4@11@9@11@9@5xe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gradientshapeok="t" o:connecttype="rect" o:extrusionok="f"/>
                      <o:lock v:ext="edit" aspectratio="t"/>
                    </v:shapetype>
                    <v:shape id="Picture 5" style="position:absolute;top:4485;width:10521;height:3397;visibility:visible;mso-wrap-style:square" alt="Icon&#10;&#10;Description automatically generated with medium confidenc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">
                      <v:imagedata o:title="Icon&#10;&#10;Description automatically generated with medium confidence" r:id="rId2"/>
                    </v:shape>
                    <v:rect id="Rectangle 2" style="position:absolute;left:15958;width:1152;height:1152;visibility:visible;mso-wrap-style:square;v-text-anchor:middle" o:spid="_x0000_s1028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/>
                    <w10:wrap anchorx="page" anchory="page"/>
                    <w10:anchorlock/>
                  </v:group>
                </w:pict>
              </mc:Fallback>
            </mc:AlternateContent>
          </w:r>
        </w:p>
      </w:tc>
    </w:tr>
  </w:tbl>
  <w:p w14:paraId="61CC07EC" w14:textId="40E0103B" w:rsidR="00EA29C7" w:rsidRDefault="00EA29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7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42"/>
    </w:tblGrid>
    <w:tr w:rsidR="002B7D0D" w14:paraId="68488C02" w14:textId="77777777" w:rsidTr="002B7D0D">
      <w:trPr>
        <w:trHeight w:val="424"/>
      </w:trPr>
      <w:tc>
        <w:tcPr>
          <w:tcW w:w="14742" w:type="dxa"/>
        </w:tcPr>
        <w:p w14:paraId="742270A6" w14:textId="77777777" w:rsidR="002B7D0D" w:rsidRDefault="002B7D0D" w:rsidP="002B7D0D">
          <w:pPr>
            <w:pStyle w:val="Header"/>
          </w:pPr>
        </w:p>
      </w:tc>
    </w:tr>
  </w:tbl>
  <w:p w14:paraId="22AD2878" w14:textId="3905603D" w:rsidR="002B7D0D" w:rsidRDefault="002B7D0D">
    <w:pPr>
      <w:pStyle w:val="Header"/>
    </w:pPr>
    <w:r w:rsidRPr="005D04EA">
      <w:rPr>
        <w:noProof/>
      </w:rPr>
      <w:drawing>
        <wp:anchor distT="0" distB="0" distL="114300" distR="114300" simplePos="0" relativeHeight="251658240" behindDoc="1" locked="1" layoutInCell="1" allowOverlap="1" wp14:anchorId="1E49C68D" wp14:editId="01E6AECB">
          <wp:simplePos x="0" y="0"/>
          <wp:positionH relativeFrom="page">
            <wp:posOffset>8437245</wp:posOffset>
          </wp:positionH>
          <wp:positionV relativeFrom="page">
            <wp:posOffset>441960</wp:posOffset>
          </wp:positionV>
          <wp:extent cx="1599565" cy="520700"/>
          <wp:effectExtent l="0" t="0" r="635" b="0"/>
          <wp:wrapNone/>
          <wp:docPr id="7" name="Picture 7" descr="A picture containing 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42" descr="A picture containing text&#10;&#10;Description automatically generat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9565" cy="520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4CA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460A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621E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048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6C2C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C682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FEC3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02FC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14E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0AF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B329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5F10595"/>
    <w:multiLevelType w:val="hybridMultilevel"/>
    <w:tmpl w:val="89225D86"/>
    <w:lvl w:ilvl="0" w:tplc="CCDCB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307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61A34"/>
    <w:multiLevelType w:val="hybridMultilevel"/>
    <w:tmpl w:val="F5E635D4"/>
    <w:lvl w:ilvl="0" w:tplc="844CD61A">
      <w:start w:val="1"/>
      <w:numFmt w:val="bullet"/>
      <w:pStyle w:val="Statementbullet"/>
      <w:lvlText w:val=""/>
      <w:lvlJc w:val="left"/>
      <w:pPr>
        <w:ind w:left="720" w:hanging="360"/>
      </w:pPr>
      <w:rPr>
        <w:rFonts w:ascii="Symbol" w:hAnsi="Symbol" w:hint="default"/>
        <w:color w:val="6B307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56FE0"/>
    <w:multiLevelType w:val="multilevel"/>
    <w:tmpl w:val="97B81A90"/>
    <w:lvl w:ilvl="0">
      <w:start w:val="1"/>
      <w:numFmt w:val="bullet"/>
      <w:pStyle w:val="TableBullet"/>
      <w:lvlText w:val=""/>
      <w:lvlJc w:val="left"/>
      <w:pPr>
        <w:ind w:left="170" w:hanging="170"/>
      </w:pPr>
      <w:rPr>
        <w:rFonts w:ascii="Symbol" w:hAnsi="Symbol" w:hint="default"/>
        <w:color w:val="6B3077" w:themeColor="accent1"/>
      </w:rPr>
    </w:lvl>
    <w:lvl w:ilvl="1">
      <w:start w:val="1"/>
      <w:numFmt w:val="bullet"/>
      <w:pStyle w:val="TableBullet2"/>
      <w:lvlText w:val="–"/>
      <w:lvlJc w:val="left"/>
      <w:pPr>
        <w:ind w:left="340" w:hanging="170"/>
      </w:pPr>
      <w:rPr>
        <w:rFonts w:ascii="Arial" w:hAnsi="Arial" w:hint="default"/>
        <w:color w:val="3C1053" w:themeColor="tex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606A7"/>
    <w:multiLevelType w:val="multilevel"/>
    <w:tmpl w:val="1F3A6D36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3165E19"/>
    <w:multiLevelType w:val="hybridMultilevel"/>
    <w:tmpl w:val="6980AE44"/>
    <w:lvl w:ilvl="0" w:tplc="73608D48">
      <w:start w:val="1"/>
      <w:numFmt w:val="bullet"/>
      <w:pStyle w:val="TableFigureFootnoteBullet"/>
      <w:lvlText w:val=""/>
      <w:lvlJc w:val="left"/>
      <w:pPr>
        <w:ind w:left="720" w:hanging="360"/>
      </w:pPr>
      <w:rPr>
        <w:rFonts w:ascii="Symbol" w:hAnsi="Symbol" w:hint="default"/>
        <w:color w:val="6B307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B76D9"/>
    <w:multiLevelType w:val="multilevel"/>
    <w:tmpl w:val="B382382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3519B" w:themeColor="accent2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hint="default"/>
        <w:color w:val="3C1053" w:themeColor="text2"/>
      </w:rPr>
    </w:lvl>
    <w:lvl w:ilvl="2">
      <w:start w:val="1"/>
      <w:numFmt w:val="bullet"/>
      <w:pStyle w:val="ListBullet3"/>
      <w:lvlText w:val=""/>
      <w:lvlJc w:val="left"/>
      <w:pPr>
        <w:ind w:left="851" w:hanging="284"/>
      </w:pPr>
      <w:rPr>
        <w:rFonts w:ascii="Wingdings 2" w:hAnsi="Wingdings 2" w:hint="default"/>
        <w:color w:val="3C1053" w:themeColor="text2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48F11FE"/>
    <w:multiLevelType w:val="hybridMultilevel"/>
    <w:tmpl w:val="0324CC2A"/>
    <w:lvl w:ilvl="0" w:tplc="1AD823B0">
      <w:start w:val="1"/>
      <w:numFmt w:val="decimal"/>
      <w:pStyle w:val="CaptionTable"/>
      <w:lvlText w:val="Table %1"/>
      <w:lvlJc w:val="left"/>
      <w:pPr>
        <w:ind w:left="360" w:hanging="360"/>
      </w:pPr>
      <w:rPr>
        <w:rFonts w:hint="default"/>
        <w:b/>
        <w:i w:val="0"/>
        <w:sz w:val="18"/>
        <w:szCs w:val="178"/>
      </w:rPr>
    </w:lvl>
    <w:lvl w:ilvl="1" w:tplc="0C090019" w:tentative="1">
      <w:start w:val="1"/>
      <w:numFmt w:val="lowerLetter"/>
      <w:lvlText w:val="%2."/>
      <w:lvlJc w:val="left"/>
      <w:pPr>
        <w:ind w:left="-4230" w:hanging="360"/>
      </w:pPr>
    </w:lvl>
    <w:lvl w:ilvl="2" w:tplc="0C09001B" w:tentative="1">
      <w:start w:val="1"/>
      <w:numFmt w:val="lowerRoman"/>
      <w:lvlText w:val="%3."/>
      <w:lvlJc w:val="right"/>
      <w:pPr>
        <w:ind w:left="-3510" w:hanging="180"/>
      </w:pPr>
    </w:lvl>
    <w:lvl w:ilvl="3" w:tplc="0C09000F" w:tentative="1">
      <w:start w:val="1"/>
      <w:numFmt w:val="decimal"/>
      <w:lvlText w:val="%4."/>
      <w:lvlJc w:val="left"/>
      <w:pPr>
        <w:ind w:left="-2790" w:hanging="360"/>
      </w:pPr>
    </w:lvl>
    <w:lvl w:ilvl="4" w:tplc="0C090019" w:tentative="1">
      <w:start w:val="1"/>
      <w:numFmt w:val="lowerLetter"/>
      <w:lvlText w:val="%5."/>
      <w:lvlJc w:val="left"/>
      <w:pPr>
        <w:ind w:left="-2070" w:hanging="360"/>
      </w:pPr>
    </w:lvl>
    <w:lvl w:ilvl="5" w:tplc="0C09001B" w:tentative="1">
      <w:start w:val="1"/>
      <w:numFmt w:val="lowerRoman"/>
      <w:lvlText w:val="%6."/>
      <w:lvlJc w:val="right"/>
      <w:pPr>
        <w:ind w:left="-1350" w:hanging="180"/>
      </w:pPr>
    </w:lvl>
    <w:lvl w:ilvl="6" w:tplc="0C09000F" w:tentative="1">
      <w:start w:val="1"/>
      <w:numFmt w:val="decimal"/>
      <w:lvlText w:val="%7."/>
      <w:lvlJc w:val="left"/>
      <w:pPr>
        <w:ind w:left="-630" w:hanging="360"/>
      </w:pPr>
    </w:lvl>
    <w:lvl w:ilvl="7" w:tplc="0C090019" w:tentative="1">
      <w:start w:val="1"/>
      <w:numFmt w:val="lowerLetter"/>
      <w:lvlText w:val="%8."/>
      <w:lvlJc w:val="left"/>
      <w:pPr>
        <w:ind w:left="90" w:hanging="360"/>
      </w:pPr>
    </w:lvl>
    <w:lvl w:ilvl="8" w:tplc="0C09001B" w:tentative="1">
      <w:start w:val="1"/>
      <w:numFmt w:val="lowerRoman"/>
      <w:lvlText w:val="%9."/>
      <w:lvlJc w:val="right"/>
      <w:pPr>
        <w:ind w:left="810" w:hanging="180"/>
      </w:pPr>
    </w:lvl>
  </w:abstractNum>
  <w:abstractNum w:abstractNumId="18" w15:restartNumberingAfterBreak="0">
    <w:nsid w:val="6889195E"/>
    <w:multiLevelType w:val="multilevel"/>
    <w:tmpl w:val="DCC617F0"/>
    <w:lvl w:ilvl="0">
      <w:start w:val="1"/>
      <w:numFmt w:val="decimal"/>
      <w:pStyle w:val="ListNum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Num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8AB0C7B"/>
    <w:multiLevelType w:val="multilevel"/>
    <w:tmpl w:val="5DE44B80"/>
    <w:lvl w:ilvl="0">
      <w:start w:val="1"/>
      <w:numFmt w:val="decimal"/>
      <w:pStyle w:val="AppendixHeading1"/>
      <w:lvlText w:val="A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AppendixHeading2"/>
      <w:lvlText w:val="A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AppendixHeading3"/>
      <w:lvlText w:val="A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EF544C3"/>
    <w:multiLevelType w:val="hybridMultilevel"/>
    <w:tmpl w:val="45CC3006"/>
    <w:lvl w:ilvl="0" w:tplc="903AAEBE">
      <w:start w:val="1"/>
      <w:numFmt w:val="decimal"/>
      <w:lvlText w:val="Figure %1: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F59C4"/>
    <w:multiLevelType w:val="hybridMultilevel"/>
    <w:tmpl w:val="6BFC41B8"/>
    <w:lvl w:ilvl="0" w:tplc="87D6B7AC">
      <w:start w:val="1"/>
      <w:numFmt w:val="decimal"/>
      <w:pStyle w:val="CaptionFigure"/>
      <w:lvlText w:val="Figure %1"/>
      <w:lvlJc w:val="left"/>
      <w:pPr>
        <w:ind w:left="360" w:hanging="360"/>
      </w:pPr>
      <w:rPr>
        <w:rFonts w:hint="default"/>
        <w:b/>
        <w:i w:val="0"/>
        <w:sz w:val="18"/>
        <w:szCs w:val="17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204B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31777385">
    <w:abstractNumId w:val="9"/>
  </w:num>
  <w:num w:numId="2" w16cid:durableId="1842160144">
    <w:abstractNumId w:val="7"/>
  </w:num>
  <w:num w:numId="3" w16cid:durableId="2023776255">
    <w:abstractNumId w:val="6"/>
  </w:num>
  <w:num w:numId="4" w16cid:durableId="320277666">
    <w:abstractNumId w:val="5"/>
  </w:num>
  <w:num w:numId="5" w16cid:durableId="2100516862">
    <w:abstractNumId w:val="4"/>
  </w:num>
  <w:num w:numId="6" w16cid:durableId="1110706197">
    <w:abstractNumId w:val="8"/>
  </w:num>
  <w:num w:numId="7" w16cid:durableId="1580401721">
    <w:abstractNumId w:val="3"/>
  </w:num>
  <w:num w:numId="8" w16cid:durableId="943226730">
    <w:abstractNumId w:val="2"/>
  </w:num>
  <w:num w:numId="9" w16cid:durableId="1118570761">
    <w:abstractNumId w:val="1"/>
  </w:num>
  <w:num w:numId="10" w16cid:durableId="249200605">
    <w:abstractNumId w:val="0"/>
  </w:num>
  <w:num w:numId="11" w16cid:durableId="1892694267">
    <w:abstractNumId w:val="16"/>
  </w:num>
  <w:num w:numId="12" w16cid:durableId="1471287386">
    <w:abstractNumId w:val="18"/>
  </w:num>
  <w:num w:numId="13" w16cid:durableId="824855503">
    <w:abstractNumId w:val="16"/>
  </w:num>
  <w:num w:numId="14" w16cid:durableId="333457626">
    <w:abstractNumId w:val="14"/>
  </w:num>
  <w:num w:numId="15" w16cid:durableId="302467450">
    <w:abstractNumId w:val="20"/>
  </w:num>
  <w:num w:numId="16" w16cid:durableId="480073539">
    <w:abstractNumId w:val="21"/>
  </w:num>
  <w:num w:numId="17" w16cid:durableId="576131139">
    <w:abstractNumId w:val="17"/>
  </w:num>
  <w:num w:numId="18" w16cid:durableId="922883190">
    <w:abstractNumId w:val="19"/>
  </w:num>
  <w:num w:numId="19" w16cid:durableId="1993489065">
    <w:abstractNumId w:val="12"/>
  </w:num>
  <w:num w:numId="20" w16cid:durableId="2109540131">
    <w:abstractNumId w:val="11"/>
  </w:num>
  <w:num w:numId="21" w16cid:durableId="1590120391">
    <w:abstractNumId w:val="13"/>
  </w:num>
  <w:num w:numId="22" w16cid:durableId="400181653">
    <w:abstractNumId w:val="17"/>
  </w:num>
  <w:num w:numId="23" w16cid:durableId="666518393">
    <w:abstractNumId w:val="17"/>
  </w:num>
  <w:num w:numId="24" w16cid:durableId="535823602">
    <w:abstractNumId w:val="17"/>
  </w:num>
  <w:num w:numId="25" w16cid:durableId="624890639">
    <w:abstractNumId w:val="17"/>
  </w:num>
  <w:num w:numId="26" w16cid:durableId="64767914">
    <w:abstractNumId w:val="17"/>
  </w:num>
  <w:num w:numId="27" w16cid:durableId="21406795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77248301">
    <w:abstractNumId w:val="15"/>
  </w:num>
  <w:num w:numId="29" w16cid:durableId="799761785">
    <w:abstractNumId w:val="22"/>
  </w:num>
  <w:num w:numId="30" w16cid:durableId="6307502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22"/>
    <w:rsid w:val="0001714E"/>
    <w:rsid w:val="00085685"/>
    <w:rsid w:val="000B22A2"/>
    <w:rsid w:val="000F0963"/>
    <w:rsid w:val="00120609"/>
    <w:rsid w:val="0015213A"/>
    <w:rsid w:val="00154FD2"/>
    <w:rsid w:val="001829EB"/>
    <w:rsid w:val="001A0042"/>
    <w:rsid w:val="001C0A0D"/>
    <w:rsid w:val="001D0374"/>
    <w:rsid w:val="001D2DAA"/>
    <w:rsid w:val="001D6DAE"/>
    <w:rsid w:val="00201CB4"/>
    <w:rsid w:val="00206834"/>
    <w:rsid w:val="0023122B"/>
    <w:rsid w:val="002328AB"/>
    <w:rsid w:val="002330D2"/>
    <w:rsid w:val="00247297"/>
    <w:rsid w:val="002946CD"/>
    <w:rsid w:val="0029702F"/>
    <w:rsid w:val="002A4B21"/>
    <w:rsid w:val="002B63A6"/>
    <w:rsid w:val="002B6D98"/>
    <w:rsid w:val="002B7D0D"/>
    <w:rsid w:val="002C2B9B"/>
    <w:rsid w:val="002D69D5"/>
    <w:rsid w:val="002E5503"/>
    <w:rsid w:val="002F2823"/>
    <w:rsid w:val="00342FD2"/>
    <w:rsid w:val="0037000B"/>
    <w:rsid w:val="00377EDF"/>
    <w:rsid w:val="003814E1"/>
    <w:rsid w:val="003B59B9"/>
    <w:rsid w:val="003C1582"/>
    <w:rsid w:val="003C1A8C"/>
    <w:rsid w:val="003D112E"/>
    <w:rsid w:val="003D1BFF"/>
    <w:rsid w:val="003D4AF7"/>
    <w:rsid w:val="003D5260"/>
    <w:rsid w:val="003D5439"/>
    <w:rsid w:val="003D58DA"/>
    <w:rsid w:val="003D5E77"/>
    <w:rsid w:val="003E0E14"/>
    <w:rsid w:val="003E3760"/>
    <w:rsid w:val="00402C47"/>
    <w:rsid w:val="00403422"/>
    <w:rsid w:val="00413666"/>
    <w:rsid w:val="00413E4F"/>
    <w:rsid w:val="00420D82"/>
    <w:rsid w:val="00421B00"/>
    <w:rsid w:val="00426719"/>
    <w:rsid w:val="004325DB"/>
    <w:rsid w:val="00466341"/>
    <w:rsid w:val="0047022A"/>
    <w:rsid w:val="004721CA"/>
    <w:rsid w:val="0047515E"/>
    <w:rsid w:val="00494294"/>
    <w:rsid w:val="004B1A92"/>
    <w:rsid w:val="004D3ACF"/>
    <w:rsid w:val="004E1EDB"/>
    <w:rsid w:val="004F114A"/>
    <w:rsid w:val="00501159"/>
    <w:rsid w:val="00503CBB"/>
    <w:rsid w:val="00516427"/>
    <w:rsid w:val="0053056E"/>
    <w:rsid w:val="00534185"/>
    <w:rsid w:val="0055244D"/>
    <w:rsid w:val="00583A21"/>
    <w:rsid w:val="00584D45"/>
    <w:rsid w:val="005856BF"/>
    <w:rsid w:val="00585A35"/>
    <w:rsid w:val="00586A94"/>
    <w:rsid w:val="005A155C"/>
    <w:rsid w:val="005D4B97"/>
    <w:rsid w:val="005D6715"/>
    <w:rsid w:val="005E399E"/>
    <w:rsid w:val="005E6BE7"/>
    <w:rsid w:val="00600502"/>
    <w:rsid w:val="0063417D"/>
    <w:rsid w:val="00640A4A"/>
    <w:rsid w:val="00642F60"/>
    <w:rsid w:val="00653C2F"/>
    <w:rsid w:val="00694BCD"/>
    <w:rsid w:val="006A193C"/>
    <w:rsid w:val="006B2B21"/>
    <w:rsid w:val="006B40D4"/>
    <w:rsid w:val="006B4E67"/>
    <w:rsid w:val="006D5B59"/>
    <w:rsid w:val="006D68A2"/>
    <w:rsid w:val="006E3E06"/>
    <w:rsid w:val="006F2E71"/>
    <w:rsid w:val="006F4425"/>
    <w:rsid w:val="0070409D"/>
    <w:rsid w:val="00710F0A"/>
    <w:rsid w:val="00711576"/>
    <w:rsid w:val="00725C8C"/>
    <w:rsid w:val="00735C93"/>
    <w:rsid w:val="00744BB4"/>
    <w:rsid w:val="00745AC7"/>
    <w:rsid w:val="00767FFC"/>
    <w:rsid w:val="007A39A8"/>
    <w:rsid w:val="007E48E5"/>
    <w:rsid w:val="007F3FAD"/>
    <w:rsid w:val="00824C72"/>
    <w:rsid w:val="00825719"/>
    <w:rsid w:val="008303E3"/>
    <w:rsid w:val="00830B2E"/>
    <w:rsid w:val="00842269"/>
    <w:rsid w:val="008475DE"/>
    <w:rsid w:val="008730E0"/>
    <w:rsid w:val="00887D87"/>
    <w:rsid w:val="008A426F"/>
    <w:rsid w:val="008B5D3F"/>
    <w:rsid w:val="008C39B0"/>
    <w:rsid w:val="008F4D2F"/>
    <w:rsid w:val="009215D9"/>
    <w:rsid w:val="00937A76"/>
    <w:rsid w:val="00945EF2"/>
    <w:rsid w:val="00946A6C"/>
    <w:rsid w:val="00952BE9"/>
    <w:rsid w:val="00962469"/>
    <w:rsid w:val="0097743C"/>
    <w:rsid w:val="009A39B1"/>
    <w:rsid w:val="009D3617"/>
    <w:rsid w:val="00A11272"/>
    <w:rsid w:val="00A14E33"/>
    <w:rsid w:val="00A44E88"/>
    <w:rsid w:val="00A53CD8"/>
    <w:rsid w:val="00A54571"/>
    <w:rsid w:val="00A63C07"/>
    <w:rsid w:val="00A8179A"/>
    <w:rsid w:val="00AA2F7E"/>
    <w:rsid w:val="00AC0791"/>
    <w:rsid w:val="00AF75ED"/>
    <w:rsid w:val="00B01C28"/>
    <w:rsid w:val="00B174E4"/>
    <w:rsid w:val="00B4226E"/>
    <w:rsid w:val="00B67956"/>
    <w:rsid w:val="00B77732"/>
    <w:rsid w:val="00B86BB2"/>
    <w:rsid w:val="00BA74BD"/>
    <w:rsid w:val="00BB6EDE"/>
    <w:rsid w:val="00BD6E6F"/>
    <w:rsid w:val="00C104B2"/>
    <w:rsid w:val="00C2590A"/>
    <w:rsid w:val="00C30A5F"/>
    <w:rsid w:val="00C35254"/>
    <w:rsid w:val="00C57CF0"/>
    <w:rsid w:val="00C71DEA"/>
    <w:rsid w:val="00C83220"/>
    <w:rsid w:val="00C975A2"/>
    <w:rsid w:val="00CA3CCB"/>
    <w:rsid w:val="00CB2667"/>
    <w:rsid w:val="00CB279B"/>
    <w:rsid w:val="00CD46E8"/>
    <w:rsid w:val="00CE725D"/>
    <w:rsid w:val="00D226C5"/>
    <w:rsid w:val="00D35168"/>
    <w:rsid w:val="00D36A0E"/>
    <w:rsid w:val="00D410FE"/>
    <w:rsid w:val="00D755FA"/>
    <w:rsid w:val="00D757D7"/>
    <w:rsid w:val="00D85281"/>
    <w:rsid w:val="00DA472A"/>
    <w:rsid w:val="00DE18AA"/>
    <w:rsid w:val="00DE3173"/>
    <w:rsid w:val="00DE7FC1"/>
    <w:rsid w:val="00DF568F"/>
    <w:rsid w:val="00DF5DB7"/>
    <w:rsid w:val="00E243AA"/>
    <w:rsid w:val="00E377BD"/>
    <w:rsid w:val="00E50C17"/>
    <w:rsid w:val="00E605E7"/>
    <w:rsid w:val="00E77A87"/>
    <w:rsid w:val="00E77AC3"/>
    <w:rsid w:val="00E837FA"/>
    <w:rsid w:val="00E84FE8"/>
    <w:rsid w:val="00E948BE"/>
    <w:rsid w:val="00EA29C7"/>
    <w:rsid w:val="00EB63B5"/>
    <w:rsid w:val="00EE55B1"/>
    <w:rsid w:val="00EF4CF7"/>
    <w:rsid w:val="00F07FCE"/>
    <w:rsid w:val="00F33AB9"/>
    <w:rsid w:val="00F35EF8"/>
    <w:rsid w:val="00F51256"/>
    <w:rsid w:val="00F56534"/>
    <w:rsid w:val="00F71942"/>
    <w:rsid w:val="00F82709"/>
    <w:rsid w:val="00F922A0"/>
    <w:rsid w:val="00F94869"/>
    <w:rsid w:val="00FA0165"/>
    <w:rsid w:val="00FD62F5"/>
    <w:rsid w:val="00FF0CA4"/>
    <w:rsid w:val="00FF723E"/>
    <w:rsid w:val="02CF21EA"/>
    <w:rsid w:val="04155AF7"/>
    <w:rsid w:val="0513FEA0"/>
    <w:rsid w:val="09F36683"/>
    <w:rsid w:val="11C68490"/>
    <w:rsid w:val="16FB98F0"/>
    <w:rsid w:val="179F39FD"/>
    <w:rsid w:val="227B7B6B"/>
    <w:rsid w:val="31FEDDD0"/>
    <w:rsid w:val="3BD13FE3"/>
    <w:rsid w:val="3E399F5C"/>
    <w:rsid w:val="42B738ED"/>
    <w:rsid w:val="45030442"/>
    <w:rsid w:val="4670D7F1"/>
    <w:rsid w:val="477181B3"/>
    <w:rsid w:val="47AD75EF"/>
    <w:rsid w:val="4F43A398"/>
    <w:rsid w:val="52AC6B37"/>
    <w:rsid w:val="5B3548CD"/>
    <w:rsid w:val="6001320C"/>
    <w:rsid w:val="6454EDAE"/>
    <w:rsid w:val="65F0BE0F"/>
    <w:rsid w:val="6A414F05"/>
    <w:rsid w:val="6AC42F32"/>
    <w:rsid w:val="7809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626D54"/>
  <w15:chartTrackingRefBased/>
  <w15:docId w15:val="{63D3DEA6-76B7-4E23-A47F-2EC890E8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494294"/>
    <w:pPr>
      <w:spacing w:before="120" w:after="120" w:line="312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B174E4"/>
    <w:pPr>
      <w:keepNext/>
      <w:keepLines/>
      <w:numPr>
        <w:numId w:val="14"/>
      </w:numPr>
      <w:outlineLvl w:val="0"/>
    </w:pPr>
    <w:rPr>
      <w:rFonts w:asciiTheme="majorHAnsi" w:eastAsiaTheme="majorEastAsia" w:hAnsiTheme="majorHAnsi" w:cstheme="majorBidi"/>
      <w:b/>
      <w:color w:val="A3519B" w:themeColor="accent2"/>
      <w:sz w:val="48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2C2B9B"/>
    <w:pPr>
      <w:keepNext/>
      <w:keepLines/>
      <w:numPr>
        <w:ilvl w:val="1"/>
        <w:numId w:val="14"/>
      </w:numPr>
      <w:outlineLvl w:val="1"/>
    </w:pPr>
    <w:rPr>
      <w:rFonts w:asciiTheme="majorHAnsi" w:eastAsiaTheme="majorEastAsia" w:hAnsiTheme="majorHAnsi" w:cstheme="majorBidi"/>
      <w:b/>
      <w:color w:val="6B3077" w:themeColor="accent1"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5E6BE7"/>
    <w:pPr>
      <w:keepNext/>
      <w:keepLines/>
      <w:numPr>
        <w:ilvl w:val="2"/>
        <w:numId w:val="14"/>
      </w:numPr>
      <w:outlineLvl w:val="2"/>
    </w:pPr>
    <w:rPr>
      <w:rFonts w:asciiTheme="majorHAnsi" w:eastAsiaTheme="majorEastAsia" w:hAnsiTheme="majorHAnsi" w:cstheme="majorBidi"/>
      <w:color w:val="A3519B" w:themeColor="accent2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5E6BE7"/>
    <w:pPr>
      <w:keepNext/>
      <w:keepLines/>
      <w:outlineLvl w:val="3"/>
    </w:pPr>
    <w:rPr>
      <w:rFonts w:asciiTheme="majorHAnsi" w:eastAsiaTheme="majorEastAsia" w:hAnsiTheme="majorHAnsi" w:cstheme="majorBidi"/>
      <w:b/>
      <w:iCs/>
      <w:color w:val="A3519B" w:themeColor="accent2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5E6BE7"/>
    <w:pPr>
      <w:keepNext/>
      <w:keepLines/>
      <w:outlineLvl w:val="4"/>
    </w:pPr>
    <w:rPr>
      <w:rFonts w:asciiTheme="majorHAnsi" w:eastAsiaTheme="majorEastAsia" w:hAnsiTheme="majorHAnsi" w:cstheme="majorBidi"/>
      <w:b/>
      <w:color w:val="6B3077" w:themeColor="accent1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5E6BE7"/>
    <w:pPr>
      <w:keepNext/>
      <w:keepLines/>
      <w:outlineLvl w:val="5"/>
    </w:pPr>
    <w:rPr>
      <w:rFonts w:asciiTheme="majorHAnsi" w:eastAsiaTheme="majorEastAsia" w:hAnsiTheme="majorHAnsi" w:cstheme="majorBidi"/>
      <w:b/>
      <w:color w:val="424242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856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18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56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5E5E5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56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E5E5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4E4"/>
    <w:rPr>
      <w:rFonts w:asciiTheme="majorHAnsi" w:eastAsiaTheme="majorEastAsia" w:hAnsiTheme="majorHAnsi" w:cstheme="majorBidi"/>
      <w:b/>
      <w:color w:val="A3519B" w:themeColor="accen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2B9B"/>
    <w:rPr>
      <w:rFonts w:asciiTheme="majorHAnsi" w:eastAsiaTheme="majorEastAsia" w:hAnsiTheme="majorHAnsi" w:cstheme="majorBidi"/>
      <w:b/>
      <w:color w:val="6B307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6BE7"/>
    <w:rPr>
      <w:rFonts w:asciiTheme="majorHAnsi" w:eastAsiaTheme="majorEastAsia" w:hAnsiTheme="majorHAnsi" w:cstheme="majorBidi"/>
      <w:color w:val="A3519B" w:themeColor="accen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E6BE7"/>
    <w:rPr>
      <w:rFonts w:asciiTheme="majorHAnsi" w:eastAsiaTheme="majorEastAsia" w:hAnsiTheme="majorHAnsi" w:cstheme="majorBidi"/>
      <w:b/>
      <w:iCs/>
      <w:color w:val="A3519B" w:themeColor="accent2"/>
    </w:rPr>
  </w:style>
  <w:style w:type="character" w:customStyle="1" w:styleId="Heading5Char">
    <w:name w:val="Heading 5 Char"/>
    <w:basedOn w:val="DefaultParagraphFont"/>
    <w:link w:val="Heading5"/>
    <w:uiPriority w:val="9"/>
    <w:rsid w:val="005E6BE7"/>
    <w:rPr>
      <w:rFonts w:asciiTheme="majorHAnsi" w:eastAsiaTheme="majorEastAsia" w:hAnsiTheme="majorHAnsi" w:cstheme="majorBidi"/>
      <w:b/>
      <w:color w:val="6B3077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5E6BE7"/>
    <w:rPr>
      <w:rFonts w:asciiTheme="majorHAnsi" w:eastAsiaTheme="majorEastAsia" w:hAnsiTheme="majorHAnsi" w:cstheme="majorBidi"/>
      <w:b/>
      <w:color w:val="424242" w:themeColor="text1"/>
    </w:rPr>
  </w:style>
  <w:style w:type="paragraph" w:styleId="BodyText">
    <w:name w:val="Body Text"/>
    <w:basedOn w:val="Normal"/>
    <w:link w:val="BodyTextChar"/>
    <w:qFormat/>
    <w:rsid w:val="00C30A5F"/>
  </w:style>
  <w:style w:type="character" w:customStyle="1" w:styleId="BodyTextChar">
    <w:name w:val="Body Text Char"/>
    <w:basedOn w:val="DefaultParagraphFont"/>
    <w:link w:val="BodyText"/>
    <w:rsid w:val="00494294"/>
    <w:rPr>
      <w:sz w:val="20"/>
    </w:rPr>
  </w:style>
  <w:style w:type="paragraph" w:styleId="ListBullet">
    <w:name w:val="List Bullet"/>
    <w:basedOn w:val="Normal"/>
    <w:qFormat/>
    <w:rsid w:val="005D6715"/>
    <w:pPr>
      <w:numPr>
        <w:numId w:val="11"/>
      </w:numPr>
      <w:spacing w:before="100" w:after="60"/>
    </w:pPr>
  </w:style>
  <w:style w:type="paragraph" w:styleId="ListBullet2">
    <w:name w:val="List Bullet 2"/>
    <w:basedOn w:val="Normal"/>
    <w:qFormat/>
    <w:rsid w:val="005D6715"/>
    <w:pPr>
      <w:numPr>
        <w:ilvl w:val="1"/>
        <w:numId w:val="11"/>
      </w:numPr>
      <w:spacing w:before="100" w:after="60"/>
    </w:pPr>
  </w:style>
  <w:style w:type="paragraph" w:styleId="ListBullet3">
    <w:name w:val="List Bullet 3"/>
    <w:basedOn w:val="Normal"/>
    <w:qFormat/>
    <w:rsid w:val="005D6715"/>
    <w:pPr>
      <w:numPr>
        <w:ilvl w:val="2"/>
        <w:numId w:val="11"/>
      </w:numPr>
      <w:spacing w:before="100" w:after="60"/>
      <w:contextualSpacing/>
    </w:pPr>
  </w:style>
  <w:style w:type="paragraph" w:customStyle="1" w:styleId="ListNum1">
    <w:name w:val="ListNum 1"/>
    <w:basedOn w:val="Normal"/>
    <w:qFormat/>
    <w:rsid w:val="008F4D2F"/>
    <w:pPr>
      <w:numPr>
        <w:numId w:val="12"/>
      </w:numPr>
      <w:spacing w:before="100" w:after="60"/>
    </w:pPr>
  </w:style>
  <w:style w:type="paragraph" w:customStyle="1" w:styleId="ListNum2">
    <w:name w:val="ListNum 2"/>
    <w:basedOn w:val="ListNum1"/>
    <w:qFormat/>
    <w:rsid w:val="008F4D2F"/>
    <w:pPr>
      <w:numPr>
        <w:ilvl w:val="1"/>
      </w:numPr>
    </w:pPr>
  </w:style>
  <w:style w:type="paragraph" w:customStyle="1" w:styleId="ListNum3">
    <w:name w:val="ListNum 3"/>
    <w:basedOn w:val="ListNum2"/>
    <w:qFormat/>
    <w:rsid w:val="008F4D2F"/>
    <w:pPr>
      <w:numPr>
        <w:ilvl w:val="2"/>
      </w:numPr>
    </w:pPr>
  </w:style>
  <w:style w:type="paragraph" w:styleId="ListContinue">
    <w:name w:val="List Continue"/>
    <w:basedOn w:val="Normal"/>
    <w:uiPriority w:val="99"/>
    <w:unhideWhenUsed/>
    <w:rsid w:val="008F4D2F"/>
    <w:pPr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8F4D2F"/>
    <w:pPr>
      <w:ind w:left="566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856BF"/>
    <w:pPr>
      <w:spacing w:before="0" w:after="0" w:line="240" w:lineRule="auto"/>
      <w:ind w:left="142" w:hanging="142"/>
    </w:pPr>
    <w:rPr>
      <w:color w:val="424242" w:themeColor="text1"/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6BF"/>
    <w:rPr>
      <w:color w:val="424242" w:themeColor="text1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6BF"/>
    <w:rPr>
      <w:vertAlign w:val="superscrip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56BF"/>
    <w:rPr>
      <w:rFonts w:asciiTheme="majorHAnsi" w:eastAsiaTheme="majorEastAsia" w:hAnsiTheme="majorHAnsi" w:cstheme="majorBidi"/>
      <w:i/>
      <w:iCs/>
      <w:color w:val="34183B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56BF"/>
    <w:rPr>
      <w:rFonts w:asciiTheme="majorHAnsi" w:eastAsiaTheme="majorEastAsia" w:hAnsiTheme="majorHAnsi" w:cstheme="majorBidi"/>
      <w:color w:val="5E5E5E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56BF"/>
    <w:rPr>
      <w:rFonts w:asciiTheme="majorHAnsi" w:eastAsiaTheme="majorEastAsia" w:hAnsiTheme="majorHAnsi" w:cstheme="majorBidi"/>
      <w:i/>
      <w:iCs/>
      <w:color w:val="5E5E5E" w:themeColor="text1" w:themeTint="D8"/>
      <w:sz w:val="21"/>
      <w:szCs w:val="21"/>
    </w:rPr>
  </w:style>
  <w:style w:type="paragraph" w:customStyle="1" w:styleId="HeadlineStatement">
    <w:name w:val="Headline Statement"/>
    <w:basedOn w:val="Normal"/>
    <w:uiPriority w:val="8"/>
    <w:qFormat/>
    <w:rsid w:val="000B22A2"/>
    <w:pPr>
      <w:spacing w:before="240"/>
      <w:ind w:left="284" w:hanging="284"/>
    </w:pPr>
    <w:rPr>
      <w:rFonts w:ascii="Century Gothic" w:eastAsiaTheme="minorEastAsia" w:hAnsi="Century Gothic" w:cs="Arial Unicode MS"/>
      <w:color w:val="6B3077" w:themeColor="accent1"/>
      <w:sz w:val="24"/>
      <w:szCs w:val="20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47515E"/>
    <w:pPr>
      <w:spacing w:before="300" w:after="60"/>
      <w:ind w:left="851" w:hanging="851"/>
    </w:pPr>
    <w:rPr>
      <w:rFonts w:asciiTheme="majorHAnsi" w:hAnsiTheme="majorHAnsi"/>
      <w:b/>
      <w:iCs/>
      <w:color w:val="6B3077" w:themeColor="accent1"/>
      <w:sz w:val="18"/>
      <w:szCs w:val="18"/>
    </w:rPr>
  </w:style>
  <w:style w:type="paragraph" w:customStyle="1" w:styleId="Statementbullet">
    <w:name w:val="Statement bullet"/>
    <w:basedOn w:val="Normal"/>
    <w:uiPriority w:val="8"/>
    <w:qFormat/>
    <w:rsid w:val="00F71942"/>
    <w:pPr>
      <w:numPr>
        <w:numId w:val="19"/>
      </w:numPr>
      <w:spacing w:before="0" w:after="240"/>
      <w:ind w:left="284" w:hanging="284"/>
      <w:contextualSpacing/>
    </w:pPr>
    <w:rPr>
      <w:rFonts w:ascii="Century Gothic" w:eastAsiaTheme="minorEastAsia" w:hAnsi="Century Gothic" w:cs="Arial Unicode MS"/>
      <w:color w:val="6B3077" w:themeColor="accent1"/>
      <w:sz w:val="24"/>
      <w:szCs w:val="20"/>
      <w:lang w:eastAsia="ko-KR"/>
    </w:rPr>
  </w:style>
  <w:style w:type="paragraph" w:customStyle="1" w:styleId="CaptionFigure">
    <w:name w:val="Caption Figure"/>
    <w:basedOn w:val="Caption"/>
    <w:uiPriority w:val="1"/>
    <w:qFormat/>
    <w:rsid w:val="00E837FA"/>
    <w:pPr>
      <w:numPr>
        <w:numId w:val="16"/>
      </w:numPr>
      <w:ind w:left="851" w:hanging="851"/>
    </w:pPr>
  </w:style>
  <w:style w:type="paragraph" w:customStyle="1" w:styleId="CaptionTable">
    <w:name w:val="Caption Table"/>
    <w:basedOn w:val="Caption"/>
    <w:uiPriority w:val="1"/>
    <w:qFormat/>
    <w:rsid w:val="00E77AC3"/>
    <w:pPr>
      <w:numPr>
        <w:numId w:val="17"/>
      </w:numPr>
      <w:ind w:left="851" w:hanging="851"/>
    </w:pPr>
  </w:style>
  <w:style w:type="paragraph" w:customStyle="1" w:styleId="TableFigureFootnote">
    <w:name w:val="Table/Figure Footnote"/>
    <w:basedOn w:val="Normal"/>
    <w:uiPriority w:val="3"/>
    <w:qFormat/>
    <w:rsid w:val="00FA0165"/>
    <w:pPr>
      <w:spacing w:before="60" w:line="240" w:lineRule="auto"/>
      <w:contextualSpacing/>
    </w:pPr>
    <w:rPr>
      <w:color w:val="424242" w:themeColor="text1"/>
      <w:sz w:val="15"/>
    </w:rPr>
  </w:style>
  <w:style w:type="paragraph" w:styleId="Footer">
    <w:name w:val="footer"/>
    <w:basedOn w:val="Normal"/>
    <w:link w:val="FooterChar"/>
    <w:uiPriority w:val="99"/>
    <w:unhideWhenUsed/>
    <w:rsid w:val="00A14E33"/>
    <w:pPr>
      <w:tabs>
        <w:tab w:val="center" w:pos="4680"/>
        <w:tab w:val="right" w:pos="9360"/>
      </w:tabs>
      <w:spacing w:before="0" w:after="0" w:line="240" w:lineRule="auto"/>
    </w:pPr>
    <w:rPr>
      <w:rFonts w:asciiTheme="majorHAnsi" w:hAnsiTheme="majorHAnsi"/>
      <w:color w:val="6B3077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14E33"/>
    <w:rPr>
      <w:rFonts w:asciiTheme="majorHAnsi" w:hAnsiTheme="majorHAnsi"/>
      <w:color w:val="6B3077" w:themeColor="accent1"/>
      <w:sz w:val="16"/>
    </w:rPr>
  </w:style>
  <w:style w:type="table" w:styleId="TableGrid">
    <w:name w:val="Table Grid"/>
    <w:basedOn w:val="TableNormal"/>
    <w:uiPriority w:val="39"/>
    <w:rsid w:val="00A14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E3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E33"/>
    <w:rPr>
      <w:sz w:val="20"/>
    </w:rPr>
  </w:style>
  <w:style w:type="paragraph" w:customStyle="1" w:styleId="AppendixHeading1">
    <w:name w:val="Appendix Heading 1"/>
    <w:basedOn w:val="Normal"/>
    <w:next w:val="BodyText"/>
    <w:uiPriority w:val="10"/>
    <w:qFormat/>
    <w:rsid w:val="004E1EDB"/>
    <w:pPr>
      <w:pageBreakBefore/>
      <w:numPr>
        <w:numId w:val="18"/>
      </w:numPr>
      <w:spacing w:before="0" w:after="400"/>
    </w:pPr>
    <w:rPr>
      <w:rFonts w:asciiTheme="majorHAnsi" w:hAnsiTheme="majorHAnsi"/>
      <w:b/>
      <w:color w:val="A3519B" w:themeColor="accent2"/>
      <w:sz w:val="36"/>
    </w:rPr>
  </w:style>
  <w:style w:type="paragraph" w:customStyle="1" w:styleId="AppendixHeading2">
    <w:name w:val="Appendix Heading 2"/>
    <w:basedOn w:val="Normal"/>
    <w:next w:val="BodyText"/>
    <w:uiPriority w:val="10"/>
    <w:qFormat/>
    <w:rsid w:val="004E1EDB"/>
    <w:pPr>
      <w:numPr>
        <w:ilvl w:val="1"/>
        <w:numId w:val="18"/>
      </w:numPr>
      <w:spacing w:before="320"/>
    </w:pPr>
    <w:rPr>
      <w:rFonts w:asciiTheme="majorHAnsi" w:hAnsiTheme="majorHAnsi"/>
      <w:b/>
      <w:color w:val="6B3077" w:themeColor="accent1"/>
      <w:sz w:val="28"/>
    </w:rPr>
  </w:style>
  <w:style w:type="paragraph" w:customStyle="1" w:styleId="AppendixHeading3">
    <w:name w:val="Appendix Heading 3"/>
    <w:basedOn w:val="Normal"/>
    <w:next w:val="BodyText"/>
    <w:uiPriority w:val="10"/>
    <w:qFormat/>
    <w:rsid w:val="004E1EDB"/>
    <w:pPr>
      <w:numPr>
        <w:ilvl w:val="2"/>
        <w:numId w:val="18"/>
      </w:numPr>
      <w:spacing w:before="240"/>
    </w:pPr>
    <w:rPr>
      <w:rFonts w:asciiTheme="majorHAnsi" w:hAnsiTheme="majorHAnsi"/>
      <w:color w:val="6B3077" w:themeColor="accent1"/>
      <w:sz w:val="24"/>
    </w:rPr>
  </w:style>
  <w:style w:type="paragraph" w:customStyle="1" w:styleId="Tabletext">
    <w:name w:val="Table text"/>
    <w:basedOn w:val="Normal"/>
    <w:uiPriority w:val="1"/>
    <w:qFormat/>
    <w:rsid w:val="00D410FE"/>
    <w:pPr>
      <w:spacing w:before="60" w:after="60" w:line="240" w:lineRule="auto"/>
    </w:pPr>
    <w:rPr>
      <w:sz w:val="16"/>
    </w:rPr>
  </w:style>
  <w:style w:type="paragraph" w:customStyle="1" w:styleId="TableFigureFootnoteBullet">
    <w:name w:val="Table/Figure Footnote Bullet"/>
    <w:basedOn w:val="TableFigureFootnote"/>
    <w:uiPriority w:val="3"/>
    <w:qFormat/>
    <w:rsid w:val="008C39B0"/>
    <w:pPr>
      <w:numPr>
        <w:numId w:val="28"/>
      </w:numPr>
      <w:ind w:left="170" w:hanging="170"/>
    </w:pPr>
  </w:style>
  <w:style w:type="paragraph" w:customStyle="1" w:styleId="TableBullet">
    <w:name w:val="Table Bullet"/>
    <w:basedOn w:val="Tabletext"/>
    <w:uiPriority w:val="3"/>
    <w:qFormat/>
    <w:rsid w:val="00D410FE"/>
    <w:pPr>
      <w:numPr>
        <w:numId w:val="21"/>
      </w:numPr>
    </w:pPr>
  </w:style>
  <w:style w:type="paragraph" w:customStyle="1" w:styleId="TableBullet2">
    <w:name w:val="Table Bullet 2"/>
    <w:basedOn w:val="TableBullet"/>
    <w:uiPriority w:val="3"/>
    <w:qFormat/>
    <w:rsid w:val="00501159"/>
    <w:pPr>
      <w:numPr>
        <w:ilvl w:val="1"/>
      </w:numPr>
    </w:pPr>
  </w:style>
  <w:style w:type="paragraph" w:customStyle="1" w:styleId="TableHeading">
    <w:name w:val="Table Heading"/>
    <w:basedOn w:val="Tabletext"/>
    <w:uiPriority w:val="1"/>
    <w:qFormat/>
    <w:rsid w:val="00501159"/>
    <w:rPr>
      <w:b/>
    </w:rPr>
  </w:style>
  <w:style w:type="table" w:customStyle="1" w:styleId="AEMO-Table1">
    <w:name w:val="AEMO - Table 1"/>
    <w:basedOn w:val="TableNormal"/>
    <w:uiPriority w:val="99"/>
    <w:rsid w:val="0047515E"/>
    <w:pPr>
      <w:spacing w:after="0" w:line="240" w:lineRule="auto"/>
    </w:pPr>
    <w:rPr>
      <w:sz w:val="24"/>
      <w:szCs w:val="24"/>
    </w:rPr>
    <w:tblPr>
      <w:tblBorders>
        <w:bottom w:val="single" w:sz="4" w:space="0" w:color="D9D9D9" w:themeColor="text1" w:themeTint="33"/>
        <w:insideH w:val="single" w:sz="4" w:space="0" w:color="D9D9D9" w:themeColor="text1" w:themeTint="33"/>
      </w:tblBorders>
    </w:tblPr>
    <w:tblStylePr w:type="firstRow">
      <w:rPr>
        <w:b/>
        <w:i w:val="0"/>
        <w:color w:val="6B3077" w:themeColor="accent1"/>
      </w:rPr>
      <w:tblPr/>
      <w:trPr>
        <w:cantSplit/>
        <w:tblHeader/>
      </w:trPr>
      <w:tcPr>
        <w:tcBorders>
          <w:top w:val="single" w:sz="4" w:space="0" w:color="3C1053" w:themeColor="text2"/>
          <w:bottom w:val="single" w:sz="4" w:space="0" w:color="3C1053" w:themeColor="text2"/>
          <w:insideH w:val="nil"/>
        </w:tcBorders>
      </w:tcPr>
    </w:tblStylePr>
    <w:tblStylePr w:type="firstCol">
      <w:rPr>
        <w:b/>
        <w:i w:val="0"/>
      </w:rPr>
    </w:tblStylePr>
  </w:style>
  <w:style w:type="table" w:customStyle="1" w:styleId="AEMO-Table2">
    <w:name w:val="AEMO - Table 2"/>
    <w:basedOn w:val="TableNormal"/>
    <w:uiPriority w:val="99"/>
    <w:rsid w:val="0047515E"/>
    <w:pPr>
      <w:spacing w:after="0" w:line="240" w:lineRule="auto"/>
    </w:pPr>
    <w:rPr>
      <w:sz w:val="24"/>
      <w:szCs w:val="24"/>
    </w:rPr>
    <w:tblPr>
      <w:tblStyleColBandSize w:val="1"/>
      <w:tblBorders>
        <w:bottom w:val="single" w:sz="4" w:space="0" w:color="D9D9D9" w:themeColor="text1" w:themeTint="33"/>
        <w:insideH w:val="single" w:sz="4" w:space="0" w:color="D9D9D9" w:themeColor="text1" w:themeTint="33"/>
      </w:tblBorders>
    </w:tblPr>
    <w:tblStylePr w:type="firstRow">
      <w:rPr>
        <w:b/>
        <w:i w:val="0"/>
        <w:color w:val="6B3077" w:themeColor="accent1"/>
      </w:rPr>
      <w:tblPr/>
      <w:trPr>
        <w:cantSplit/>
        <w:tblHeader/>
      </w:trPr>
      <w:tcPr>
        <w:tcBorders>
          <w:top w:val="single" w:sz="4" w:space="0" w:color="3C1053" w:themeColor="text2"/>
          <w:bottom w:val="single" w:sz="4" w:space="0" w:color="3C1053" w:themeColor="text2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EEEEF0" w:themeFill="background2"/>
      </w:tcPr>
    </w:tblStylePr>
  </w:style>
  <w:style w:type="table" w:customStyle="1" w:styleId="AEMO-Table3">
    <w:name w:val="AEMO - Table 3"/>
    <w:basedOn w:val="TableNormal"/>
    <w:uiPriority w:val="99"/>
    <w:rsid w:val="0047515E"/>
    <w:pPr>
      <w:spacing w:after="0" w:line="240" w:lineRule="auto"/>
    </w:pPr>
    <w:rPr>
      <w:sz w:val="24"/>
      <w:szCs w:val="24"/>
    </w:rPr>
    <w:tblPr>
      <w:tblBorders>
        <w:top w:val="single" w:sz="4" w:space="0" w:color="3C1053" w:themeColor="text2"/>
        <w:bottom w:val="single" w:sz="4" w:space="0" w:color="3C1053" w:themeColor="text2"/>
        <w:insideH w:val="single" w:sz="4" w:space="0" w:color="3C1053" w:themeColor="text2"/>
      </w:tblBorders>
    </w:tblPr>
    <w:tblStylePr w:type="firstRow">
      <w:rPr>
        <w:b/>
        <w:i w:val="0"/>
        <w:color w:val="3C1053" w:themeColor="text2"/>
      </w:rPr>
      <w:tblPr/>
      <w:trPr>
        <w:cantSplit/>
        <w:tblHeader/>
      </w:trPr>
      <w:tcPr>
        <w:shd w:val="clear" w:color="auto" w:fill="E6CEEB" w:themeFill="accent1" w:themeFillTint="33"/>
      </w:tcPr>
    </w:tblStylePr>
    <w:tblStylePr w:type="firstCol">
      <w:rPr>
        <w:b/>
        <w:i w:val="0"/>
      </w:rPr>
      <w:tblPr/>
      <w:tcPr>
        <w:shd w:val="clear" w:color="auto" w:fill="EEEEF0" w:themeFill="background2"/>
      </w:tcPr>
    </w:tblStylePr>
  </w:style>
  <w:style w:type="table" w:customStyle="1" w:styleId="AEMO-Table5">
    <w:name w:val="AEMO - Table 5"/>
    <w:basedOn w:val="TableNormal"/>
    <w:uiPriority w:val="99"/>
    <w:rsid w:val="0047515E"/>
    <w:pPr>
      <w:spacing w:after="0" w:line="240" w:lineRule="auto"/>
    </w:pPr>
    <w:rPr>
      <w:sz w:val="24"/>
      <w:szCs w:val="24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F0" w:themeFill="background2"/>
    </w:tcPr>
    <w:tblStylePr w:type="firstRow">
      <w:rPr>
        <w:b/>
        <w:i w:val="0"/>
        <w:color w:val="FFFFFF" w:themeColor="background1"/>
      </w:rPr>
      <w:tblPr/>
      <w:trPr>
        <w:cantSplit/>
        <w:tblHeader/>
      </w:trPr>
      <w:tcPr>
        <w:shd w:val="clear" w:color="auto" w:fill="6B3077" w:themeFill="accent1"/>
      </w:tcPr>
    </w:tblStylePr>
    <w:tblStylePr w:type="firstCol">
      <w:rPr>
        <w:b/>
        <w:i w:val="0"/>
        <w:color w:val="6B3077" w:themeColor="accent1"/>
      </w:rPr>
      <w:tblPr/>
      <w:tcPr>
        <w:shd w:val="clear" w:color="auto" w:fill="E6CEEB" w:themeFill="accent1" w:themeFillTint="33"/>
      </w:tcPr>
    </w:tblStylePr>
  </w:style>
  <w:style w:type="table" w:customStyle="1" w:styleId="AEMO-Table4">
    <w:name w:val="AEMO - Table 4"/>
    <w:basedOn w:val="TableNormal"/>
    <w:uiPriority w:val="99"/>
    <w:rsid w:val="0047515E"/>
    <w:pPr>
      <w:spacing w:after="0" w:line="240" w:lineRule="auto"/>
    </w:pPr>
    <w:rPr>
      <w:sz w:val="24"/>
      <w:szCs w:val="24"/>
    </w:rPr>
    <w:tblPr>
      <w:tblBorders>
        <w:top w:val="single" w:sz="4" w:space="0" w:color="6B3077" w:themeColor="accent1"/>
        <w:left w:val="single" w:sz="4" w:space="0" w:color="6B3077" w:themeColor="accent1"/>
        <w:bottom w:val="single" w:sz="4" w:space="0" w:color="6B3077" w:themeColor="accent1"/>
        <w:right w:val="single" w:sz="4" w:space="0" w:color="6B3077" w:themeColor="accent1"/>
        <w:insideH w:val="single" w:sz="4" w:space="0" w:color="6B3077" w:themeColor="accent1"/>
        <w:insideV w:val="single" w:sz="4" w:space="0" w:color="6B3077" w:themeColor="accent1"/>
      </w:tblBorders>
    </w:tblPr>
    <w:tblStylePr w:type="firstRow">
      <w:rPr>
        <w:b/>
        <w:i w:val="0"/>
        <w:color w:val="FFFFFF" w:themeColor="background1"/>
      </w:rPr>
      <w:tblPr/>
      <w:trPr>
        <w:cantSplit/>
        <w:tblHeader/>
      </w:trPr>
      <w:tcPr>
        <w:tcBorders>
          <w:top w:val="single" w:sz="4" w:space="0" w:color="6B3077" w:themeColor="accent1"/>
          <w:left w:val="single" w:sz="4" w:space="0" w:color="6B3077" w:themeColor="accent1"/>
          <w:bottom w:val="single" w:sz="4" w:space="0" w:color="6B3077" w:themeColor="accent1"/>
          <w:right w:val="single" w:sz="4" w:space="0" w:color="6B3077" w:themeColor="accent1"/>
          <w:insideH w:val="single" w:sz="4" w:space="0" w:color="6B3077" w:themeColor="accent1"/>
          <w:insideV w:val="single" w:sz="4" w:space="0" w:color="6B3077" w:themeColor="accent1"/>
        </w:tcBorders>
        <w:shd w:val="clear" w:color="auto" w:fill="6B3077" w:themeFill="accent1"/>
      </w:tcPr>
    </w:tblStylePr>
    <w:tblStylePr w:type="firstCol">
      <w:rPr>
        <w:b/>
        <w:i w:val="0"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DE18AA"/>
    <w:pPr>
      <w:spacing w:before="0" w:after="0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18AA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1942"/>
    <w:pPr>
      <w:numPr>
        <w:ilvl w:val="1"/>
      </w:numPr>
    </w:pPr>
    <w:rPr>
      <w:rFonts w:asciiTheme="majorHAnsi" w:eastAsiaTheme="minorEastAsia" w:hAnsiTheme="majorHAnsi"/>
      <w:color w:val="A3519B" w:themeColor="accent2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F71942"/>
    <w:rPr>
      <w:rFonts w:asciiTheme="majorHAnsi" w:eastAsiaTheme="minorEastAsia" w:hAnsiTheme="majorHAnsi"/>
      <w:color w:val="A3519B" w:themeColor="accent2"/>
      <w:sz w:val="48"/>
    </w:rPr>
  </w:style>
  <w:style w:type="paragraph" w:customStyle="1" w:styleId="P1FooterOffices">
    <w:name w:val="P1 Footer Offices"/>
    <w:basedOn w:val="Normal"/>
    <w:uiPriority w:val="99"/>
    <w:qFormat/>
    <w:rsid w:val="00EA29C7"/>
    <w:pPr>
      <w:ind w:right="-179"/>
    </w:pPr>
    <w:rPr>
      <w:rFonts w:ascii="Century Gothic" w:hAnsi="Century Gothic"/>
      <w:color w:val="6B3077" w:themeColor="accent1"/>
      <w:sz w:val="16"/>
      <w:szCs w:val="16"/>
    </w:rPr>
  </w:style>
  <w:style w:type="paragraph" w:customStyle="1" w:styleId="P1FooterURL">
    <w:name w:val="P1 Footer URL"/>
    <w:basedOn w:val="Normal"/>
    <w:uiPriority w:val="99"/>
    <w:qFormat/>
    <w:rsid w:val="00EA29C7"/>
    <w:pPr>
      <w:spacing w:after="60"/>
    </w:pPr>
    <w:rPr>
      <w:rFonts w:ascii="Century Gothic" w:hAnsi="Century Gothic"/>
      <w:b/>
      <w:bCs/>
      <w:color w:val="A3519B" w:themeColor="accent2"/>
      <w:sz w:val="24"/>
      <w:szCs w:val="24"/>
    </w:rPr>
  </w:style>
  <w:style w:type="table" w:styleId="PlainTable2">
    <w:name w:val="Plain Table 2"/>
    <w:basedOn w:val="TableNormal"/>
    <w:uiPriority w:val="42"/>
    <w:rsid w:val="00EA29C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A0A0A0" w:themeColor="text1" w:themeTint="80"/>
        <w:bottom w:val="single" w:sz="4" w:space="0" w:color="A0A0A0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0A0A0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0A0A0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0A0A0" w:themeColor="text1" w:themeTint="80"/>
          <w:right w:val="single" w:sz="4" w:space="0" w:color="A0A0A0" w:themeColor="text1" w:themeTint="80"/>
        </w:tcBorders>
      </w:tcPr>
    </w:tblStylePr>
    <w:tblStylePr w:type="band2Vert">
      <w:tblPr/>
      <w:tcPr>
        <w:tcBorders>
          <w:left w:val="single" w:sz="4" w:space="0" w:color="A0A0A0" w:themeColor="text1" w:themeTint="80"/>
          <w:right w:val="single" w:sz="4" w:space="0" w:color="A0A0A0" w:themeColor="text1" w:themeTint="80"/>
        </w:tcBorders>
      </w:tcPr>
    </w:tblStylePr>
    <w:tblStylePr w:type="band1Horz">
      <w:tblPr/>
      <w:tcPr>
        <w:tcBorders>
          <w:top w:val="single" w:sz="4" w:space="0" w:color="A0A0A0" w:themeColor="text1" w:themeTint="80"/>
          <w:bottom w:val="single" w:sz="4" w:space="0" w:color="A0A0A0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FF723E"/>
    <w:pPr>
      <w:numPr>
        <w:numId w:val="0"/>
      </w:numPr>
      <w:spacing w:before="240" w:after="0"/>
      <w:outlineLvl w:val="9"/>
    </w:pPr>
    <w:rPr>
      <w:rFonts w:ascii="Century Gothic" w:eastAsia="+mj-ea" w:hAnsi="Century Gothic" w:cs="+mj-cs"/>
      <w:bCs/>
      <w:color w:val="6B3077" w:themeColor="accent1"/>
      <w:kern w:val="24"/>
      <w:szCs w:val="48"/>
      <w:lang w:eastAsia="ko-KR"/>
    </w:rPr>
  </w:style>
  <w:style w:type="paragraph" w:styleId="TOC1">
    <w:name w:val="toc 1"/>
    <w:basedOn w:val="Normal"/>
    <w:next w:val="Normal"/>
    <w:autoRedefine/>
    <w:uiPriority w:val="39"/>
    <w:unhideWhenUsed/>
    <w:rsid w:val="00FF723E"/>
    <w:pPr>
      <w:spacing w:after="100"/>
      <w:ind w:left="425" w:hanging="425"/>
    </w:pPr>
  </w:style>
  <w:style w:type="character" w:styleId="Hyperlink">
    <w:name w:val="Hyperlink"/>
    <w:basedOn w:val="DefaultParagraphFont"/>
    <w:uiPriority w:val="99"/>
    <w:unhideWhenUsed/>
    <w:rsid w:val="00FF723E"/>
    <w:rPr>
      <w:color w:val="6B3077" w:themeColor="hyperlink"/>
      <w:u w:val="single"/>
    </w:rPr>
  </w:style>
  <w:style w:type="paragraph" w:styleId="NoSpacing">
    <w:name w:val="No Spacing"/>
    <w:uiPriority w:val="99"/>
    <w:qFormat/>
    <w:rsid w:val="009215D9"/>
    <w:pPr>
      <w:spacing w:after="0" w:line="240" w:lineRule="auto"/>
    </w:pPr>
    <w:rPr>
      <w:sz w:val="20"/>
    </w:rPr>
  </w:style>
  <w:style w:type="character" w:styleId="LineNumber">
    <w:name w:val="line number"/>
    <w:basedOn w:val="DefaultParagraphFont"/>
    <w:uiPriority w:val="99"/>
    <w:semiHidden/>
    <w:unhideWhenUsed/>
    <w:rsid w:val="0015213A"/>
  </w:style>
  <w:style w:type="paragraph" w:styleId="Revision">
    <w:name w:val="Revision"/>
    <w:hidden/>
    <w:uiPriority w:val="99"/>
    <w:semiHidden/>
    <w:rsid w:val="00711576"/>
    <w:pPr>
      <w:spacing w:after="0" w:line="240" w:lineRule="auto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42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2F6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2F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F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AEMO 2022">
      <a:dk1>
        <a:srgbClr val="424242"/>
      </a:dk1>
      <a:lt1>
        <a:srgbClr val="FFFFFF"/>
      </a:lt1>
      <a:dk2>
        <a:srgbClr val="3C1053"/>
      </a:dk2>
      <a:lt2>
        <a:srgbClr val="EEEEF0"/>
      </a:lt2>
      <a:accent1>
        <a:srgbClr val="6B3077"/>
      </a:accent1>
      <a:accent2>
        <a:srgbClr val="A3519B"/>
      </a:accent2>
      <a:accent3>
        <a:srgbClr val="9B2241"/>
      </a:accent3>
      <a:accent4>
        <a:srgbClr val="FDD26E"/>
      </a:accent4>
      <a:accent5>
        <a:srgbClr val="A1D883"/>
      </a:accent5>
      <a:accent6>
        <a:srgbClr val="40C1AC"/>
      </a:accent6>
      <a:hlink>
        <a:srgbClr val="6B3077"/>
      </a:hlink>
      <a:folHlink>
        <a:srgbClr val="A3DBE8"/>
      </a:folHlink>
    </a:clrScheme>
    <a:fontScheme name="AEMO 2021 CentGoth and Arial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B35237A65ED4FBE9F4A43BDBAD559" ma:contentTypeVersion="16" ma:contentTypeDescription="Create a new document." ma:contentTypeScope="" ma:versionID="f8d9cd7cbafaf704117d37e86cfcf781">
  <xsd:schema xmlns:xsd="http://www.w3.org/2001/XMLSchema" xmlns:xs="http://www.w3.org/2001/XMLSchema" xmlns:p="http://schemas.microsoft.com/office/2006/metadata/properties" xmlns:ns2="40d19d77-d489-4541-a76e-cf6e8fca8ee0" xmlns:ns3="5d1a2284-45bc-4927-a9f9-e51f9f17c21a" xmlns:ns4="f75bb408-9964-4eb1-b757-3e7843c24400" targetNamespace="http://schemas.microsoft.com/office/2006/metadata/properties" ma:root="true" ma:fieldsID="aa5b004017f0692708f60ccd292330aa" ns2:_="" ns3:_="" ns4:_="">
    <xsd:import namespace="40d19d77-d489-4541-a76e-cf6e8fca8ee0"/>
    <xsd:import namespace="5d1a2284-45bc-4927-a9f9-e51f9f17c21a"/>
    <xsd:import namespace="f75bb408-9964-4eb1-b757-3e7843c244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19d77-d489-4541-a76e-cf6e8fca8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e8ba7a3-af95-40f6-9ded-4ebe13adeb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2284-45bc-4927-a9f9-e51f9f17c21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c6b0148-17c5-4ece-949d-072c8e51951c}" ma:internalName="TaxCatchAll" ma:showField="CatchAllData" ma:web="f75bb408-9964-4eb1-b757-3e7843c244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bb408-9964-4eb1-b757-3e7843c2440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1a2284-45bc-4927-a9f9-e51f9f17c21a" xsi:nil="true"/>
    <lcf76f155ced4ddcb4097134ff3c332f xmlns="40d19d77-d489-4541-a76e-cf6e8fca8e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06A0F4-3A2F-4A51-AD0F-71FAFEFE65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918FC1-76EB-4B4F-8AD6-B0DF292FE2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AF833-DCDD-46BE-B88E-8F7691941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19d77-d489-4541-a76e-cf6e8fca8ee0"/>
    <ds:schemaRef ds:uri="5d1a2284-45bc-4927-a9f9-e51f9f17c21a"/>
    <ds:schemaRef ds:uri="f75bb408-9964-4eb1-b757-3e7843c24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9E9E25-63F3-45BC-811F-6FF1A1602E9B}">
  <ds:schemaRefs>
    <ds:schemaRef ds:uri="http://schemas.microsoft.com/office/2006/metadata/properties"/>
    <ds:schemaRef ds:uri="http://schemas.microsoft.com/office/infopath/2007/PartnerControls"/>
    <ds:schemaRef ds:uri="5d1a2284-45bc-4927-a9f9-e51f9f17c21a"/>
    <ds:schemaRef ds:uri="40d19d77-d489-4541-a76e-cf6e8fca8e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Nerida Hippisley</dc:creator>
  <cp:keywords/>
  <dc:description/>
  <cp:lastModifiedBy>Ben Macey</cp:lastModifiedBy>
  <cp:revision>86</cp:revision>
  <cp:lastPrinted>2023-09-04T02:22:00Z</cp:lastPrinted>
  <dcterms:created xsi:type="dcterms:W3CDTF">2023-09-03T23:16:00Z</dcterms:created>
  <dcterms:modified xsi:type="dcterms:W3CDTF">2023-09-04T05:33:00Z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0x01010055CB35237A65ED4FBE9F4A43BDBAD559</vt:lpwstr>
  </property>
  <property fmtid="{D5CDD505-2E9C-101B-9397-08002B2CF9AE}" pid="3" name="MSIP_Label_c1941c47-a837-430d-8559-fd118a72769e_Enabled">
    <vt:lpwstr>true</vt:lpwstr>
  </property>
  <property fmtid="{D5CDD505-2E9C-101B-9397-08002B2CF9AE}" pid="4" name="MSIP_Label_c1941c47-a837-430d-8559-fd118a72769e_SetDate">
    <vt:lpwstr>2023-09-03T23:16:20Z</vt:lpwstr>
  </property>
  <property fmtid="{D5CDD505-2E9C-101B-9397-08002B2CF9AE}" pid="5" name="MSIP_Label_c1941c47-a837-430d-8559-fd118a72769e_Method">
    <vt:lpwstr>Standard</vt:lpwstr>
  </property>
  <property fmtid="{D5CDD505-2E9C-101B-9397-08002B2CF9AE}" pid="6" name="MSIP_Label_c1941c47-a837-430d-8559-fd118a72769e_Name">
    <vt:lpwstr>Internal</vt:lpwstr>
  </property>
  <property fmtid="{D5CDD505-2E9C-101B-9397-08002B2CF9AE}" pid="7" name="MSIP_Label_c1941c47-a837-430d-8559-fd118a72769e_SiteId">
    <vt:lpwstr>320c999e-3876-4ad0-b401-d241068e9e60</vt:lpwstr>
  </property>
  <property fmtid="{D5CDD505-2E9C-101B-9397-08002B2CF9AE}" pid="8" name="MSIP_Label_c1941c47-a837-430d-8559-fd118a72769e_ActionId">
    <vt:lpwstr>899af922-d610-43cf-8a0d-6aadb6bcd32a</vt:lpwstr>
  </property>
  <property fmtid="{D5CDD505-2E9C-101B-9397-08002B2CF9AE}" pid="9" name="MSIP_Label_c1941c47-a837-430d-8559-fd118a72769e_ContentBits">
    <vt:lpwstr>0</vt:lpwstr>
  </property>
  <property fmtid="{D5CDD505-2E9C-101B-9397-08002B2CF9AE}" pid="10" name="MediaServiceImageTags">
    <vt:lpwstr/>
  </property>
</Properties>
</file>