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Light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4"/>
      </w:tblGrid>
      <w:tr w:rsidR="00714DD5" w:rsidTr="00596E73">
        <w:trPr>
          <w:trHeight w:val="3574"/>
        </w:trPr>
        <w:tc>
          <w:tcPr>
            <w:tcW w:w="9184" w:type="dxa"/>
            <w:vAlign w:val="bottom"/>
            <w:hideMark/>
          </w:tcPr>
          <w:p w:rsidR="00714DD5" w:rsidRDefault="008413C0" w:rsidP="000B4D1E">
            <w:pPr>
              <w:pStyle w:val="Title"/>
              <w:rPr>
                <w:sz w:val="20"/>
                <w:szCs w:val="20"/>
              </w:rPr>
            </w:pPr>
            <w:r>
              <w:t xml:space="preserve">B2B </w:t>
            </w:r>
            <w:r w:rsidR="000B4D1E">
              <w:t>guide</w:t>
            </w:r>
          </w:p>
        </w:tc>
      </w:tr>
      <w:tr w:rsidR="00714DD5" w:rsidTr="00596E73">
        <w:trPr>
          <w:trHeight w:val="437"/>
        </w:trPr>
        <w:tc>
          <w:tcPr>
            <w:tcW w:w="9184" w:type="dxa"/>
          </w:tcPr>
          <w:p w:rsidR="00714DD5" w:rsidRDefault="00714DD5" w:rsidP="004C5114">
            <w:pPr>
              <w:pStyle w:val="BodyText"/>
            </w:pPr>
          </w:p>
        </w:tc>
      </w:tr>
    </w:tbl>
    <w:p w:rsidR="00B109A1" w:rsidRDefault="00B109A1" w:rsidP="00B109A1">
      <w:pPr>
        <w:pStyle w:val="TableText"/>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9"/>
        <w:gridCol w:w="7355"/>
      </w:tblGrid>
      <w:tr w:rsidR="00B109A1" w:rsidRPr="00B109A1" w:rsidTr="00596E73">
        <w:tc>
          <w:tcPr>
            <w:tcW w:w="1819" w:type="dxa"/>
          </w:tcPr>
          <w:p w:rsidR="00B109A1" w:rsidRPr="00B109A1" w:rsidRDefault="00B109A1" w:rsidP="005537C0">
            <w:pPr>
              <w:pStyle w:val="TableText"/>
            </w:pPr>
            <w:r w:rsidRPr="00B109A1">
              <w:t>PREPARED BY:</w:t>
            </w:r>
          </w:p>
        </w:tc>
        <w:tc>
          <w:tcPr>
            <w:tcW w:w="7355" w:type="dxa"/>
          </w:tcPr>
          <w:p w:rsidR="00B109A1" w:rsidRPr="00B109A1" w:rsidRDefault="00B109A1" w:rsidP="00C32945">
            <w:pPr>
              <w:pStyle w:val="TableText"/>
            </w:pPr>
          </w:p>
        </w:tc>
      </w:tr>
      <w:tr w:rsidR="00B109A1" w:rsidRPr="00B109A1" w:rsidTr="00596E73">
        <w:tc>
          <w:tcPr>
            <w:tcW w:w="1819" w:type="dxa"/>
          </w:tcPr>
          <w:p w:rsidR="00B109A1" w:rsidRPr="00B109A1" w:rsidRDefault="00B109A1" w:rsidP="005537C0">
            <w:pPr>
              <w:pStyle w:val="TableText"/>
            </w:pPr>
            <w:r w:rsidRPr="00B109A1">
              <w:t>VERSION:</w:t>
            </w:r>
          </w:p>
        </w:tc>
        <w:tc>
          <w:tcPr>
            <w:tcW w:w="7355" w:type="dxa"/>
          </w:tcPr>
          <w:p w:rsidR="00B109A1" w:rsidRPr="00B109A1" w:rsidRDefault="00A87E8D" w:rsidP="005537C0">
            <w:pPr>
              <w:pStyle w:val="TableText"/>
            </w:pPr>
            <w:r>
              <w:t>1</w:t>
            </w:r>
            <w:r w:rsidR="0055090C">
              <w:t>.</w:t>
            </w:r>
            <w:r w:rsidR="00E660E3">
              <w:t>2</w:t>
            </w:r>
          </w:p>
        </w:tc>
      </w:tr>
      <w:tr w:rsidR="00B109A1" w:rsidRPr="00B109A1" w:rsidTr="00596E73">
        <w:tc>
          <w:tcPr>
            <w:tcW w:w="1819" w:type="dxa"/>
          </w:tcPr>
          <w:p w:rsidR="00B109A1" w:rsidRPr="00B109A1" w:rsidRDefault="00B109A1" w:rsidP="005537C0">
            <w:pPr>
              <w:pStyle w:val="TableText"/>
            </w:pPr>
            <w:r w:rsidRPr="00B109A1">
              <w:t>EFFECTIVE DATE:</w:t>
            </w:r>
          </w:p>
        </w:tc>
        <w:tc>
          <w:tcPr>
            <w:tcW w:w="7355" w:type="dxa"/>
          </w:tcPr>
          <w:p w:rsidR="00B109A1" w:rsidRPr="00B109A1" w:rsidRDefault="00306A45" w:rsidP="00F32421">
            <w:pPr>
              <w:pStyle w:val="EffectDate"/>
            </w:pPr>
            <w:r>
              <w:t>23 July 2018</w:t>
            </w:r>
          </w:p>
        </w:tc>
      </w:tr>
      <w:tr w:rsidR="00B109A1" w:rsidRPr="00B109A1" w:rsidTr="00596E73">
        <w:tc>
          <w:tcPr>
            <w:tcW w:w="1819" w:type="dxa"/>
          </w:tcPr>
          <w:p w:rsidR="00B109A1" w:rsidRPr="00B109A1" w:rsidRDefault="00B109A1" w:rsidP="005537C0">
            <w:pPr>
              <w:pStyle w:val="TableText"/>
            </w:pPr>
            <w:r w:rsidRPr="00B109A1">
              <w:t>STATUS:</w:t>
            </w:r>
          </w:p>
        </w:tc>
        <w:tc>
          <w:tcPr>
            <w:tcW w:w="7355" w:type="dxa"/>
          </w:tcPr>
          <w:p w:rsidR="00B109A1" w:rsidRPr="00B109A1" w:rsidRDefault="0034153C" w:rsidP="0034153C">
            <w:pPr>
              <w:pStyle w:val="TableText"/>
            </w:pPr>
            <w:r>
              <w:t>FINAL</w:t>
            </w:r>
          </w:p>
        </w:tc>
      </w:tr>
      <w:tr w:rsidR="00B109A1" w:rsidRPr="00B109A1" w:rsidTr="00596E73">
        <w:trPr>
          <w:trHeight w:val="508"/>
        </w:trPr>
        <w:tc>
          <w:tcPr>
            <w:tcW w:w="1819" w:type="dxa"/>
          </w:tcPr>
          <w:p w:rsidR="00B109A1" w:rsidRPr="00B109A1" w:rsidRDefault="00B109A1" w:rsidP="005537C0">
            <w:pPr>
              <w:pStyle w:val="TableText"/>
            </w:pPr>
          </w:p>
        </w:tc>
        <w:tc>
          <w:tcPr>
            <w:tcW w:w="7355" w:type="dxa"/>
          </w:tcPr>
          <w:p w:rsidR="00B109A1" w:rsidRPr="00B109A1" w:rsidRDefault="00B109A1" w:rsidP="005537C0">
            <w:pPr>
              <w:pStyle w:val="TableText"/>
            </w:pPr>
          </w:p>
        </w:tc>
      </w:tr>
      <w:tr w:rsidR="00B109A1" w:rsidRPr="00596E73" w:rsidTr="00596E73">
        <w:tc>
          <w:tcPr>
            <w:tcW w:w="9174" w:type="dxa"/>
            <w:gridSpan w:val="2"/>
          </w:tcPr>
          <w:p w:rsidR="00B109A1" w:rsidRPr="00596E73" w:rsidRDefault="00B109A1" w:rsidP="00596E73">
            <w:pPr>
              <w:pStyle w:val="TableTitle"/>
              <w:rPr>
                <w:b/>
              </w:rPr>
            </w:pPr>
            <w:r w:rsidRPr="00596E73">
              <w:rPr>
                <w:b/>
              </w:rPr>
              <w:t>Approved for distribution and use by:</w:t>
            </w:r>
          </w:p>
        </w:tc>
      </w:tr>
      <w:tr w:rsidR="00B109A1" w:rsidRPr="00B109A1" w:rsidTr="00596E73">
        <w:tc>
          <w:tcPr>
            <w:tcW w:w="1819" w:type="dxa"/>
          </w:tcPr>
          <w:p w:rsidR="00B109A1" w:rsidRPr="00B109A1" w:rsidRDefault="00B109A1" w:rsidP="005537C0">
            <w:pPr>
              <w:pStyle w:val="TableText"/>
            </w:pPr>
            <w:r w:rsidRPr="00B109A1">
              <w:t>APPROVED BY:</w:t>
            </w:r>
          </w:p>
        </w:tc>
        <w:tc>
          <w:tcPr>
            <w:tcW w:w="7355" w:type="dxa"/>
          </w:tcPr>
          <w:p w:rsidR="00B109A1" w:rsidRPr="00B109A1" w:rsidRDefault="002F3089" w:rsidP="009614EA">
            <w:pPr>
              <w:pStyle w:val="TableText"/>
            </w:pPr>
            <w:r>
              <w:t>IEC</w:t>
            </w:r>
          </w:p>
        </w:tc>
      </w:tr>
      <w:tr w:rsidR="00B109A1" w:rsidRPr="00B109A1" w:rsidTr="00596E73">
        <w:trPr>
          <w:trHeight w:val="737"/>
        </w:trPr>
        <w:tc>
          <w:tcPr>
            <w:tcW w:w="1819" w:type="dxa"/>
          </w:tcPr>
          <w:p w:rsidR="00B109A1" w:rsidRPr="00B109A1" w:rsidRDefault="00B109A1" w:rsidP="005537C0">
            <w:pPr>
              <w:pStyle w:val="TableText"/>
            </w:pPr>
            <w:r w:rsidRPr="00B109A1">
              <w:t>TITLE:</w:t>
            </w:r>
          </w:p>
        </w:tc>
        <w:tc>
          <w:tcPr>
            <w:tcW w:w="7355" w:type="dxa"/>
          </w:tcPr>
          <w:p w:rsidR="00B109A1" w:rsidRPr="00B109A1" w:rsidRDefault="009614EA" w:rsidP="009614EA">
            <w:pPr>
              <w:pStyle w:val="TableText"/>
            </w:pPr>
            <w:r>
              <w:t>[Title]</w:t>
            </w:r>
          </w:p>
        </w:tc>
      </w:tr>
      <w:tr w:rsidR="00B109A1" w:rsidRPr="00B109A1" w:rsidTr="00596E73">
        <w:tc>
          <w:tcPr>
            <w:tcW w:w="1819" w:type="dxa"/>
          </w:tcPr>
          <w:p w:rsidR="00B109A1" w:rsidRPr="00B109A1" w:rsidRDefault="00B109A1" w:rsidP="005537C0">
            <w:pPr>
              <w:pStyle w:val="TableText"/>
            </w:pPr>
            <w:r w:rsidRPr="00B109A1">
              <w:t>DATE:</w:t>
            </w:r>
          </w:p>
        </w:tc>
        <w:tc>
          <w:tcPr>
            <w:tcW w:w="7355" w:type="dxa"/>
          </w:tcPr>
          <w:p w:rsidR="00B109A1" w:rsidRPr="00B109A1" w:rsidRDefault="009614EA" w:rsidP="00306A45">
            <w:pPr>
              <w:pStyle w:val="TableText"/>
            </w:pPr>
            <w:r>
              <w:t xml:space="preserve">  </w:t>
            </w:r>
            <w:r w:rsidR="008C7AFD">
              <w:t>2</w:t>
            </w:r>
            <w:r w:rsidR="00306A45">
              <w:t>3</w:t>
            </w:r>
            <w:r w:rsidR="008C7AFD">
              <w:t>/7</w:t>
            </w:r>
            <w:r>
              <w:t>/ 20</w:t>
            </w:r>
            <w:r w:rsidR="002F3089">
              <w:t>1</w:t>
            </w:r>
            <w:r w:rsidR="00306A45">
              <w:t>8</w:t>
            </w:r>
            <w:r>
              <w:t xml:space="preserve">  </w:t>
            </w:r>
          </w:p>
        </w:tc>
      </w:tr>
    </w:tbl>
    <w:p w:rsidR="00710277" w:rsidRDefault="00710277" w:rsidP="004C5114">
      <w:pPr>
        <w:pStyle w:val="BodyText"/>
      </w:pPr>
    </w:p>
    <w:p w:rsidR="0055090C" w:rsidRDefault="0055090C" w:rsidP="004C5114">
      <w:pPr>
        <w:pStyle w:val="BodyText"/>
      </w:pPr>
    </w:p>
    <w:p w:rsidR="0055090C" w:rsidRPr="0055090C" w:rsidRDefault="0055090C" w:rsidP="0055090C"/>
    <w:p w:rsidR="0055090C" w:rsidRPr="0055090C" w:rsidRDefault="0055090C" w:rsidP="0055090C"/>
    <w:p w:rsidR="0055090C" w:rsidRDefault="0055090C" w:rsidP="0055090C">
      <w:pPr>
        <w:tabs>
          <w:tab w:val="left" w:pos="6861"/>
        </w:tabs>
      </w:pPr>
      <w:r>
        <w:tab/>
      </w:r>
    </w:p>
    <w:p w:rsidR="00710277" w:rsidRPr="0055090C" w:rsidRDefault="0055090C" w:rsidP="0055090C">
      <w:pPr>
        <w:tabs>
          <w:tab w:val="left" w:pos="6861"/>
        </w:tabs>
        <w:sectPr w:rsidR="00710277" w:rsidRPr="0055090C" w:rsidSect="00846111">
          <w:headerReference w:type="even" r:id="rId14"/>
          <w:headerReference w:type="default" r:id="rId15"/>
          <w:footerReference w:type="even" r:id="rId16"/>
          <w:footerReference w:type="default" r:id="rId17"/>
          <w:headerReference w:type="first" r:id="rId18"/>
          <w:footerReference w:type="first" r:id="rId19"/>
          <w:pgSz w:w="11906" w:h="16838"/>
          <w:pgMar w:top="1871" w:right="1361" w:bottom="1871" w:left="1361" w:header="567" w:footer="567" w:gutter="0"/>
          <w:cols w:space="708"/>
          <w:docGrid w:linePitch="360"/>
        </w:sectPr>
      </w:pPr>
      <w:r>
        <w:tab/>
      </w:r>
    </w:p>
    <w:p w:rsidR="009F7908" w:rsidRDefault="00F32421" w:rsidP="00B876BA">
      <w:pPr>
        <w:pStyle w:val="TOCHeading"/>
      </w:pPr>
      <w:r w:rsidRPr="00F32421">
        <w:t>Version Release History</w:t>
      </w:r>
    </w:p>
    <w:tbl>
      <w:tblPr>
        <w:tblStyle w:val="AEMOTable"/>
        <w:tblW w:w="5000" w:type="pct"/>
        <w:tblLayout w:type="fixed"/>
        <w:tblLook w:val="0620" w:firstRow="1" w:lastRow="0" w:firstColumn="0" w:lastColumn="0" w:noHBand="1" w:noVBand="1"/>
      </w:tblPr>
      <w:tblGrid>
        <w:gridCol w:w="1796"/>
        <w:gridCol w:w="1346"/>
        <w:gridCol w:w="1256"/>
        <w:gridCol w:w="4786"/>
      </w:tblGrid>
      <w:tr w:rsidR="008413C0" w:rsidRPr="003C2363" w:rsidTr="008B6E2C">
        <w:trPr>
          <w:cnfStyle w:val="100000000000" w:firstRow="1" w:lastRow="0" w:firstColumn="0" w:lastColumn="0" w:oddVBand="0" w:evenVBand="0" w:oddHBand="0" w:evenHBand="0" w:firstRowFirstColumn="0" w:firstRowLastColumn="0" w:lastRowFirstColumn="0" w:lastRowLastColumn="0"/>
        </w:trPr>
        <w:tc>
          <w:tcPr>
            <w:tcW w:w="1796" w:type="dxa"/>
          </w:tcPr>
          <w:p w:rsidR="008413C0" w:rsidRPr="003C2363" w:rsidRDefault="008413C0" w:rsidP="008413C0">
            <w:pPr>
              <w:pStyle w:val="TableTitle"/>
            </w:pPr>
            <w:r w:rsidRPr="003C2363">
              <w:t>Version</w:t>
            </w:r>
          </w:p>
        </w:tc>
        <w:tc>
          <w:tcPr>
            <w:tcW w:w="1346" w:type="dxa"/>
          </w:tcPr>
          <w:p w:rsidR="008413C0" w:rsidRPr="003C2363" w:rsidRDefault="008413C0" w:rsidP="008413C0">
            <w:pPr>
              <w:pStyle w:val="TableTitle"/>
            </w:pPr>
            <w:r w:rsidRPr="003C2363">
              <w:t>Date</w:t>
            </w:r>
          </w:p>
        </w:tc>
        <w:tc>
          <w:tcPr>
            <w:tcW w:w="1256" w:type="dxa"/>
          </w:tcPr>
          <w:p w:rsidR="008413C0" w:rsidRPr="003C2363" w:rsidRDefault="008413C0" w:rsidP="008413C0">
            <w:pPr>
              <w:pStyle w:val="TableTitle"/>
            </w:pPr>
            <w:r w:rsidRPr="003C2363">
              <w:t>Author</w:t>
            </w:r>
          </w:p>
        </w:tc>
        <w:tc>
          <w:tcPr>
            <w:tcW w:w="4786" w:type="dxa"/>
          </w:tcPr>
          <w:p w:rsidR="008413C0" w:rsidRPr="003C2363" w:rsidRDefault="008413C0" w:rsidP="008413C0">
            <w:pPr>
              <w:pStyle w:val="TableTitle"/>
            </w:pPr>
            <w:r w:rsidRPr="003C2363">
              <w:t>Comments</w:t>
            </w:r>
          </w:p>
        </w:tc>
      </w:tr>
      <w:tr w:rsidR="008B6E2C" w:rsidRPr="003C2363" w:rsidTr="008B6E2C">
        <w:tc>
          <w:tcPr>
            <w:tcW w:w="1796" w:type="dxa"/>
          </w:tcPr>
          <w:p w:rsidR="008B6E2C" w:rsidRDefault="0055090C" w:rsidP="008B6E2C">
            <w:pPr>
              <w:pStyle w:val="TableText"/>
              <w:rPr>
                <w:szCs w:val="16"/>
              </w:rPr>
            </w:pPr>
            <w:r>
              <w:rPr>
                <w:szCs w:val="16"/>
              </w:rPr>
              <w:t>1.0</w:t>
            </w:r>
          </w:p>
        </w:tc>
        <w:tc>
          <w:tcPr>
            <w:tcW w:w="1346" w:type="dxa"/>
          </w:tcPr>
          <w:p w:rsidR="008B6E2C" w:rsidRDefault="0034153C" w:rsidP="0034153C">
            <w:pPr>
              <w:pStyle w:val="TableText"/>
              <w:rPr>
                <w:szCs w:val="16"/>
              </w:rPr>
            </w:pPr>
            <w:r>
              <w:rPr>
                <w:szCs w:val="16"/>
              </w:rPr>
              <w:t>6/3/2017</w:t>
            </w:r>
          </w:p>
        </w:tc>
        <w:tc>
          <w:tcPr>
            <w:tcW w:w="1256" w:type="dxa"/>
          </w:tcPr>
          <w:p w:rsidR="008B6E2C" w:rsidRDefault="008B6E2C" w:rsidP="008B6E2C">
            <w:pPr>
              <w:pStyle w:val="TableText"/>
              <w:rPr>
                <w:szCs w:val="16"/>
              </w:rPr>
            </w:pPr>
          </w:p>
        </w:tc>
        <w:tc>
          <w:tcPr>
            <w:tcW w:w="4786" w:type="dxa"/>
          </w:tcPr>
          <w:p w:rsidR="008B6E2C" w:rsidRDefault="0055090C" w:rsidP="0055090C">
            <w:pPr>
              <w:pStyle w:val="TableText"/>
              <w:rPr>
                <w:szCs w:val="16"/>
              </w:rPr>
            </w:pPr>
            <w:r>
              <w:rPr>
                <w:rFonts w:cs="Arial"/>
                <w:szCs w:val="16"/>
              </w:rPr>
              <w:t xml:space="preserve">Initial version created as part of changes related to </w:t>
            </w:r>
            <w:r w:rsidR="007C5916">
              <w:rPr>
                <w:rFonts w:cs="Arial"/>
                <w:szCs w:val="16"/>
              </w:rPr>
              <w:t>National Electricity Amendment (Updating the Electricity B2B Framework) Rule 2016 No. 6</w:t>
            </w:r>
            <w:r w:rsidR="00B87375">
              <w:rPr>
                <w:szCs w:val="16"/>
              </w:rPr>
              <w:t>.</w:t>
            </w:r>
          </w:p>
        </w:tc>
      </w:tr>
      <w:tr w:rsidR="009C1714" w:rsidRPr="003C2363" w:rsidTr="008B6E2C">
        <w:tc>
          <w:tcPr>
            <w:tcW w:w="1796" w:type="dxa"/>
          </w:tcPr>
          <w:p w:rsidR="009C1714" w:rsidRDefault="00E660E3" w:rsidP="008B6E2C">
            <w:pPr>
              <w:pStyle w:val="TableText"/>
              <w:rPr>
                <w:szCs w:val="16"/>
              </w:rPr>
            </w:pPr>
            <w:r>
              <w:rPr>
                <w:szCs w:val="16"/>
              </w:rPr>
              <w:t>1.2</w:t>
            </w:r>
          </w:p>
        </w:tc>
        <w:tc>
          <w:tcPr>
            <w:tcW w:w="1346" w:type="dxa"/>
          </w:tcPr>
          <w:p w:rsidR="009C1714" w:rsidRDefault="008C7AFD" w:rsidP="0034153C">
            <w:pPr>
              <w:pStyle w:val="TableText"/>
              <w:rPr>
                <w:szCs w:val="16"/>
              </w:rPr>
            </w:pPr>
            <w:r>
              <w:rPr>
                <w:szCs w:val="16"/>
              </w:rPr>
              <w:t>23/7</w:t>
            </w:r>
            <w:r w:rsidR="00E660E3">
              <w:rPr>
                <w:szCs w:val="16"/>
              </w:rPr>
              <w:t>/2018</w:t>
            </w:r>
          </w:p>
        </w:tc>
        <w:tc>
          <w:tcPr>
            <w:tcW w:w="1256" w:type="dxa"/>
          </w:tcPr>
          <w:p w:rsidR="009C1714" w:rsidRDefault="009C1714" w:rsidP="008B6E2C">
            <w:pPr>
              <w:pStyle w:val="TableText"/>
              <w:rPr>
                <w:szCs w:val="16"/>
              </w:rPr>
            </w:pPr>
          </w:p>
        </w:tc>
        <w:tc>
          <w:tcPr>
            <w:tcW w:w="4786" w:type="dxa"/>
          </w:tcPr>
          <w:p w:rsidR="009C1714" w:rsidRDefault="009C1714" w:rsidP="0055090C">
            <w:pPr>
              <w:pStyle w:val="TableText"/>
              <w:rPr>
                <w:rFonts w:cs="Arial"/>
                <w:szCs w:val="16"/>
              </w:rPr>
            </w:pPr>
            <w:r>
              <w:rPr>
                <w:rFonts w:cs="Arial"/>
                <w:szCs w:val="16"/>
              </w:rPr>
              <w:t>Updated to reflect changes as a result of Victorian Deferral</w:t>
            </w:r>
            <w:r w:rsidR="00AC4F01">
              <w:rPr>
                <w:rFonts w:cs="Arial"/>
                <w:szCs w:val="16"/>
              </w:rPr>
              <w:t>, clarification of Allocate NMI process, corrections and minor edits.</w:t>
            </w:r>
          </w:p>
          <w:p w:rsidR="008C7AFD" w:rsidRDefault="008C7AFD" w:rsidP="0055090C">
            <w:pPr>
              <w:pStyle w:val="TableText"/>
              <w:rPr>
                <w:rFonts w:cs="Arial"/>
                <w:szCs w:val="16"/>
              </w:rPr>
            </w:pPr>
          </w:p>
        </w:tc>
      </w:tr>
    </w:tbl>
    <w:p w:rsidR="00710277" w:rsidRDefault="00710277" w:rsidP="004C5114">
      <w:pPr>
        <w:pStyle w:val="BodyText"/>
      </w:pPr>
    </w:p>
    <w:p w:rsidR="00710277" w:rsidRDefault="00710277" w:rsidP="004C5114">
      <w:pPr>
        <w:pStyle w:val="BodyText"/>
        <w:sectPr w:rsidR="00710277" w:rsidSect="005032D6">
          <w:headerReference w:type="even" r:id="rId20"/>
          <w:headerReference w:type="default" r:id="rId21"/>
          <w:footerReference w:type="even" r:id="rId22"/>
          <w:footerReference w:type="default" r:id="rId23"/>
          <w:headerReference w:type="first" r:id="rId24"/>
          <w:pgSz w:w="11906" w:h="16838" w:code="9"/>
          <w:pgMar w:top="1871" w:right="1361" w:bottom="1871" w:left="1361" w:header="1021" w:footer="567" w:gutter="0"/>
          <w:cols w:space="708"/>
          <w:docGrid w:linePitch="360"/>
        </w:sectPr>
      </w:pPr>
    </w:p>
    <w:p w:rsidR="006B6119" w:rsidRPr="00375C24" w:rsidRDefault="006B6119" w:rsidP="006B6119">
      <w:pPr>
        <w:pStyle w:val="TOCHeading"/>
      </w:pPr>
      <w:r w:rsidRPr="00375C24">
        <w:t>Contents</w:t>
      </w:r>
    </w:p>
    <w:p w:rsidR="00B60C0D" w:rsidRDefault="006B6119">
      <w:pPr>
        <w:pStyle w:val="TOC1"/>
        <w:rPr>
          <w:rFonts w:asciiTheme="minorHAnsi" w:eastAsiaTheme="minorEastAsia" w:hAnsiTheme="minorHAnsi" w:cstheme="minorBidi"/>
          <w:b w:val="0"/>
          <w:caps w:val="0"/>
          <w:color w:val="auto"/>
          <w:sz w:val="22"/>
          <w:szCs w:val="22"/>
          <w:lang w:eastAsia="en-AU"/>
        </w:rPr>
      </w:pPr>
      <w:r w:rsidRPr="00520420">
        <w:rPr>
          <w:rFonts w:ascii="Arial Bold" w:hAnsi="Arial Bold"/>
          <w:szCs w:val="22"/>
        </w:rPr>
        <w:fldChar w:fldCharType="begin"/>
      </w:r>
      <w:r w:rsidRPr="00520420">
        <w:instrText xml:space="preserve"> TOC \h \z \t "Heading 1,1,Heading 2,2,Appendix Heading 1,5,Appendix Heading 2,2,Foreword Heading 1,3,Foreword Heading 2,4" </w:instrText>
      </w:r>
      <w:r w:rsidRPr="00520420">
        <w:rPr>
          <w:rFonts w:ascii="Arial Bold" w:hAnsi="Arial Bold"/>
          <w:szCs w:val="22"/>
        </w:rPr>
        <w:fldChar w:fldCharType="separate"/>
      </w:r>
      <w:hyperlink w:anchor="_Toc518481905" w:history="1">
        <w:r w:rsidR="00B60C0D" w:rsidRPr="009215E7">
          <w:rPr>
            <w:rStyle w:val="Hyperlink"/>
          </w:rPr>
          <w:t>1.</w:t>
        </w:r>
        <w:r w:rsidR="00B60C0D">
          <w:rPr>
            <w:rFonts w:asciiTheme="minorHAnsi" w:eastAsiaTheme="minorEastAsia" w:hAnsiTheme="minorHAnsi" w:cstheme="minorBidi"/>
            <w:b w:val="0"/>
            <w:caps w:val="0"/>
            <w:color w:val="auto"/>
            <w:sz w:val="22"/>
            <w:szCs w:val="22"/>
            <w:lang w:eastAsia="en-AU"/>
          </w:rPr>
          <w:tab/>
        </w:r>
        <w:r w:rsidR="00B60C0D" w:rsidRPr="009215E7">
          <w:rPr>
            <w:rStyle w:val="Hyperlink"/>
          </w:rPr>
          <w:t>INTRODUCTION</w:t>
        </w:r>
        <w:r w:rsidR="00B60C0D">
          <w:rPr>
            <w:webHidden/>
          </w:rPr>
          <w:tab/>
        </w:r>
        <w:r w:rsidR="00B60C0D">
          <w:rPr>
            <w:webHidden/>
          </w:rPr>
          <w:fldChar w:fldCharType="begin"/>
        </w:r>
        <w:r w:rsidR="00B60C0D">
          <w:rPr>
            <w:webHidden/>
          </w:rPr>
          <w:instrText xml:space="preserve"> PAGEREF _Toc518481905 \h </w:instrText>
        </w:r>
        <w:r w:rsidR="00B60C0D">
          <w:rPr>
            <w:webHidden/>
          </w:rPr>
        </w:r>
        <w:r w:rsidR="00B60C0D">
          <w:rPr>
            <w:webHidden/>
          </w:rPr>
          <w:fldChar w:fldCharType="separate"/>
        </w:r>
        <w:r w:rsidR="00B60C0D">
          <w:rPr>
            <w:webHidden/>
          </w:rPr>
          <w:t>5</w:t>
        </w:r>
        <w:r w:rsidR="00B60C0D">
          <w:rPr>
            <w:webHidden/>
          </w:rPr>
          <w:fldChar w:fldCharType="end"/>
        </w:r>
      </w:hyperlink>
    </w:p>
    <w:p w:rsidR="00B60C0D" w:rsidRDefault="00B60C0D">
      <w:pPr>
        <w:pStyle w:val="TOC2"/>
        <w:rPr>
          <w:color w:val="auto"/>
          <w:sz w:val="22"/>
        </w:rPr>
      </w:pPr>
      <w:hyperlink w:anchor="_Toc518481906" w:history="1">
        <w:r w:rsidRPr="009215E7">
          <w:rPr>
            <w:rStyle w:val="Hyperlink"/>
          </w:rPr>
          <w:t>1.1.</w:t>
        </w:r>
        <w:r>
          <w:rPr>
            <w:color w:val="auto"/>
            <w:sz w:val="22"/>
          </w:rPr>
          <w:tab/>
        </w:r>
        <w:r w:rsidRPr="009215E7">
          <w:rPr>
            <w:rStyle w:val="Hyperlink"/>
          </w:rPr>
          <w:t>Purpose and Scope</w:t>
        </w:r>
        <w:r>
          <w:rPr>
            <w:webHidden/>
          </w:rPr>
          <w:tab/>
        </w:r>
        <w:r>
          <w:rPr>
            <w:webHidden/>
          </w:rPr>
          <w:fldChar w:fldCharType="begin"/>
        </w:r>
        <w:r>
          <w:rPr>
            <w:webHidden/>
          </w:rPr>
          <w:instrText xml:space="preserve"> PAGEREF _Toc518481906 \h </w:instrText>
        </w:r>
        <w:r>
          <w:rPr>
            <w:webHidden/>
          </w:rPr>
        </w:r>
        <w:r>
          <w:rPr>
            <w:webHidden/>
          </w:rPr>
          <w:fldChar w:fldCharType="separate"/>
        </w:r>
        <w:r>
          <w:rPr>
            <w:webHidden/>
          </w:rPr>
          <w:t>5</w:t>
        </w:r>
        <w:r>
          <w:rPr>
            <w:webHidden/>
          </w:rPr>
          <w:fldChar w:fldCharType="end"/>
        </w:r>
      </w:hyperlink>
    </w:p>
    <w:p w:rsidR="00B60C0D" w:rsidRDefault="00B60C0D">
      <w:pPr>
        <w:pStyle w:val="TOC2"/>
        <w:rPr>
          <w:color w:val="auto"/>
          <w:sz w:val="22"/>
        </w:rPr>
      </w:pPr>
      <w:hyperlink w:anchor="_Toc518481907" w:history="1">
        <w:r w:rsidRPr="009215E7">
          <w:rPr>
            <w:rStyle w:val="Hyperlink"/>
          </w:rPr>
          <w:t>1.2.</w:t>
        </w:r>
        <w:r>
          <w:rPr>
            <w:color w:val="auto"/>
            <w:sz w:val="22"/>
          </w:rPr>
          <w:tab/>
        </w:r>
        <w:r w:rsidRPr="009215E7">
          <w:rPr>
            <w:rStyle w:val="Hyperlink"/>
          </w:rPr>
          <w:t>Document Control</w:t>
        </w:r>
        <w:r>
          <w:rPr>
            <w:webHidden/>
          </w:rPr>
          <w:tab/>
        </w:r>
        <w:r>
          <w:rPr>
            <w:webHidden/>
          </w:rPr>
          <w:fldChar w:fldCharType="begin"/>
        </w:r>
        <w:r>
          <w:rPr>
            <w:webHidden/>
          </w:rPr>
          <w:instrText xml:space="preserve"> PAGEREF _Toc518481907 \h </w:instrText>
        </w:r>
        <w:r>
          <w:rPr>
            <w:webHidden/>
          </w:rPr>
        </w:r>
        <w:r>
          <w:rPr>
            <w:webHidden/>
          </w:rPr>
          <w:fldChar w:fldCharType="separate"/>
        </w:r>
        <w:r>
          <w:rPr>
            <w:webHidden/>
          </w:rPr>
          <w:t>5</w:t>
        </w:r>
        <w:r>
          <w:rPr>
            <w:webHidden/>
          </w:rPr>
          <w:fldChar w:fldCharType="end"/>
        </w:r>
      </w:hyperlink>
    </w:p>
    <w:p w:rsidR="00B60C0D" w:rsidRDefault="00B60C0D">
      <w:pPr>
        <w:pStyle w:val="TOC2"/>
        <w:rPr>
          <w:color w:val="auto"/>
          <w:sz w:val="22"/>
        </w:rPr>
      </w:pPr>
      <w:hyperlink w:anchor="_Toc518481908" w:history="1">
        <w:r w:rsidRPr="009215E7">
          <w:rPr>
            <w:rStyle w:val="Hyperlink"/>
          </w:rPr>
          <w:t>1.3.</w:t>
        </w:r>
        <w:r>
          <w:rPr>
            <w:color w:val="auto"/>
            <w:sz w:val="22"/>
          </w:rPr>
          <w:tab/>
        </w:r>
        <w:r w:rsidRPr="009215E7">
          <w:rPr>
            <w:rStyle w:val="Hyperlink"/>
          </w:rPr>
          <w:t>Related Documents</w:t>
        </w:r>
        <w:r>
          <w:rPr>
            <w:webHidden/>
          </w:rPr>
          <w:tab/>
        </w:r>
        <w:r>
          <w:rPr>
            <w:webHidden/>
          </w:rPr>
          <w:fldChar w:fldCharType="begin"/>
        </w:r>
        <w:r>
          <w:rPr>
            <w:webHidden/>
          </w:rPr>
          <w:instrText xml:space="preserve"> PAGEREF _Toc518481908 \h </w:instrText>
        </w:r>
        <w:r>
          <w:rPr>
            <w:webHidden/>
          </w:rPr>
        </w:r>
        <w:r>
          <w:rPr>
            <w:webHidden/>
          </w:rPr>
          <w:fldChar w:fldCharType="separate"/>
        </w:r>
        <w:r>
          <w:rPr>
            <w:webHidden/>
          </w:rPr>
          <w:t>5</w:t>
        </w:r>
        <w:r>
          <w:rPr>
            <w:webHidden/>
          </w:rPr>
          <w:fldChar w:fldCharType="end"/>
        </w:r>
      </w:hyperlink>
    </w:p>
    <w:p w:rsidR="00B60C0D" w:rsidRDefault="00B60C0D">
      <w:pPr>
        <w:pStyle w:val="TOC2"/>
        <w:rPr>
          <w:color w:val="auto"/>
          <w:sz w:val="22"/>
        </w:rPr>
      </w:pPr>
      <w:hyperlink w:anchor="_Toc518481909" w:history="1">
        <w:r w:rsidRPr="009215E7">
          <w:rPr>
            <w:rStyle w:val="Hyperlink"/>
          </w:rPr>
          <w:t>1.4.</w:t>
        </w:r>
        <w:r>
          <w:rPr>
            <w:color w:val="auto"/>
            <w:sz w:val="22"/>
          </w:rPr>
          <w:tab/>
        </w:r>
        <w:r w:rsidRPr="009215E7">
          <w:rPr>
            <w:rStyle w:val="Hyperlink"/>
          </w:rPr>
          <w:t>Guidance Notes</w:t>
        </w:r>
        <w:r>
          <w:rPr>
            <w:webHidden/>
          </w:rPr>
          <w:tab/>
        </w:r>
        <w:r>
          <w:rPr>
            <w:webHidden/>
          </w:rPr>
          <w:fldChar w:fldCharType="begin"/>
        </w:r>
        <w:r>
          <w:rPr>
            <w:webHidden/>
          </w:rPr>
          <w:instrText xml:space="preserve"> PAGEREF _Toc518481909 \h </w:instrText>
        </w:r>
        <w:r>
          <w:rPr>
            <w:webHidden/>
          </w:rPr>
        </w:r>
        <w:r>
          <w:rPr>
            <w:webHidden/>
          </w:rPr>
          <w:fldChar w:fldCharType="separate"/>
        </w:r>
        <w:r>
          <w:rPr>
            <w:webHidden/>
          </w:rPr>
          <w:t>6</w:t>
        </w:r>
        <w:r>
          <w:rPr>
            <w:webHidden/>
          </w:rPr>
          <w:fldChar w:fldCharType="end"/>
        </w:r>
      </w:hyperlink>
    </w:p>
    <w:p w:rsidR="00B60C0D" w:rsidRDefault="00B60C0D">
      <w:pPr>
        <w:pStyle w:val="TOC1"/>
        <w:rPr>
          <w:rFonts w:asciiTheme="minorHAnsi" w:eastAsiaTheme="minorEastAsia" w:hAnsiTheme="minorHAnsi" w:cstheme="minorBidi"/>
          <w:b w:val="0"/>
          <w:caps w:val="0"/>
          <w:color w:val="auto"/>
          <w:sz w:val="22"/>
          <w:szCs w:val="22"/>
          <w:lang w:eastAsia="en-AU"/>
        </w:rPr>
      </w:pPr>
      <w:hyperlink w:anchor="_Toc518481910" w:history="1">
        <w:r w:rsidRPr="009215E7">
          <w:rPr>
            <w:rStyle w:val="Hyperlink"/>
          </w:rPr>
          <w:t>2.</w:t>
        </w:r>
        <w:r>
          <w:rPr>
            <w:rFonts w:asciiTheme="minorHAnsi" w:eastAsiaTheme="minorEastAsia" w:hAnsiTheme="minorHAnsi" w:cstheme="minorBidi"/>
            <w:b w:val="0"/>
            <w:caps w:val="0"/>
            <w:color w:val="auto"/>
            <w:sz w:val="22"/>
            <w:szCs w:val="22"/>
            <w:lang w:eastAsia="en-AU"/>
          </w:rPr>
          <w:tab/>
        </w:r>
        <w:r w:rsidRPr="009215E7">
          <w:rPr>
            <w:rStyle w:val="Hyperlink"/>
          </w:rPr>
          <w:t>Context and summary of the B2B changes</w:t>
        </w:r>
        <w:r>
          <w:rPr>
            <w:webHidden/>
          </w:rPr>
          <w:tab/>
        </w:r>
        <w:r>
          <w:rPr>
            <w:webHidden/>
          </w:rPr>
          <w:fldChar w:fldCharType="begin"/>
        </w:r>
        <w:r>
          <w:rPr>
            <w:webHidden/>
          </w:rPr>
          <w:instrText xml:space="preserve"> PAGEREF _Toc518481910 \h </w:instrText>
        </w:r>
        <w:r>
          <w:rPr>
            <w:webHidden/>
          </w:rPr>
        </w:r>
        <w:r>
          <w:rPr>
            <w:webHidden/>
          </w:rPr>
          <w:fldChar w:fldCharType="separate"/>
        </w:r>
        <w:r>
          <w:rPr>
            <w:webHidden/>
          </w:rPr>
          <w:t>7</w:t>
        </w:r>
        <w:r>
          <w:rPr>
            <w:webHidden/>
          </w:rPr>
          <w:fldChar w:fldCharType="end"/>
        </w:r>
      </w:hyperlink>
    </w:p>
    <w:p w:rsidR="00B60C0D" w:rsidRDefault="00B60C0D">
      <w:pPr>
        <w:pStyle w:val="TOC1"/>
        <w:rPr>
          <w:rFonts w:asciiTheme="minorHAnsi" w:eastAsiaTheme="minorEastAsia" w:hAnsiTheme="minorHAnsi" w:cstheme="minorBidi"/>
          <w:b w:val="0"/>
          <w:caps w:val="0"/>
          <w:color w:val="auto"/>
          <w:sz w:val="22"/>
          <w:szCs w:val="22"/>
          <w:lang w:eastAsia="en-AU"/>
        </w:rPr>
      </w:pPr>
      <w:hyperlink w:anchor="_Toc518481911" w:history="1">
        <w:r w:rsidRPr="009215E7">
          <w:rPr>
            <w:rStyle w:val="Hyperlink"/>
          </w:rPr>
          <w:t>3.</w:t>
        </w:r>
        <w:r>
          <w:rPr>
            <w:rFonts w:asciiTheme="minorHAnsi" w:eastAsiaTheme="minorEastAsia" w:hAnsiTheme="minorHAnsi" w:cstheme="minorBidi"/>
            <w:b w:val="0"/>
            <w:caps w:val="0"/>
            <w:color w:val="auto"/>
            <w:sz w:val="22"/>
            <w:szCs w:val="22"/>
            <w:lang w:eastAsia="en-AU"/>
          </w:rPr>
          <w:tab/>
        </w:r>
        <w:r w:rsidRPr="009215E7">
          <w:rPr>
            <w:rStyle w:val="Hyperlink"/>
          </w:rPr>
          <w:t>Diagrams depicting boundaries between DNSP’s &amp; MP’s</w:t>
        </w:r>
        <w:r>
          <w:rPr>
            <w:webHidden/>
          </w:rPr>
          <w:tab/>
        </w:r>
        <w:r>
          <w:rPr>
            <w:webHidden/>
          </w:rPr>
          <w:fldChar w:fldCharType="begin"/>
        </w:r>
        <w:r>
          <w:rPr>
            <w:webHidden/>
          </w:rPr>
          <w:instrText xml:space="preserve"> PAGEREF _Toc518481911 \h </w:instrText>
        </w:r>
        <w:r>
          <w:rPr>
            <w:webHidden/>
          </w:rPr>
        </w:r>
        <w:r>
          <w:rPr>
            <w:webHidden/>
          </w:rPr>
          <w:fldChar w:fldCharType="separate"/>
        </w:r>
        <w:r>
          <w:rPr>
            <w:webHidden/>
          </w:rPr>
          <w:t>8</w:t>
        </w:r>
        <w:r>
          <w:rPr>
            <w:webHidden/>
          </w:rPr>
          <w:fldChar w:fldCharType="end"/>
        </w:r>
      </w:hyperlink>
    </w:p>
    <w:p w:rsidR="00B60C0D" w:rsidRDefault="00B60C0D">
      <w:pPr>
        <w:pStyle w:val="TOC1"/>
        <w:rPr>
          <w:rFonts w:asciiTheme="minorHAnsi" w:eastAsiaTheme="minorEastAsia" w:hAnsiTheme="minorHAnsi" w:cstheme="minorBidi"/>
          <w:b w:val="0"/>
          <w:caps w:val="0"/>
          <w:color w:val="auto"/>
          <w:sz w:val="22"/>
          <w:szCs w:val="22"/>
          <w:lang w:eastAsia="en-AU"/>
        </w:rPr>
      </w:pPr>
      <w:hyperlink w:anchor="_Toc518481912" w:history="1">
        <w:r w:rsidRPr="009215E7">
          <w:rPr>
            <w:rStyle w:val="Hyperlink"/>
          </w:rPr>
          <w:t>4.</w:t>
        </w:r>
        <w:r>
          <w:rPr>
            <w:rFonts w:asciiTheme="minorHAnsi" w:eastAsiaTheme="minorEastAsia" w:hAnsiTheme="minorHAnsi" w:cstheme="minorBidi"/>
            <w:b w:val="0"/>
            <w:caps w:val="0"/>
            <w:color w:val="auto"/>
            <w:sz w:val="22"/>
            <w:szCs w:val="22"/>
            <w:lang w:eastAsia="en-AU"/>
          </w:rPr>
          <w:tab/>
        </w:r>
        <w:r w:rsidRPr="009215E7">
          <w:rPr>
            <w:rStyle w:val="Hyperlink"/>
          </w:rPr>
          <w:t>Communications Model</w:t>
        </w:r>
        <w:r>
          <w:rPr>
            <w:webHidden/>
          </w:rPr>
          <w:tab/>
        </w:r>
        <w:r>
          <w:rPr>
            <w:webHidden/>
          </w:rPr>
          <w:fldChar w:fldCharType="begin"/>
        </w:r>
        <w:r>
          <w:rPr>
            <w:webHidden/>
          </w:rPr>
          <w:instrText xml:space="preserve"> PAGEREF _Toc518481912 \h </w:instrText>
        </w:r>
        <w:r>
          <w:rPr>
            <w:webHidden/>
          </w:rPr>
        </w:r>
        <w:r>
          <w:rPr>
            <w:webHidden/>
          </w:rPr>
          <w:fldChar w:fldCharType="separate"/>
        </w:r>
        <w:r>
          <w:rPr>
            <w:webHidden/>
          </w:rPr>
          <w:t>10</w:t>
        </w:r>
        <w:r>
          <w:rPr>
            <w:webHidden/>
          </w:rPr>
          <w:fldChar w:fldCharType="end"/>
        </w:r>
      </w:hyperlink>
    </w:p>
    <w:p w:rsidR="00B60C0D" w:rsidRDefault="00B60C0D">
      <w:pPr>
        <w:pStyle w:val="TOC2"/>
        <w:rPr>
          <w:color w:val="auto"/>
          <w:sz w:val="22"/>
        </w:rPr>
      </w:pPr>
      <w:hyperlink w:anchor="_Toc518481913" w:history="1">
        <w:r w:rsidRPr="009215E7">
          <w:rPr>
            <w:rStyle w:val="Hyperlink"/>
          </w:rPr>
          <w:t>4.1.</w:t>
        </w:r>
        <w:r>
          <w:rPr>
            <w:color w:val="auto"/>
            <w:sz w:val="22"/>
          </w:rPr>
          <w:tab/>
        </w:r>
        <w:r w:rsidRPr="009215E7">
          <w:rPr>
            <w:rStyle w:val="Hyperlink"/>
          </w:rPr>
          <w:t>Initiator</w:t>
        </w:r>
        <w:r>
          <w:rPr>
            <w:webHidden/>
          </w:rPr>
          <w:tab/>
        </w:r>
        <w:r>
          <w:rPr>
            <w:webHidden/>
          </w:rPr>
          <w:fldChar w:fldCharType="begin"/>
        </w:r>
        <w:r>
          <w:rPr>
            <w:webHidden/>
          </w:rPr>
          <w:instrText xml:space="preserve"> PAGEREF _Toc518481913 \h </w:instrText>
        </w:r>
        <w:r>
          <w:rPr>
            <w:webHidden/>
          </w:rPr>
        </w:r>
        <w:r>
          <w:rPr>
            <w:webHidden/>
          </w:rPr>
          <w:fldChar w:fldCharType="separate"/>
        </w:r>
        <w:r>
          <w:rPr>
            <w:webHidden/>
          </w:rPr>
          <w:t>10</w:t>
        </w:r>
        <w:r>
          <w:rPr>
            <w:webHidden/>
          </w:rPr>
          <w:fldChar w:fldCharType="end"/>
        </w:r>
      </w:hyperlink>
    </w:p>
    <w:p w:rsidR="00B60C0D" w:rsidRDefault="00B60C0D">
      <w:pPr>
        <w:pStyle w:val="TOC2"/>
        <w:rPr>
          <w:color w:val="auto"/>
          <w:sz w:val="22"/>
        </w:rPr>
      </w:pPr>
      <w:hyperlink w:anchor="_Toc518481914" w:history="1">
        <w:r w:rsidRPr="009215E7">
          <w:rPr>
            <w:rStyle w:val="Hyperlink"/>
          </w:rPr>
          <w:t>4.2.</w:t>
        </w:r>
        <w:r>
          <w:rPr>
            <w:color w:val="auto"/>
            <w:sz w:val="22"/>
          </w:rPr>
          <w:tab/>
        </w:r>
        <w:r w:rsidRPr="009215E7">
          <w:rPr>
            <w:rStyle w:val="Hyperlink"/>
          </w:rPr>
          <w:t>Recipient</w:t>
        </w:r>
        <w:r>
          <w:rPr>
            <w:webHidden/>
          </w:rPr>
          <w:tab/>
        </w:r>
        <w:r>
          <w:rPr>
            <w:webHidden/>
          </w:rPr>
          <w:fldChar w:fldCharType="begin"/>
        </w:r>
        <w:r>
          <w:rPr>
            <w:webHidden/>
          </w:rPr>
          <w:instrText xml:space="preserve"> PAGEREF _Toc518481914 \h </w:instrText>
        </w:r>
        <w:r>
          <w:rPr>
            <w:webHidden/>
          </w:rPr>
        </w:r>
        <w:r>
          <w:rPr>
            <w:webHidden/>
          </w:rPr>
          <w:fldChar w:fldCharType="separate"/>
        </w:r>
        <w:r>
          <w:rPr>
            <w:webHidden/>
          </w:rPr>
          <w:t>10</w:t>
        </w:r>
        <w:r>
          <w:rPr>
            <w:webHidden/>
          </w:rPr>
          <w:fldChar w:fldCharType="end"/>
        </w:r>
      </w:hyperlink>
    </w:p>
    <w:p w:rsidR="00B60C0D" w:rsidRDefault="00B60C0D">
      <w:pPr>
        <w:pStyle w:val="TOC2"/>
        <w:rPr>
          <w:color w:val="auto"/>
          <w:sz w:val="22"/>
        </w:rPr>
      </w:pPr>
      <w:hyperlink w:anchor="_Toc518481915" w:history="1">
        <w:r w:rsidRPr="009215E7">
          <w:rPr>
            <w:rStyle w:val="Hyperlink"/>
          </w:rPr>
          <w:t>4.3.</w:t>
        </w:r>
        <w:r>
          <w:rPr>
            <w:color w:val="auto"/>
            <w:sz w:val="22"/>
          </w:rPr>
          <w:tab/>
        </w:r>
        <w:r w:rsidRPr="009215E7">
          <w:rPr>
            <w:rStyle w:val="Hyperlink"/>
          </w:rPr>
          <w:t>Notified Parties</w:t>
        </w:r>
        <w:r>
          <w:rPr>
            <w:webHidden/>
          </w:rPr>
          <w:tab/>
        </w:r>
        <w:r>
          <w:rPr>
            <w:webHidden/>
          </w:rPr>
          <w:fldChar w:fldCharType="begin"/>
        </w:r>
        <w:r>
          <w:rPr>
            <w:webHidden/>
          </w:rPr>
          <w:instrText xml:space="preserve"> PAGEREF _Toc518481915 \h </w:instrText>
        </w:r>
        <w:r>
          <w:rPr>
            <w:webHidden/>
          </w:rPr>
        </w:r>
        <w:r>
          <w:rPr>
            <w:webHidden/>
          </w:rPr>
          <w:fldChar w:fldCharType="separate"/>
        </w:r>
        <w:r>
          <w:rPr>
            <w:webHidden/>
          </w:rPr>
          <w:t>10</w:t>
        </w:r>
        <w:r>
          <w:rPr>
            <w:webHidden/>
          </w:rPr>
          <w:fldChar w:fldCharType="end"/>
        </w:r>
      </w:hyperlink>
    </w:p>
    <w:p w:rsidR="00B60C0D" w:rsidRDefault="00B60C0D">
      <w:pPr>
        <w:pStyle w:val="TOC2"/>
        <w:rPr>
          <w:color w:val="auto"/>
          <w:sz w:val="22"/>
        </w:rPr>
      </w:pPr>
      <w:hyperlink w:anchor="_Toc518481916" w:history="1">
        <w:r w:rsidRPr="009215E7">
          <w:rPr>
            <w:rStyle w:val="Hyperlink"/>
          </w:rPr>
          <w:t>4.4.</w:t>
        </w:r>
        <w:r>
          <w:rPr>
            <w:color w:val="auto"/>
            <w:sz w:val="22"/>
          </w:rPr>
          <w:tab/>
        </w:r>
        <w:r w:rsidRPr="009215E7">
          <w:rPr>
            <w:rStyle w:val="Hyperlink"/>
          </w:rPr>
          <w:t>Business Communications Model Changes</w:t>
        </w:r>
        <w:r>
          <w:rPr>
            <w:webHidden/>
          </w:rPr>
          <w:tab/>
        </w:r>
        <w:r>
          <w:rPr>
            <w:webHidden/>
          </w:rPr>
          <w:fldChar w:fldCharType="begin"/>
        </w:r>
        <w:r>
          <w:rPr>
            <w:webHidden/>
          </w:rPr>
          <w:instrText xml:space="preserve"> PAGEREF _Toc518481916 \h </w:instrText>
        </w:r>
        <w:r>
          <w:rPr>
            <w:webHidden/>
          </w:rPr>
        </w:r>
        <w:r>
          <w:rPr>
            <w:webHidden/>
          </w:rPr>
          <w:fldChar w:fldCharType="separate"/>
        </w:r>
        <w:r>
          <w:rPr>
            <w:webHidden/>
          </w:rPr>
          <w:t>11</w:t>
        </w:r>
        <w:r>
          <w:rPr>
            <w:webHidden/>
          </w:rPr>
          <w:fldChar w:fldCharType="end"/>
        </w:r>
      </w:hyperlink>
    </w:p>
    <w:p w:rsidR="00B60C0D" w:rsidRDefault="00B60C0D">
      <w:pPr>
        <w:pStyle w:val="TOC1"/>
        <w:rPr>
          <w:rFonts w:asciiTheme="minorHAnsi" w:eastAsiaTheme="minorEastAsia" w:hAnsiTheme="minorHAnsi" w:cstheme="minorBidi"/>
          <w:b w:val="0"/>
          <w:caps w:val="0"/>
          <w:color w:val="auto"/>
          <w:sz w:val="22"/>
          <w:szCs w:val="22"/>
          <w:lang w:eastAsia="en-AU"/>
        </w:rPr>
      </w:pPr>
      <w:hyperlink w:anchor="_Toc518481917" w:history="1">
        <w:r w:rsidRPr="009215E7">
          <w:rPr>
            <w:rStyle w:val="Hyperlink"/>
          </w:rPr>
          <w:t>5.</w:t>
        </w:r>
        <w:r>
          <w:rPr>
            <w:rFonts w:asciiTheme="minorHAnsi" w:eastAsiaTheme="minorEastAsia" w:hAnsiTheme="minorHAnsi" w:cstheme="minorBidi"/>
            <w:b w:val="0"/>
            <w:caps w:val="0"/>
            <w:color w:val="auto"/>
            <w:sz w:val="22"/>
            <w:szCs w:val="22"/>
            <w:lang w:eastAsia="en-AU"/>
          </w:rPr>
          <w:tab/>
        </w:r>
        <w:r w:rsidRPr="009215E7">
          <w:rPr>
            <w:rStyle w:val="Hyperlink"/>
          </w:rPr>
          <w:t>TABLE Of B2B Communications</w:t>
        </w:r>
        <w:r>
          <w:rPr>
            <w:webHidden/>
          </w:rPr>
          <w:tab/>
        </w:r>
        <w:r>
          <w:rPr>
            <w:webHidden/>
          </w:rPr>
          <w:fldChar w:fldCharType="begin"/>
        </w:r>
        <w:r>
          <w:rPr>
            <w:webHidden/>
          </w:rPr>
          <w:instrText xml:space="preserve"> PAGEREF _Toc518481917 \h </w:instrText>
        </w:r>
        <w:r>
          <w:rPr>
            <w:webHidden/>
          </w:rPr>
        </w:r>
        <w:r>
          <w:rPr>
            <w:webHidden/>
          </w:rPr>
          <w:fldChar w:fldCharType="separate"/>
        </w:r>
        <w:r>
          <w:rPr>
            <w:webHidden/>
          </w:rPr>
          <w:t>13</w:t>
        </w:r>
        <w:r>
          <w:rPr>
            <w:webHidden/>
          </w:rPr>
          <w:fldChar w:fldCharType="end"/>
        </w:r>
      </w:hyperlink>
    </w:p>
    <w:p w:rsidR="00B60C0D" w:rsidRDefault="00B60C0D">
      <w:pPr>
        <w:pStyle w:val="TOC2"/>
        <w:rPr>
          <w:color w:val="auto"/>
          <w:sz w:val="22"/>
        </w:rPr>
      </w:pPr>
      <w:hyperlink w:anchor="_Toc518481918" w:history="1">
        <w:r w:rsidRPr="009215E7">
          <w:rPr>
            <w:rStyle w:val="Hyperlink"/>
          </w:rPr>
          <w:t>5.1.</w:t>
        </w:r>
        <w:r>
          <w:rPr>
            <w:color w:val="auto"/>
            <w:sz w:val="22"/>
          </w:rPr>
          <w:tab/>
        </w:r>
        <w:r w:rsidRPr="009215E7">
          <w:rPr>
            <w:rStyle w:val="Hyperlink"/>
          </w:rPr>
          <w:t>B2B Transactions and Participants</w:t>
        </w:r>
        <w:r>
          <w:rPr>
            <w:webHidden/>
          </w:rPr>
          <w:tab/>
        </w:r>
        <w:r>
          <w:rPr>
            <w:webHidden/>
          </w:rPr>
          <w:fldChar w:fldCharType="begin"/>
        </w:r>
        <w:r>
          <w:rPr>
            <w:webHidden/>
          </w:rPr>
          <w:instrText xml:space="preserve"> PAGEREF _Toc518481918 \h </w:instrText>
        </w:r>
        <w:r>
          <w:rPr>
            <w:webHidden/>
          </w:rPr>
        </w:r>
        <w:r>
          <w:rPr>
            <w:webHidden/>
          </w:rPr>
          <w:fldChar w:fldCharType="separate"/>
        </w:r>
        <w:r>
          <w:rPr>
            <w:webHidden/>
          </w:rPr>
          <w:t>13</w:t>
        </w:r>
        <w:r>
          <w:rPr>
            <w:webHidden/>
          </w:rPr>
          <w:fldChar w:fldCharType="end"/>
        </w:r>
      </w:hyperlink>
    </w:p>
    <w:p w:rsidR="00B60C0D" w:rsidRDefault="00B60C0D">
      <w:pPr>
        <w:pStyle w:val="TOC1"/>
        <w:rPr>
          <w:rFonts w:asciiTheme="minorHAnsi" w:eastAsiaTheme="minorEastAsia" w:hAnsiTheme="minorHAnsi" w:cstheme="minorBidi"/>
          <w:b w:val="0"/>
          <w:caps w:val="0"/>
          <w:color w:val="auto"/>
          <w:sz w:val="22"/>
          <w:szCs w:val="22"/>
          <w:lang w:eastAsia="en-AU"/>
        </w:rPr>
      </w:pPr>
      <w:hyperlink w:anchor="_Toc518481919" w:history="1">
        <w:r w:rsidRPr="009215E7">
          <w:rPr>
            <w:rStyle w:val="Hyperlink"/>
          </w:rPr>
          <w:t>6.</w:t>
        </w:r>
        <w:r>
          <w:rPr>
            <w:rFonts w:asciiTheme="minorHAnsi" w:eastAsiaTheme="minorEastAsia" w:hAnsiTheme="minorHAnsi" w:cstheme="minorBidi"/>
            <w:b w:val="0"/>
            <w:caps w:val="0"/>
            <w:color w:val="auto"/>
            <w:sz w:val="22"/>
            <w:szCs w:val="22"/>
            <w:lang w:eastAsia="en-AU"/>
          </w:rPr>
          <w:tab/>
        </w:r>
        <w:r w:rsidRPr="009215E7">
          <w:rPr>
            <w:rStyle w:val="Hyperlink"/>
          </w:rPr>
          <w:t>USage Scenarios</w:t>
        </w:r>
        <w:r>
          <w:rPr>
            <w:webHidden/>
          </w:rPr>
          <w:tab/>
        </w:r>
        <w:r>
          <w:rPr>
            <w:webHidden/>
          </w:rPr>
          <w:fldChar w:fldCharType="begin"/>
        </w:r>
        <w:r>
          <w:rPr>
            <w:webHidden/>
          </w:rPr>
          <w:instrText xml:space="preserve"> PAGEREF _Toc518481919 \h </w:instrText>
        </w:r>
        <w:r>
          <w:rPr>
            <w:webHidden/>
          </w:rPr>
        </w:r>
        <w:r>
          <w:rPr>
            <w:webHidden/>
          </w:rPr>
          <w:fldChar w:fldCharType="separate"/>
        </w:r>
        <w:r>
          <w:rPr>
            <w:webHidden/>
          </w:rPr>
          <w:t>18</w:t>
        </w:r>
        <w:r>
          <w:rPr>
            <w:webHidden/>
          </w:rPr>
          <w:fldChar w:fldCharType="end"/>
        </w:r>
      </w:hyperlink>
    </w:p>
    <w:p w:rsidR="00B60C0D" w:rsidRDefault="00B60C0D">
      <w:pPr>
        <w:pStyle w:val="TOC2"/>
        <w:rPr>
          <w:color w:val="auto"/>
          <w:sz w:val="22"/>
        </w:rPr>
      </w:pPr>
      <w:hyperlink w:anchor="_Toc518481920" w:history="1">
        <w:r w:rsidRPr="009215E7">
          <w:rPr>
            <w:rStyle w:val="Hyperlink"/>
          </w:rPr>
          <w:t>6.1.</w:t>
        </w:r>
        <w:r>
          <w:rPr>
            <w:color w:val="auto"/>
            <w:sz w:val="22"/>
          </w:rPr>
          <w:tab/>
        </w:r>
        <w:r w:rsidRPr="009215E7">
          <w:rPr>
            <w:rStyle w:val="Hyperlink"/>
          </w:rPr>
          <w:t>Service Orders</w:t>
        </w:r>
        <w:r>
          <w:rPr>
            <w:webHidden/>
          </w:rPr>
          <w:tab/>
        </w:r>
        <w:r>
          <w:rPr>
            <w:webHidden/>
          </w:rPr>
          <w:fldChar w:fldCharType="begin"/>
        </w:r>
        <w:r>
          <w:rPr>
            <w:webHidden/>
          </w:rPr>
          <w:instrText xml:space="preserve"> PAGEREF _Toc518481920 \h </w:instrText>
        </w:r>
        <w:r>
          <w:rPr>
            <w:webHidden/>
          </w:rPr>
        </w:r>
        <w:r>
          <w:rPr>
            <w:webHidden/>
          </w:rPr>
          <w:fldChar w:fldCharType="separate"/>
        </w:r>
        <w:r>
          <w:rPr>
            <w:webHidden/>
          </w:rPr>
          <w:t>18</w:t>
        </w:r>
        <w:r>
          <w:rPr>
            <w:webHidden/>
          </w:rPr>
          <w:fldChar w:fldCharType="end"/>
        </w:r>
      </w:hyperlink>
    </w:p>
    <w:p w:rsidR="00B60C0D" w:rsidRDefault="00B60C0D">
      <w:pPr>
        <w:pStyle w:val="TOC2"/>
        <w:rPr>
          <w:color w:val="auto"/>
          <w:sz w:val="22"/>
        </w:rPr>
      </w:pPr>
      <w:hyperlink w:anchor="_Toc518481921" w:history="1">
        <w:r w:rsidRPr="009215E7">
          <w:rPr>
            <w:rStyle w:val="Hyperlink"/>
          </w:rPr>
          <w:t>6.2.</w:t>
        </w:r>
        <w:r>
          <w:rPr>
            <w:color w:val="auto"/>
            <w:sz w:val="22"/>
          </w:rPr>
          <w:tab/>
        </w:r>
        <w:r w:rsidRPr="009215E7">
          <w:rPr>
            <w:rStyle w:val="Hyperlink"/>
          </w:rPr>
          <w:t>Customer and Site Details Notification</w:t>
        </w:r>
        <w:r>
          <w:rPr>
            <w:webHidden/>
          </w:rPr>
          <w:tab/>
        </w:r>
        <w:r>
          <w:rPr>
            <w:webHidden/>
          </w:rPr>
          <w:fldChar w:fldCharType="begin"/>
        </w:r>
        <w:r>
          <w:rPr>
            <w:webHidden/>
          </w:rPr>
          <w:instrText xml:space="preserve"> PAGEREF _Toc518481921 \h </w:instrText>
        </w:r>
        <w:r>
          <w:rPr>
            <w:webHidden/>
          </w:rPr>
        </w:r>
        <w:r>
          <w:rPr>
            <w:webHidden/>
          </w:rPr>
          <w:fldChar w:fldCharType="separate"/>
        </w:r>
        <w:r>
          <w:rPr>
            <w:webHidden/>
          </w:rPr>
          <w:t>41</w:t>
        </w:r>
        <w:r>
          <w:rPr>
            <w:webHidden/>
          </w:rPr>
          <w:fldChar w:fldCharType="end"/>
        </w:r>
      </w:hyperlink>
    </w:p>
    <w:p w:rsidR="00B60C0D" w:rsidRDefault="00B60C0D">
      <w:pPr>
        <w:pStyle w:val="TOC2"/>
        <w:rPr>
          <w:color w:val="auto"/>
          <w:sz w:val="22"/>
        </w:rPr>
      </w:pPr>
      <w:hyperlink w:anchor="_Toc518481922" w:history="1">
        <w:r w:rsidRPr="009215E7">
          <w:rPr>
            <w:rStyle w:val="Hyperlink"/>
          </w:rPr>
          <w:t>6.3.</w:t>
        </w:r>
        <w:r>
          <w:rPr>
            <w:color w:val="auto"/>
            <w:sz w:val="22"/>
          </w:rPr>
          <w:tab/>
        </w:r>
        <w:r w:rsidRPr="009215E7">
          <w:rPr>
            <w:rStyle w:val="Hyperlink"/>
          </w:rPr>
          <w:t>One Way Notification</w:t>
        </w:r>
        <w:r>
          <w:rPr>
            <w:webHidden/>
          </w:rPr>
          <w:tab/>
        </w:r>
        <w:r>
          <w:rPr>
            <w:webHidden/>
          </w:rPr>
          <w:fldChar w:fldCharType="begin"/>
        </w:r>
        <w:r>
          <w:rPr>
            <w:webHidden/>
          </w:rPr>
          <w:instrText xml:space="preserve"> PAGEREF _Toc518481922 \h </w:instrText>
        </w:r>
        <w:r>
          <w:rPr>
            <w:webHidden/>
          </w:rPr>
        </w:r>
        <w:r>
          <w:rPr>
            <w:webHidden/>
          </w:rPr>
          <w:fldChar w:fldCharType="separate"/>
        </w:r>
        <w:r>
          <w:rPr>
            <w:webHidden/>
          </w:rPr>
          <w:t>46</w:t>
        </w:r>
        <w:r>
          <w:rPr>
            <w:webHidden/>
          </w:rPr>
          <w:fldChar w:fldCharType="end"/>
        </w:r>
      </w:hyperlink>
    </w:p>
    <w:p w:rsidR="00B60C0D" w:rsidRDefault="00B60C0D">
      <w:pPr>
        <w:pStyle w:val="TOC2"/>
        <w:rPr>
          <w:color w:val="auto"/>
          <w:sz w:val="22"/>
        </w:rPr>
      </w:pPr>
      <w:hyperlink w:anchor="_Toc518481923" w:history="1">
        <w:r w:rsidRPr="009215E7">
          <w:rPr>
            <w:rStyle w:val="Hyperlink"/>
          </w:rPr>
          <w:t>6.4.</w:t>
        </w:r>
        <w:r>
          <w:rPr>
            <w:color w:val="auto"/>
            <w:sz w:val="22"/>
          </w:rPr>
          <w:tab/>
        </w:r>
        <w:r w:rsidRPr="009215E7">
          <w:rPr>
            <w:rStyle w:val="Hyperlink"/>
          </w:rPr>
          <w:t>Meter Data Process</w:t>
        </w:r>
        <w:r>
          <w:rPr>
            <w:webHidden/>
          </w:rPr>
          <w:tab/>
        </w:r>
        <w:r>
          <w:rPr>
            <w:webHidden/>
          </w:rPr>
          <w:fldChar w:fldCharType="begin"/>
        </w:r>
        <w:r>
          <w:rPr>
            <w:webHidden/>
          </w:rPr>
          <w:instrText xml:space="preserve"> PAGEREF _Toc518481923 \h </w:instrText>
        </w:r>
        <w:r>
          <w:rPr>
            <w:webHidden/>
          </w:rPr>
        </w:r>
        <w:r>
          <w:rPr>
            <w:webHidden/>
          </w:rPr>
          <w:fldChar w:fldCharType="separate"/>
        </w:r>
        <w:r>
          <w:rPr>
            <w:webHidden/>
          </w:rPr>
          <w:t>49</w:t>
        </w:r>
        <w:r>
          <w:rPr>
            <w:webHidden/>
          </w:rPr>
          <w:fldChar w:fldCharType="end"/>
        </w:r>
      </w:hyperlink>
    </w:p>
    <w:p w:rsidR="00B60C0D" w:rsidRDefault="00B60C0D">
      <w:pPr>
        <w:pStyle w:val="TOC1"/>
        <w:rPr>
          <w:rFonts w:asciiTheme="minorHAnsi" w:eastAsiaTheme="minorEastAsia" w:hAnsiTheme="minorHAnsi" w:cstheme="minorBidi"/>
          <w:b w:val="0"/>
          <w:caps w:val="0"/>
          <w:color w:val="auto"/>
          <w:sz w:val="22"/>
          <w:szCs w:val="22"/>
          <w:lang w:eastAsia="en-AU"/>
        </w:rPr>
      </w:pPr>
      <w:hyperlink w:anchor="_Toc518481924" w:history="1">
        <w:r w:rsidRPr="009215E7">
          <w:rPr>
            <w:rStyle w:val="Hyperlink"/>
          </w:rPr>
          <w:t>7.</w:t>
        </w:r>
        <w:r>
          <w:rPr>
            <w:rFonts w:asciiTheme="minorHAnsi" w:eastAsiaTheme="minorEastAsia" w:hAnsiTheme="minorHAnsi" w:cstheme="minorBidi"/>
            <w:b w:val="0"/>
            <w:caps w:val="0"/>
            <w:color w:val="auto"/>
            <w:sz w:val="22"/>
            <w:szCs w:val="22"/>
            <w:lang w:eastAsia="en-AU"/>
          </w:rPr>
          <w:tab/>
        </w:r>
        <w:r w:rsidRPr="009215E7">
          <w:rPr>
            <w:rStyle w:val="Hyperlink"/>
          </w:rPr>
          <w:t>Business Practices</w:t>
        </w:r>
        <w:r>
          <w:rPr>
            <w:webHidden/>
          </w:rPr>
          <w:tab/>
        </w:r>
        <w:r>
          <w:rPr>
            <w:webHidden/>
          </w:rPr>
          <w:fldChar w:fldCharType="begin"/>
        </w:r>
        <w:r>
          <w:rPr>
            <w:webHidden/>
          </w:rPr>
          <w:instrText xml:space="preserve"> PAGEREF _Toc518481924 \h </w:instrText>
        </w:r>
        <w:r>
          <w:rPr>
            <w:webHidden/>
          </w:rPr>
        </w:r>
        <w:r>
          <w:rPr>
            <w:webHidden/>
          </w:rPr>
          <w:fldChar w:fldCharType="separate"/>
        </w:r>
        <w:r>
          <w:rPr>
            <w:webHidden/>
          </w:rPr>
          <w:t>51</w:t>
        </w:r>
        <w:r>
          <w:rPr>
            <w:webHidden/>
          </w:rPr>
          <w:fldChar w:fldCharType="end"/>
        </w:r>
      </w:hyperlink>
    </w:p>
    <w:p w:rsidR="00B60C0D" w:rsidRDefault="00B60C0D">
      <w:pPr>
        <w:pStyle w:val="TOC2"/>
        <w:rPr>
          <w:color w:val="auto"/>
          <w:sz w:val="22"/>
        </w:rPr>
      </w:pPr>
      <w:hyperlink w:anchor="_Toc518481925" w:history="1">
        <w:r w:rsidRPr="009215E7">
          <w:rPr>
            <w:rStyle w:val="Hyperlink"/>
          </w:rPr>
          <w:t>7.1.</w:t>
        </w:r>
        <w:r>
          <w:rPr>
            <w:color w:val="auto"/>
            <w:sz w:val="22"/>
          </w:rPr>
          <w:tab/>
        </w:r>
        <w:r w:rsidRPr="009215E7">
          <w:rPr>
            <w:rStyle w:val="Hyperlink"/>
          </w:rPr>
          <w:t>Service Order Process</w:t>
        </w:r>
        <w:r>
          <w:rPr>
            <w:webHidden/>
          </w:rPr>
          <w:tab/>
        </w:r>
        <w:r>
          <w:rPr>
            <w:webHidden/>
          </w:rPr>
          <w:fldChar w:fldCharType="begin"/>
        </w:r>
        <w:r>
          <w:rPr>
            <w:webHidden/>
          </w:rPr>
          <w:instrText xml:space="preserve"> PAGEREF _Toc518481925 \h </w:instrText>
        </w:r>
        <w:r>
          <w:rPr>
            <w:webHidden/>
          </w:rPr>
        </w:r>
        <w:r>
          <w:rPr>
            <w:webHidden/>
          </w:rPr>
          <w:fldChar w:fldCharType="separate"/>
        </w:r>
        <w:r>
          <w:rPr>
            <w:webHidden/>
          </w:rPr>
          <w:t>51</w:t>
        </w:r>
        <w:r>
          <w:rPr>
            <w:webHidden/>
          </w:rPr>
          <w:fldChar w:fldCharType="end"/>
        </w:r>
      </w:hyperlink>
    </w:p>
    <w:p w:rsidR="00B60C0D" w:rsidRDefault="00B60C0D">
      <w:pPr>
        <w:pStyle w:val="TOC2"/>
        <w:rPr>
          <w:color w:val="auto"/>
          <w:sz w:val="22"/>
        </w:rPr>
      </w:pPr>
      <w:hyperlink w:anchor="_Toc518481926" w:history="1">
        <w:r w:rsidRPr="009215E7">
          <w:rPr>
            <w:rStyle w:val="Hyperlink"/>
          </w:rPr>
          <w:t>7.2.</w:t>
        </w:r>
        <w:r>
          <w:rPr>
            <w:color w:val="auto"/>
            <w:sz w:val="22"/>
          </w:rPr>
          <w:tab/>
        </w:r>
        <w:r w:rsidRPr="009215E7">
          <w:rPr>
            <w:rStyle w:val="Hyperlink"/>
          </w:rPr>
          <w:t>Customer &amp; Site Details Process</w:t>
        </w:r>
        <w:r>
          <w:rPr>
            <w:webHidden/>
          </w:rPr>
          <w:tab/>
        </w:r>
        <w:r>
          <w:rPr>
            <w:webHidden/>
          </w:rPr>
          <w:fldChar w:fldCharType="begin"/>
        </w:r>
        <w:r>
          <w:rPr>
            <w:webHidden/>
          </w:rPr>
          <w:instrText xml:space="preserve"> PAGEREF _Toc518481926 \h </w:instrText>
        </w:r>
        <w:r>
          <w:rPr>
            <w:webHidden/>
          </w:rPr>
        </w:r>
        <w:r>
          <w:rPr>
            <w:webHidden/>
          </w:rPr>
          <w:fldChar w:fldCharType="separate"/>
        </w:r>
        <w:r>
          <w:rPr>
            <w:webHidden/>
          </w:rPr>
          <w:t>56</w:t>
        </w:r>
        <w:r>
          <w:rPr>
            <w:webHidden/>
          </w:rPr>
          <w:fldChar w:fldCharType="end"/>
        </w:r>
      </w:hyperlink>
    </w:p>
    <w:p w:rsidR="00B60C0D" w:rsidRDefault="00B60C0D">
      <w:pPr>
        <w:pStyle w:val="TOC2"/>
        <w:rPr>
          <w:color w:val="auto"/>
          <w:sz w:val="22"/>
        </w:rPr>
      </w:pPr>
      <w:hyperlink w:anchor="_Toc518481927" w:history="1">
        <w:r w:rsidRPr="009215E7">
          <w:rPr>
            <w:rStyle w:val="Hyperlink"/>
          </w:rPr>
          <w:t>7.3.</w:t>
        </w:r>
        <w:r>
          <w:rPr>
            <w:color w:val="auto"/>
            <w:sz w:val="22"/>
          </w:rPr>
          <w:tab/>
        </w:r>
        <w:r w:rsidRPr="009215E7">
          <w:rPr>
            <w:rStyle w:val="Hyperlink"/>
          </w:rPr>
          <w:t>One Way Notifications</w:t>
        </w:r>
        <w:r>
          <w:rPr>
            <w:webHidden/>
          </w:rPr>
          <w:tab/>
        </w:r>
        <w:r>
          <w:rPr>
            <w:webHidden/>
          </w:rPr>
          <w:fldChar w:fldCharType="begin"/>
        </w:r>
        <w:r>
          <w:rPr>
            <w:webHidden/>
          </w:rPr>
          <w:instrText xml:space="preserve"> PAGEREF _Toc518481927 \h </w:instrText>
        </w:r>
        <w:r>
          <w:rPr>
            <w:webHidden/>
          </w:rPr>
        </w:r>
        <w:r>
          <w:rPr>
            <w:webHidden/>
          </w:rPr>
          <w:fldChar w:fldCharType="separate"/>
        </w:r>
        <w:r>
          <w:rPr>
            <w:webHidden/>
          </w:rPr>
          <w:t>57</w:t>
        </w:r>
        <w:r>
          <w:rPr>
            <w:webHidden/>
          </w:rPr>
          <w:fldChar w:fldCharType="end"/>
        </w:r>
      </w:hyperlink>
    </w:p>
    <w:p w:rsidR="00B60C0D" w:rsidRDefault="00B60C0D">
      <w:pPr>
        <w:pStyle w:val="TOC2"/>
        <w:rPr>
          <w:color w:val="auto"/>
          <w:sz w:val="22"/>
        </w:rPr>
      </w:pPr>
      <w:hyperlink w:anchor="_Toc518481928" w:history="1">
        <w:r w:rsidRPr="009215E7">
          <w:rPr>
            <w:rStyle w:val="Hyperlink"/>
          </w:rPr>
          <w:t>Planned Interruption Notification</w:t>
        </w:r>
        <w:r>
          <w:rPr>
            <w:webHidden/>
          </w:rPr>
          <w:tab/>
        </w:r>
        <w:r>
          <w:rPr>
            <w:webHidden/>
          </w:rPr>
          <w:fldChar w:fldCharType="begin"/>
        </w:r>
        <w:r>
          <w:rPr>
            <w:webHidden/>
          </w:rPr>
          <w:instrText xml:space="preserve"> PAGEREF _Toc518481928 \h </w:instrText>
        </w:r>
        <w:r>
          <w:rPr>
            <w:webHidden/>
          </w:rPr>
        </w:r>
        <w:r>
          <w:rPr>
            <w:webHidden/>
          </w:rPr>
          <w:fldChar w:fldCharType="separate"/>
        </w:r>
        <w:r>
          <w:rPr>
            <w:webHidden/>
          </w:rPr>
          <w:t>59</w:t>
        </w:r>
        <w:r>
          <w:rPr>
            <w:webHidden/>
          </w:rPr>
          <w:fldChar w:fldCharType="end"/>
        </w:r>
      </w:hyperlink>
    </w:p>
    <w:p w:rsidR="00B60C0D" w:rsidRDefault="00B60C0D">
      <w:pPr>
        <w:pStyle w:val="TOC2"/>
        <w:rPr>
          <w:color w:val="auto"/>
          <w:sz w:val="22"/>
        </w:rPr>
      </w:pPr>
      <w:hyperlink w:anchor="_Toc518481929" w:history="1">
        <w:r w:rsidRPr="009215E7">
          <w:rPr>
            <w:rStyle w:val="Hyperlink"/>
          </w:rPr>
          <w:t>7.4.</w:t>
        </w:r>
        <w:r>
          <w:rPr>
            <w:color w:val="auto"/>
            <w:sz w:val="22"/>
          </w:rPr>
          <w:tab/>
        </w:r>
        <w:r w:rsidRPr="009215E7">
          <w:rPr>
            <w:rStyle w:val="Hyperlink"/>
          </w:rPr>
          <w:t>Meter Fault and Issue Notification</w:t>
        </w:r>
        <w:r>
          <w:rPr>
            <w:webHidden/>
          </w:rPr>
          <w:tab/>
        </w:r>
        <w:r>
          <w:rPr>
            <w:webHidden/>
          </w:rPr>
          <w:fldChar w:fldCharType="begin"/>
        </w:r>
        <w:r>
          <w:rPr>
            <w:webHidden/>
          </w:rPr>
          <w:instrText xml:space="preserve"> PAGEREF _Toc518481929 \h </w:instrText>
        </w:r>
        <w:r>
          <w:rPr>
            <w:webHidden/>
          </w:rPr>
        </w:r>
        <w:r>
          <w:rPr>
            <w:webHidden/>
          </w:rPr>
          <w:fldChar w:fldCharType="separate"/>
        </w:r>
        <w:r>
          <w:rPr>
            <w:webHidden/>
          </w:rPr>
          <w:t>60</w:t>
        </w:r>
        <w:r>
          <w:rPr>
            <w:webHidden/>
          </w:rPr>
          <w:fldChar w:fldCharType="end"/>
        </w:r>
      </w:hyperlink>
    </w:p>
    <w:p w:rsidR="00B60C0D" w:rsidRDefault="00B60C0D">
      <w:pPr>
        <w:pStyle w:val="TOC2"/>
        <w:rPr>
          <w:color w:val="auto"/>
          <w:sz w:val="22"/>
        </w:rPr>
      </w:pPr>
      <w:hyperlink w:anchor="_Toc518481930" w:history="1">
        <w:r w:rsidRPr="009215E7">
          <w:rPr>
            <w:rStyle w:val="Hyperlink"/>
          </w:rPr>
          <w:t>7.5.</w:t>
        </w:r>
        <w:r>
          <w:rPr>
            <w:color w:val="auto"/>
            <w:sz w:val="22"/>
          </w:rPr>
          <w:tab/>
        </w:r>
        <w:r w:rsidRPr="009215E7">
          <w:rPr>
            <w:rStyle w:val="Hyperlink"/>
          </w:rPr>
          <w:t>Notice of Metering Works</w:t>
        </w:r>
        <w:r>
          <w:rPr>
            <w:webHidden/>
          </w:rPr>
          <w:tab/>
        </w:r>
        <w:r>
          <w:rPr>
            <w:webHidden/>
          </w:rPr>
          <w:fldChar w:fldCharType="begin"/>
        </w:r>
        <w:r>
          <w:rPr>
            <w:webHidden/>
          </w:rPr>
          <w:instrText xml:space="preserve"> PAGEREF _Toc518481930 \h </w:instrText>
        </w:r>
        <w:r>
          <w:rPr>
            <w:webHidden/>
          </w:rPr>
        </w:r>
        <w:r>
          <w:rPr>
            <w:webHidden/>
          </w:rPr>
          <w:fldChar w:fldCharType="separate"/>
        </w:r>
        <w:r>
          <w:rPr>
            <w:webHidden/>
          </w:rPr>
          <w:t>60</w:t>
        </w:r>
        <w:r>
          <w:rPr>
            <w:webHidden/>
          </w:rPr>
          <w:fldChar w:fldCharType="end"/>
        </w:r>
      </w:hyperlink>
    </w:p>
    <w:p w:rsidR="00B60C0D" w:rsidRDefault="00B60C0D">
      <w:pPr>
        <w:pStyle w:val="TOC2"/>
        <w:rPr>
          <w:color w:val="auto"/>
          <w:sz w:val="22"/>
        </w:rPr>
      </w:pPr>
      <w:hyperlink w:anchor="_Toc518481931" w:history="1">
        <w:r w:rsidRPr="009215E7">
          <w:rPr>
            <w:rStyle w:val="Hyperlink"/>
          </w:rPr>
          <w:t>7.6.</w:t>
        </w:r>
        <w:r>
          <w:rPr>
            <w:color w:val="auto"/>
            <w:sz w:val="22"/>
          </w:rPr>
          <w:tab/>
        </w:r>
        <w:r w:rsidRPr="009215E7">
          <w:rPr>
            <w:rStyle w:val="Hyperlink"/>
          </w:rPr>
          <w:t>Meter Data Process</w:t>
        </w:r>
        <w:r>
          <w:rPr>
            <w:webHidden/>
          </w:rPr>
          <w:tab/>
        </w:r>
        <w:r>
          <w:rPr>
            <w:webHidden/>
          </w:rPr>
          <w:fldChar w:fldCharType="begin"/>
        </w:r>
        <w:r>
          <w:rPr>
            <w:webHidden/>
          </w:rPr>
          <w:instrText xml:space="preserve"> PAGEREF _Toc518481931 \h </w:instrText>
        </w:r>
        <w:r>
          <w:rPr>
            <w:webHidden/>
          </w:rPr>
        </w:r>
        <w:r>
          <w:rPr>
            <w:webHidden/>
          </w:rPr>
          <w:fldChar w:fldCharType="separate"/>
        </w:r>
        <w:r>
          <w:rPr>
            <w:webHidden/>
          </w:rPr>
          <w:t>61</w:t>
        </w:r>
        <w:r>
          <w:rPr>
            <w:webHidden/>
          </w:rPr>
          <w:fldChar w:fldCharType="end"/>
        </w:r>
      </w:hyperlink>
    </w:p>
    <w:p w:rsidR="00B60C0D" w:rsidRDefault="00B60C0D">
      <w:pPr>
        <w:pStyle w:val="TOC1"/>
        <w:rPr>
          <w:rFonts w:asciiTheme="minorHAnsi" w:eastAsiaTheme="minorEastAsia" w:hAnsiTheme="minorHAnsi" w:cstheme="minorBidi"/>
          <w:b w:val="0"/>
          <w:caps w:val="0"/>
          <w:color w:val="auto"/>
          <w:sz w:val="22"/>
          <w:szCs w:val="22"/>
          <w:lang w:eastAsia="en-AU"/>
        </w:rPr>
      </w:pPr>
      <w:hyperlink w:anchor="_Toc518481932" w:history="1">
        <w:r w:rsidRPr="009215E7">
          <w:rPr>
            <w:rStyle w:val="Hyperlink"/>
          </w:rPr>
          <w:t>8.</w:t>
        </w:r>
        <w:r>
          <w:rPr>
            <w:rFonts w:asciiTheme="minorHAnsi" w:eastAsiaTheme="minorEastAsia" w:hAnsiTheme="minorHAnsi" w:cstheme="minorBidi"/>
            <w:b w:val="0"/>
            <w:caps w:val="0"/>
            <w:color w:val="auto"/>
            <w:sz w:val="22"/>
            <w:szCs w:val="22"/>
            <w:lang w:eastAsia="en-AU"/>
          </w:rPr>
          <w:tab/>
        </w:r>
        <w:r w:rsidRPr="009215E7">
          <w:rPr>
            <w:rStyle w:val="Hyperlink"/>
          </w:rPr>
          <w:t>Appendix 1 – Service Order Paperwork Reference Table</w:t>
        </w:r>
        <w:r>
          <w:rPr>
            <w:webHidden/>
          </w:rPr>
          <w:tab/>
        </w:r>
        <w:r>
          <w:rPr>
            <w:webHidden/>
          </w:rPr>
          <w:fldChar w:fldCharType="begin"/>
        </w:r>
        <w:r>
          <w:rPr>
            <w:webHidden/>
          </w:rPr>
          <w:instrText xml:space="preserve"> PAGEREF _Toc518481932 \h </w:instrText>
        </w:r>
        <w:r>
          <w:rPr>
            <w:webHidden/>
          </w:rPr>
        </w:r>
        <w:r>
          <w:rPr>
            <w:webHidden/>
          </w:rPr>
          <w:fldChar w:fldCharType="separate"/>
        </w:r>
        <w:r>
          <w:rPr>
            <w:webHidden/>
          </w:rPr>
          <w:t>63</w:t>
        </w:r>
        <w:r>
          <w:rPr>
            <w:webHidden/>
          </w:rPr>
          <w:fldChar w:fldCharType="end"/>
        </w:r>
      </w:hyperlink>
    </w:p>
    <w:p w:rsidR="0062062C" w:rsidRDefault="006B6119" w:rsidP="00090A9E">
      <w:pPr>
        <w:pStyle w:val="TOCHeading"/>
      </w:pPr>
      <w:r w:rsidRPr="00520420">
        <w:fldChar w:fldCharType="end"/>
      </w:r>
    </w:p>
    <w:p w:rsidR="00090A9E" w:rsidRPr="00375C24" w:rsidRDefault="00090A9E" w:rsidP="00090A9E">
      <w:pPr>
        <w:pStyle w:val="TOCHeading"/>
      </w:pPr>
      <w:r>
        <w:t>Tables</w:t>
      </w:r>
    </w:p>
    <w:p w:rsidR="00E769DA" w:rsidRDefault="00E66806">
      <w:pPr>
        <w:pStyle w:val="TableofFigures"/>
        <w:rPr>
          <w:rFonts w:asciiTheme="minorHAnsi" w:eastAsiaTheme="minorEastAsia" w:hAnsiTheme="minorHAnsi" w:cstheme="minorBidi"/>
          <w:color w:val="auto"/>
          <w:sz w:val="22"/>
          <w:lang w:eastAsia="en-AU"/>
        </w:rPr>
      </w:pPr>
      <w:r>
        <w:rPr>
          <w:b/>
          <w:caps/>
        </w:rPr>
        <w:fldChar w:fldCharType="begin"/>
      </w:r>
      <w:r>
        <w:rPr>
          <w:b/>
          <w:caps/>
        </w:rPr>
        <w:instrText xml:space="preserve"> TOC \h \z \c "Table" </w:instrText>
      </w:r>
      <w:r>
        <w:rPr>
          <w:b/>
          <w:caps/>
        </w:rPr>
        <w:fldChar w:fldCharType="separate"/>
      </w:r>
      <w:hyperlink w:anchor="_Toc476321193" w:history="1">
        <w:r w:rsidR="00E769DA" w:rsidRPr="005E3610">
          <w:rPr>
            <w:rStyle w:val="Hyperlink"/>
          </w:rPr>
          <w:t>Table 1 : Table of B2B Transactions and  Typical Participant combinations</w:t>
        </w:r>
        <w:r w:rsidR="00E769DA">
          <w:rPr>
            <w:webHidden/>
          </w:rPr>
          <w:tab/>
        </w:r>
        <w:r w:rsidR="00E769DA">
          <w:rPr>
            <w:webHidden/>
          </w:rPr>
          <w:fldChar w:fldCharType="begin"/>
        </w:r>
        <w:r w:rsidR="00E769DA">
          <w:rPr>
            <w:webHidden/>
          </w:rPr>
          <w:instrText xml:space="preserve"> PAGEREF _Toc476321193 \h </w:instrText>
        </w:r>
        <w:r w:rsidR="00E769DA">
          <w:rPr>
            <w:webHidden/>
          </w:rPr>
        </w:r>
        <w:r w:rsidR="00E769DA">
          <w:rPr>
            <w:webHidden/>
          </w:rPr>
          <w:fldChar w:fldCharType="separate"/>
        </w:r>
        <w:r w:rsidR="00E769DA">
          <w:rPr>
            <w:webHidden/>
          </w:rPr>
          <w:t>14</w:t>
        </w:r>
        <w:r w:rsidR="00E769DA">
          <w:rPr>
            <w:webHidden/>
          </w:rPr>
          <w:fldChar w:fldCharType="end"/>
        </w:r>
      </w:hyperlink>
    </w:p>
    <w:p w:rsidR="00E769DA" w:rsidRDefault="00306A45">
      <w:pPr>
        <w:pStyle w:val="TableofFigures"/>
        <w:rPr>
          <w:rFonts w:asciiTheme="minorHAnsi" w:eastAsiaTheme="minorEastAsia" w:hAnsiTheme="minorHAnsi" w:cstheme="minorBidi"/>
          <w:color w:val="auto"/>
          <w:sz w:val="22"/>
          <w:lang w:eastAsia="en-AU"/>
        </w:rPr>
      </w:pPr>
      <w:hyperlink w:anchor="_Toc476321194" w:history="1">
        <w:r w:rsidR="00E769DA" w:rsidRPr="005E3610">
          <w:rPr>
            <w:rStyle w:val="Hyperlink"/>
          </w:rPr>
          <w:t>Table 2 : Comparison of old Add/Alts Subtype with new Service Orders Types</w:t>
        </w:r>
        <w:r w:rsidR="00E769DA">
          <w:rPr>
            <w:webHidden/>
          </w:rPr>
          <w:tab/>
        </w:r>
        <w:r w:rsidR="00E769DA">
          <w:rPr>
            <w:webHidden/>
          </w:rPr>
          <w:fldChar w:fldCharType="begin"/>
        </w:r>
        <w:r w:rsidR="00E769DA">
          <w:rPr>
            <w:webHidden/>
          </w:rPr>
          <w:instrText xml:space="preserve"> PAGEREF _Toc476321194 \h </w:instrText>
        </w:r>
        <w:r w:rsidR="00E769DA">
          <w:rPr>
            <w:webHidden/>
          </w:rPr>
        </w:r>
        <w:r w:rsidR="00E769DA">
          <w:rPr>
            <w:webHidden/>
          </w:rPr>
          <w:fldChar w:fldCharType="separate"/>
        </w:r>
        <w:r w:rsidR="00E769DA">
          <w:rPr>
            <w:webHidden/>
          </w:rPr>
          <w:t>26</w:t>
        </w:r>
        <w:r w:rsidR="00E769DA">
          <w:rPr>
            <w:webHidden/>
          </w:rPr>
          <w:fldChar w:fldCharType="end"/>
        </w:r>
      </w:hyperlink>
    </w:p>
    <w:p w:rsidR="00E769DA" w:rsidRDefault="00306A45">
      <w:pPr>
        <w:pStyle w:val="TableofFigures"/>
        <w:rPr>
          <w:rFonts w:asciiTheme="minorHAnsi" w:eastAsiaTheme="minorEastAsia" w:hAnsiTheme="minorHAnsi" w:cstheme="minorBidi"/>
          <w:color w:val="auto"/>
          <w:sz w:val="22"/>
          <w:lang w:eastAsia="en-AU"/>
        </w:rPr>
      </w:pPr>
      <w:hyperlink w:anchor="_Toc476321195" w:history="1">
        <w:r w:rsidR="00E769DA" w:rsidRPr="005E3610">
          <w:rPr>
            <w:rStyle w:val="Hyperlink"/>
          </w:rPr>
          <w:t>Table 3 : B2B Service Order Types and Protected Periods</w:t>
        </w:r>
        <w:r w:rsidR="00E769DA">
          <w:rPr>
            <w:webHidden/>
          </w:rPr>
          <w:tab/>
        </w:r>
        <w:r w:rsidR="00E769DA">
          <w:rPr>
            <w:webHidden/>
          </w:rPr>
          <w:fldChar w:fldCharType="begin"/>
        </w:r>
        <w:r w:rsidR="00E769DA">
          <w:rPr>
            <w:webHidden/>
          </w:rPr>
          <w:instrText xml:space="preserve"> PAGEREF _Toc476321195 \h </w:instrText>
        </w:r>
        <w:r w:rsidR="00E769DA">
          <w:rPr>
            <w:webHidden/>
          </w:rPr>
        </w:r>
        <w:r w:rsidR="00E769DA">
          <w:rPr>
            <w:webHidden/>
          </w:rPr>
          <w:fldChar w:fldCharType="separate"/>
        </w:r>
        <w:r w:rsidR="00E769DA">
          <w:rPr>
            <w:webHidden/>
          </w:rPr>
          <w:t>32</w:t>
        </w:r>
        <w:r w:rsidR="00E769DA">
          <w:rPr>
            <w:webHidden/>
          </w:rPr>
          <w:fldChar w:fldCharType="end"/>
        </w:r>
      </w:hyperlink>
    </w:p>
    <w:p w:rsidR="00E769DA" w:rsidRDefault="00306A45">
      <w:pPr>
        <w:pStyle w:val="TableofFigures"/>
        <w:rPr>
          <w:rFonts w:asciiTheme="minorHAnsi" w:eastAsiaTheme="minorEastAsia" w:hAnsiTheme="minorHAnsi" w:cstheme="minorBidi"/>
          <w:color w:val="auto"/>
          <w:sz w:val="22"/>
          <w:lang w:eastAsia="en-AU"/>
        </w:rPr>
      </w:pPr>
      <w:hyperlink w:anchor="_Toc476321196" w:history="1">
        <w:r w:rsidR="00E769DA" w:rsidRPr="005E3610">
          <w:rPr>
            <w:rStyle w:val="Hyperlink"/>
          </w:rPr>
          <w:t>Table 4 : Summary of De-Energisation Methods and Reasons</w:t>
        </w:r>
        <w:r w:rsidR="00E769DA">
          <w:rPr>
            <w:webHidden/>
          </w:rPr>
          <w:tab/>
        </w:r>
        <w:r w:rsidR="00E769DA">
          <w:rPr>
            <w:webHidden/>
          </w:rPr>
          <w:fldChar w:fldCharType="begin"/>
        </w:r>
        <w:r w:rsidR="00E769DA">
          <w:rPr>
            <w:webHidden/>
          </w:rPr>
          <w:instrText xml:space="preserve"> PAGEREF _Toc476321196 \h </w:instrText>
        </w:r>
        <w:r w:rsidR="00E769DA">
          <w:rPr>
            <w:webHidden/>
          </w:rPr>
        </w:r>
        <w:r w:rsidR="00E769DA">
          <w:rPr>
            <w:webHidden/>
          </w:rPr>
          <w:fldChar w:fldCharType="separate"/>
        </w:r>
        <w:r w:rsidR="00E769DA">
          <w:rPr>
            <w:webHidden/>
          </w:rPr>
          <w:t>32</w:t>
        </w:r>
        <w:r w:rsidR="00E769DA">
          <w:rPr>
            <w:webHidden/>
          </w:rPr>
          <w:fldChar w:fldCharType="end"/>
        </w:r>
      </w:hyperlink>
    </w:p>
    <w:p w:rsidR="0062062C" w:rsidRDefault="00E66806" w:rsidP="00090A9E">
      <w:pPr>
        <w:pStyle w:val="TOCHeading"/>
      </w:pPr>
      <w:r>
        <w:rPr>
          <w:rFonts w:ascii="Arial" w:hAnsi="Arial"/>
          <w:b w:val="0"/>
          <w:caps w:val="0"/>
          <w:noProof/>
          <w:color w:val="F37421" w:themeColor="text2"/>
          <w:sz w:val="18"/>
          <w:szCs w:val="22"/>
        </w:rPr>
        <w:fldChar w:fldCharType="end"/>
      </w:r>
    </w:p>
    <w:p w:rsidR="00E1376E" w:rsidRDefault="00090A9E" w:rsidP="00FF411E">
      <w:pPr>
        <w:pStyle w:val="Caption"/>
      </w:pPr>
      <w:r>
        <w:t>Figures</w:t>
      </w:r>
    </w:p>
    <w:p w:rsidR="00E769DA" w:rsidRDefault="001B01C5">
      <w:pPr>
        <w:pStyle w:val="TableofFigures"/>
        <w:rPr>
          <w:rFonts w:asciiTheme="minorHAnsi" w:eastAsiaTheme="minorEastAsia" w:hAnsiTheme="minorHAnsi" w:cstheme="minorBidi"/>
          <w:color w:val="auto"/>
          <w:sz w:val="22"/>
          <w:lang w:eastAsia="en-AU"/>
        </w:rPr>
      </w:pPr>
      <w:r>
        <w:fldChar w:fldCharType="begin"/>
      </w:r>
      <w:r>
        <w:instrText xml:space="preserve"> TOC \h \z \c "Figure" </w:instrText>
      </w:r>
      <w:r>
        <w:fldChar w:fldCharType="separate"/>
      </w:r>
      <w:hyperlink w:anchor="_Toc476321197" w:history="1">
        <w:r w:rsidR="00E769DA" w:rsidRPr="002635A2">
          <w:rPr>
            <w:rStyle w:val="Hyperlink"/>
          </w:rPr>
          <w:t>Figure 1 Typical Underground Installation</w:t>
        </w:r>
        <w:r w:rsidR="00E769DA">
          <w:rPr>
            <w:webHidden/>
          </w:rPr>
          <w:tab/>
        </w:r>
        <w:r w:rsidR="00E769DA">
          <w:rPr>
            <w:webHidden/>
          </w:rPr>
          <w:fldChar w:fldCharType="begin"/>
        </w:r>
        <w:r w:rsidR="00E769DA">
          <w:rPr>
            <w:webHidden/>
          </w:rPr>
          <w:instrText xml:space="preserve"> PAGEREF _Toc476321197 \h </w:instrText>
        </w:r>
        <w:r w:rsidR="00E769DA">
          <w:rPr>
            <w:webHidden/>
          </w:rPr>
        </w:r>
        <w:r w:rsidR="00E769DA">
          <w:rPr>
            <w:webHidden/>
          </w:rPr>
          <w:fldChar w:fldCharType="separate"/>
        </w:r>
        <w:r w:rsidR="00E769DA">
          <w:rPr>
            <w:webHidden/>
          </w:rPr>
          <w:t>8</w:t>
        </w:r>
        <w:r w:rsidR="00E769DA">
          <w:rPr>
            <w:webHidden/>
          </w:rPr>
          <w:fldChar w:fldCharType="end"/>
        </w:r>
      </w:hyperlink>
    </w:p>
    <w:p w:rsidR="00E769DA" w:rsidRDefault="00306A45">
      <w:pPr>
        <w:pStyle w:val="TableofFigures"/>
        <w:rPr>
          <w:rFonts w:asciiTheme="minorHAnsi" w:eastAsiaTheme="minorEastAsia" w:hAnsiTheme="minorHAnsi" w:cstheme="minorBidi"/>
          <w:color w:val="auto"/>
          <w:sz w:val="22"/>
          <w:lang w:eastAsia="en-AU"/>
        </w:rPr>
      </w:pPr>
      <w:hyperlink w:anchor="_Toc476321198" w:history="1">
        <w:r w:rsidR="00E769DA" w:rsidRPr="002635A2">
          <w:rPr>
            <w:rStyle w:val="Hyperlink"/>
          </w:rPr>
          <w:t>Figure 2 Typical Underground Installation</w:t>
        </w:r>
        <w:r w:rsidR="00E769DA">
          <w:rPr>
            <w:webHidden/>
          </w:rPr>
          <w:tab/>
        </w:r>
        <w:r w:rsidR="00E769DA">
          <w:rPr>
            <w:webHidden/>
          </w:rPr>
          <w:fldChar w:fldCharType="begin"/>
        </w:r>
        <w:r w:rsidR="00E769DA">
          <w:rPr>
            <w:webHidden/>
          </w:rPr>
          <w:instrText xml:space="preserve"> PAGEREF _Toc476321198 \h </w:instrText>
        </w:r>
        <w:r w:rsidR="00E769DA">
          <w:rPr>
            <w:webHidden/>
          </w:rPr>
        </w:r>
        <w:r w:rsidR="00E769DA">
          <w:rPr>
            <w:webHidden/>
          </w:rPr>
          <w:fldChar w:fldCharType="separate"/>
        </w:r>
        <w:r w:rsidR="00E769DA">
          <w:rPr>
            <w:webHidden/>
          </w:rPr>
          <w:t>9</w:t>
        </w:r>
        <w:r w:rsidR="00E769DA">
          <w:rPr>
            <w:webHidden/>
          </w:rPr>
          <w:fldChar w:fldCharType="end"/>
        </w:r>
      </w:hyperlink>
    </w:p>
    <w:p w:rsidR="00E769DA" w:rsidRDefault="00306A45">
      <w:pPr>
        <w:pStyle w:val="TableofFigures"/>
        <w:rPr>
          <w:rFonts w:asciiTheme="minorHAnsi" w:eastAsiaTheme="minorEastAsia" w:hAnsiTheme="minorHAnsi" w:cstheme="minorBidi"/>
          <w:color w:val="auto"/>
          <w:sz w:val="22"/>
          <w:lang w:eastAsia="en-AU"/>
        </w:rPr>
      </w:pPr>
      <w:hyperlink w:anchor="_Toc476321199" w:history="1">
        <w:r w:rsidR="00E769DA" w:rsidRPr="002635A2">
          <w:rPr>
            <w:rStyle w:val="Hyperlink"/>
          </w:rPr>
          <w:t>Figure 3 Proposed new Customer Service sequence for ACT</w:t>
        </w:r>
        <w:r w:rsidR="00E769DA">
          <w:rPr>
            <w:webHidden/>
          </w:rPr>
          <w:tab/>
        </w:r>
        <w:r w:rsidR="00E769DA">
          <w:rPr>
            <w:webHidden/>
          </w:rPr>
          <w:fldChar w:fldCharType="begin"/>
        </w:r>
        <w:r w:rsidR="00E769DA">
          <w:rPr>
            <w:webHidden/>
          </w:rPr>
          <w:instrText xml:space="preserve"> PAGEREF _Toc476321199 \h </w:instrText>
        </w:r>
        <w:r w:rsidR="00E769DA">
          <w:rPr>
            <w:webHidden/>
          </w:rPr>
        </w:r>
        <w:r w:rsidR="00E769DA">
          <w:rPr>
            <w:webHidden/>
          </w:rPr>
          <w:fldChar w:fldCharType="separate"/>
        </w:r>
        <w:r w:rsidR="00E769DA">
          <w:rPr>
            <w:webHidden/>
          </w:rPr>
          <w:t>20</w:t>
        </w:r>
        <w:r w:rsidR="00E769DA">
          <w:rPr>
            <w:webHidden/>
          </w:rPr>
          <w:fldChar w:fldCharType="end"/>
        </w:r>
      </w:hyperlink>
    </w:p>
    <w:p w:rsidR="00E769DA" w:rsidRDefault="00306A45">
      <w:pPr>
        <w:pStyle w:val="TableofFigures"/>
        <w:rPr>
          <w:rFonts w:asciiTheme="minorHAnsi" w:eastAsiaTheme="minorEastAsia" w:hAnsiTheme="minorHAnsi" w:cstheme="minorBidi"/>
          <w:color w:val="auto"/>
          <w:sz w:val="22"/>
          <w:lang w:eastAsia="en-AU"/>
        </w:rPr>
      </w:pPr>
      <w:hyperlink w:anchor="_Toc476321200" w:history="1">
        <w:r w:rsidR="00E769DA" w:rsidRPr="002635A2">
          <w:rPr>
            <w:rStyle w:val="Hyperlink"/>
          </w:rPr>
          <w:t>Figure 4 Proposed new Customer Service sequence for NSW</w:t>
        </w:r>
        <w:r w:rsidR="00E769DA">
          <w:rPr>
            <w:webHidden/>
          </w:rPr>
          <w:tab/>
        </w:r>
        <w:r w:rsidR="00E769DA">
          <w:rPr>
            <w:webHidden/>
          </w:rPr>
          <w:fldChar w:fldCharType="begin"/>
        </w:r>
        <w:r w:rsidR="00E769DA">
          <w:rPr>
            <w:webHidden/>
          </w:rPr>
          <w:instrText xml:space="preserve"> PAGEREF _Toc476321200 \h </w:instrText>
        </w:r>
        <w:r w:rsidR="00E769DA">
          <w:rPr>
            <w:webHidden/>
          </w:rPr>
        </w:r>
        <w:r w:rsidR="00E769DA">
          <w:rPr>
            <w:webHidden/>
          </w:rPr>
          <w:fldChar w:fldCharType="separate"/>
        </w:r>
        <w:r w:rsidR="00E769DA">
          <w:rPr>
            <w:webHidden/>
          </w:rPr>
          <w:t>21</w:t>
        </w:r>
        <w:r w:rsidR="00E769DA">
          <w:rPr>
            <w:webHidden/>
          </w:rPr>
          <w:fldChar w:fldCharType="end"/>
        </w:r>
      </w:hyperlink>
    </w:p>
    <w:p w:rsidR="00E769DA" w:rsidRDefault="00306A45">
      <w:pPr>
        <w:pStyle w:val="TableofFigures"/>
        <w:rPr>
          <w:rFonts w:asciiTheme="minorHAnsi" w:eastAsiaTheme="minorEastAsia" w:hAnsiTheme="minorHAnsi" w:cstheme="minorBidi"/>
          <w:color w:val="auto"/>
          <w:sz w:val="22"/>
          <w:lang w:eastAsia="en-AU"/>
        </w:rPr>
      </w:pPr>
      <w:hyperlink w:anchor="_Toc476321201" w:history="1">
        <w:r w:rsidR="00E769DA" w:rsidRPr="002635A2">
          <w:rPr>
            <w:rStyle w:val="Hyperlink"/>
          </w:rPr>
          <w:t>Figure 5 Proposed new Customer Service sequence for QLD</w:t>
        </w:r>
        <w:r w:rsidR="00E769DA">
          <w:rPr>
            <w:webHidden/>
          </w:rPr>
          <w:tab/>
        </w:r>
        <w:r w:rsidR="00E769DA">
          <w:rPr>
            <w:webHidden/>
          </w:rPr>
          <w:fldChar w:fldCharType="begin"/>
        </w:r>
        <w:r w:rsidR="00E769DA">
          <w:rPr>
            <w:webHidden/>
          </w:rPr>
          <w:instrText xml:space="preserve"> PAGEREF _Toc476321201 \h </w:instrText>
        </w:r>
        <w:r w:rsidR="00E769DA">
          <w:rPr>
            <w:webHidden/>
          </w:rPr>
        </w:r>
        <w:r w:rsidR="00E769DA">
          <w:rPr>
            <w:webHidden/>
          </w:rPr>
          <w:fldChar w:fldCharType="separate"/>
        </w:r>
        <w:r w:rsidR="00E769DA">
          <w:rPr>
            <w:webHidden/>
          </w:rPr>
          <w:t>22</w:t>
        </w:r>
        <w:r w:rsidR="00E769DA">
          <w:rPr>
            <w:webHidden/>
          </w:rPr>
          <w:fldChar w:fldCharType="end"/>
        </w:r>
      </w:hyperlink>
    </w:p>
    <w:p w:rsidR="00E769DA" w:rsidRDefault="00306A45">
      <w:pPr>
        <w:pStyle w:val="TableofFigures"/>
        <w:rPr>
          <w:rFonts w:asciiTheme="minorHAnsi" w:eastAsiaTheme="minorEastAsia" w:hAnsiTheme="minorHAnsi" w:cstheme="minorBidi"/>
          <w:color w:val="auto"/>
          <w:sz w:val="22"/>
          <w:lang w:eastAsia="en-AU"/>
        </w:rPr>
      </w:pPr>
      <w:hyperlink w:anchor="_Toc476321202" w:history="1">
        <w:r w:rsidR="00E769DA" w:rsidRPr="002635A2">
          <w:rPr>
            <w:rStyle w:val="Hyperlink"/>
          </w:rPr>
          <w:t>Figure 6 Proposed new Customer Service sequence for SA</w:t>
        </w:r>
        <w:r w:rsidR="00E769DA">
          <w:rPr>
            <w:webHidden/>
          </w:rPr>
          <w:tab/>
        </w:r>
        <w:r w:rsidR="00E769DA">
          <w:rPr>
            <w:webHidden/>
          </w:rPr>
          <w:fldChar w:fldCharType="begin"/>
        </w:r>
        <w:r w:rsidR="00E769DA">
          <w:rPr>
            <w:webHidden/>
          </w:rPr>
          <w:instrText xml:space="preserve"> PAGEREF _Toc476321202 \h </w:instrText>
        </w:r>
        <w:r w:rsidR="00E769DA">
          <w:rPr>
            <w:webHidden/>
          </w:rPr>
        </w:r>
        <w:r w:rsidR="00E769DA">
          <w:rPr>
            <w:webHidden/>
          </w:rPr>
          <w:fldChar w:fldCharType="separate"/>
        </w:r>
        <w:r w:rsidR="00E769DA">
          <w:rPr>
            <w:webHidden/>
          </w:rPr>
          <w:t>23</w:t>
        </w:r>
        <w:r w:rsidR="00E769DA">
          <w:rPr>
            <w:webHidden/>
          </w:rPr>
          <w:fldChar w:fldCharType="end"/>
        </w:r>
      </w:hyperlink>
    </w:p>
    <w:p w:rsidR="00E769DA" w:rsidRDefault="00306A45">
      <w:pPr>
        <w:pStyle w:val="TableofFigures"/>
        <w:rPr>
          <w:rFonts w:asciiTheme="minorHAnsi" w:eastAsiaTheme="minorEastAsia" w:hAnsiTheme="minorHAnsi" w:cstheme="minorBidi"/>
          <w:color w:val="auto"/>
          <w:sz w:val="22"/>
          <w:lang w:eastAsia="en-AU"/>
        </w:rPr>
      </w:pPr>
      <w:hyperlink w:anchor="_Toc476321203" w:history="1">
        <w:r w:rsidR="00E769DA" w:rsidRPr="002635A2">
          <w:rPr>
            <w:rStyle w:val="Hyperlink"/>
          </w:rPr>
          <w:t>Figure 7 Proposed new Customer Service sequence for TAS</w:t>
        </w:r>
        <w:r w:rsidR="00E769DA">
          <w:rPr>
            <w:webHidden/>
          </w:rPr>
          <w:tab/>
        </w:r>
        <w:r w:rsidR="00E769DA">
          <w:rPr>
            <w:webHidden/>
          </w:rPr>
          <w:fldChar w:fldCharType="begin"/>
        </w:r>
        <w:r w:rsidR="00E769DA">
          <w:rPr>
            <w:webHidden/>
          </w:rPr>
          <w:instrText xml:space="preserve"> PAGEREF _Toc476321203 \h </w:instrText>
        </w:r>
        <w:r w:rsidR="00E769DA">
          <w:rPr>
            <w:webHidden/>
          </w:rPr>
        </w:r>
        <w:r w:rsidR="00E769DA">
          <w:rPr>
            <w:webHidden/>
          </w:rPr>
          <w:fldChar w:fldCharType="separate"/>
        </w:r>
        <w:r w:rsidR="00E769DA">
          <w:rPr>
            <w:webHidden/>
          </w:rPr>
          <w:t>24</w:t>
        </w:r>
        <w:r w:rsidR="00E769DA">
          <w:rPr>
            <w:webHidden/>
          </w:rPr>
          <w:fldChar w:fldCharType="end"/>
        </w:r>
      </w:hyperlink>
    </w:p>
    <w:p w:rsidR="00E769DA" w:rsidRDefault="00306A45">
      <w:pPr>
        <w:pStyle w:val="TableofFigures"/>
        <w:rPr>
          <w:rFonts w:asciiTheme="minorHAnsi" w:eastAsiaTheme="minorEastAsia" w:hAnsiTheme="minorHAnsi" w:cstheme="minorBidi"/>
          <w:color w:val="auto"/>
          <w:sz w:val="22"/>
          <w:lang w:eastAsia="en-AU"/>
        </w:rPr>
      </w:pPr>
      <w:hyperlink w:anchor="_Toc476321204" w:history="1">
        <w:r w:rsidR="00E769DA" w:rsidRPr="002635A2">
          <w:rPr>
            <w:rStyle w:val="Hyperlink"/>
          </w:rPr>
          <w:t>Figure 8 Proposed new Customer Service sequence for VIC</w:t>
        </w:r>
        <w:r w:rsidR="00E769DA">
          <w:rPr>
            <w:webHidden/>
          </w:rPr>
          <w:tab/>
        </w:r>
        <w:r w:rsidR="00E769DA">
          <w:rPr>
            <w:webHidden/>
          </w:rPr>
          <w:fldChar w:fldCharType="begin"/>
        </w:r>
        <w:r w:rsidR="00E769DA">
          <w:rPr>
            <w:webHidden/>
          </w:rPr>
          <w:instrText xml:space="preserve"> PAGEREF _Toc476321204 \h </w:instrText>
        </w:r>
        <w:r w:rsidR="00E769DA">
          <w:rPr>
            <w:webHidden/>
          </w:rPr>
        </w:r>
        <w:r w:rsidR="00E769DA">
          <w:rPr>
            <w:webHidden/>
          </w:rPr>
          <w:fldChar w:fldCharType="separate"/>
        </w:r>
        <w:r w:rsidR="00E769DA">
          <w:rPr>
            <w:webHidden/>
          </w:rPr>
          <w:t>25</w:t>
        </w:r>
        <w:r w:rsidR="00E769DA">
          <w:rPr>
            <w:webHidden/>
          </w:rPr>
          <w:fldChar w:fldCharType="end"/>
        </w:r>
      </w:hyperlink>
    </w:p>
    <w:p w:rsidR="00E769DA" w:rsidRDefault="00306A45">
      <w:pPr>
        <w:pStyle w:val="TableofFigures"/>
        <w:rPr>
          <w:rFonts w:asciiTheme="minorHAnsi" w:eastAsiaTheme="minorEastAsia" w:hAnsiTheme="minorHAnsi" w:cstheme="minorBidi"/>
          <w:color w:val="auto"/>
          <w:sz w:val="22"/>
          <w:lang w:eastAsia="en-AU"/>
        </w:rPr>
      </w:pPr>
      <w:hyperlink w:anchor="_Toc476321205" w:history="1">
        <w:r w:rsidR="00E769DA" w:rsidRPr="002635A2">
          <w:rPr>
            <w:rStyle w:val="Hyperlink"/>
          </w:rPr>
          <w:t>Figure 9 A Meter Exchange sequence where the MP is not changing</w:t>
        </w:r>
        <w:r w:rsidR="00E769DA">
          <w:rPr>
            <w:webHidden/>
          </w:rPr>
          <w:tab/>
        </w:r>
        <w:r w:rsidR="00E769DA">
          <w:rPr>
            <w:webHidden/>
          </w:rPr>
          <w:fldChar w:fldCharType="begin"/>
        </w:r>
        <w:r w:rsidR="00E769DA">
          <w:rPr>
            <w:webHidden/>
          </w:rPr>
          <w:instrText xml:space="preserve"> PAGEREF _Toc476321205 \h </w:instrText>
        </w:r>
        <w:r w:rsidR="00E769DA">
          <w:rPr>
            <w:webHidden/>
          </w:rPr>
        </w:r>
        <w:r w:rsidR="00E769DA">
          <w:rPr>
            <w:webHidden/>
          </w:rPr>
          <w:fldChar w:fldCharType="separate"/>
        </w:r>
        <w:r w:rsidR="00E769DA">
          <w:rPr>
            <w:webHidden/>
          </w:rPr>
          <w:t>28</w:t>
        </w:r>
        <w:r w:rsidR="00E769DA">
          <w:rPr>
            <w:webHidden/>
          </w:rPr>
          <w:fldChar w:fldCharType="end"/>
        </w:r>
      </w:hyperlink>
    </w:p>
    <w:p w:rsidR="00E769DA" w:rsidRDefault="00306A45">
      <w:pPr>
        <w:pStyle w:val="TableofFigures"/>
        <w:rPr>
          <w:rFonts w:asciiTheme="minorHAnsi" w:eastAsiaTheme="minorEastAsia" w:hAnsiTheme="minorHAnsi" w:cstheme="minorBidi"/>
          <w:color w:val="auto"/>
          <w:sz w:val="22"/>
          <w:lang w:eastAsia="en-AU"/>
        </w:rPr>
      </w:pPr>
      <w:hyperlink w:anchor="_Toc476321206" w:history="1">
        <w:r w:rsidR="00E769DA" w:rsidRPr="002635A2">
          <w:rPr>
            <w:rStyle w:val="Hyperlink"/>
          </w:rPr>
          <w:t>Figure 10 A Meter Exchange process preceded by FRMP, MC, MDP, MP Role changes</w:t>
        </w:r>
        <w:r w:rsidR="00E769DA">
          <w:rPr>
            <w:webHidden/>
          </w:rPr>
          <w:tab/>
        </w:r>
        <w:r w:rsidR="00E769DA">
          <w:rPr>
            <w:webHidden/>
          </w:rPr>
          <w:fldChar w:fldCharType="begin"/>
        </w:r>
        <w:r w:rsidR="00E769DA">
          <w:rPr>
            <w:webHidden/>
          </w:rPr>
          <w:instrText xml:space="preserve"> PAGEREF _Toc476321206 \h </w:instrText>
        </w:r>
        <w:r w:rsidR="00E769DA">
          <w:rPr>
            <w:webHidden/>
          </w:rPr>
        </w:r>
        <w:r w:rsidR="00E769DA">
          <w:rPr>
            <w:webHidden/>
          </w:rPr>
          <w:fldChar w:fldCharType="separate"/>
        </w:r>
        <w:r w:rsidR="00E769DA">
          <w:rPr>
            <w:webHidden/>
          </w:rPr>
          <w:t>29</w:t>
        </w:r>
        <w:r w:rsidR="00E769DA">
          <w:rPr>
            <w:webHidden/>
          </w:rPr>
          <w:fldChar w:fldCharType="end"/>
        </w:r>
      </w:hyperlink>
    </w:p>
    <w:p w:rsidR="00E769DA" w:rsidRDefault="00306A45">
      <w:pPr>
        <w:pStyle w:val="TableofFigures"/>
        <w:rPr>
          <w:rFonts w:asciiTheme="minorHAnsi" w:eastAsiaTheme="minorEastAsia" w:hAnsiTheme="minorHAnsi" w:cstheme="minorBidi"/>
          <w:color w:val="auto"/>
          <w:sz w:val="22"/>
          <w:lang w:eastAsia="en-AU"/>
        </w:rPr>
      </w:pPr>
      <w:hyperlink w:anchor="_Toc476321207" w:history="1">
        <w:r w:rsidR="00E769DA" w:rsidRPr="002635A2">
          <w:rPr>
            <w:rStyle w:val="Hyperlink"/>
          </w:rPr>
          <w:t>Figure 11 Example De-Energisation process</w:t>
        </w:r>
        <w:r w:rsidR="00E769DA">
          <w:rPr>
            <w:webHidden/>
          </w:rPr>
          <w:tab/>
        </w:r>
        <w:r w:rsidR="00E769DA">
          <w:rPr>
            <w:webHidden/>
          </w:rPr>
          <w:fldChar w:fldCharType="begin"/>
        </w:r>
        <w:r w:rsidR="00E769DA">
          <w:rPr>
            <w:webHidden/>
          </w:rPr>
          <w:instrText xml:space="preserve"> PAGEREF _Toc476321207 \h </w:instrText>
        </w:r>
        <w:r w:rsidR="00E769DA">
          <w:rPr>
            <w:webHidden/>
          </w:rPr>
        </w:r>
        <w:r w:rsidR="00E769DA">
          <w:rPr>
            <w:webHidden/>
          </w:rPr>
          <w:fldChar w:fldCharType="separate"/>
        </w:r>
        <w:r w:rsidR="00E769DA">
          <w:rPr>
            <w:webHidden/>
          </w:rPr>
          <w:t>30</w:t>
        </w:r>
        <w:r w:rsidR="00E769DA">
          <w:rPr>
            <w:webHidden/>
          </w:rPr>
          <w:fldChar w:fldCharType="end"/>
        </w:r>
      </w:hyperlink>
    </w:p>
    <w:p w:rsidR="00E769DA" w:rsidRDefault="00306A45">
      <w:pPr>
        <w:pStyle w:val="TableofFigures"/>
        <w:rPr>
          <w:rFonts w:asciiTheme="minorHAnsi" w:eastAsiaTheme="minorEastAsia" w:hAnsiTheme="minorHAnsi" w:cstheme="minorBidi"/>
          <w:color w:val="auto"/>
          <w:sz w:val="22"/>
          <w:lang w:eastAsia="en-AU"/>
        </w:rPr>
      </w:pPr>
      <w:hyperlink w:anchor="_Toc476321208" w:history="1">
        <w:r w:rsidR="00E769DA" w:rsidRPr="002635A2">
          <w:rPr>
            <w:rStyle w:val="Hyperlink"/>
          </w:rPr>
          <w:t>Figure 12 Example Re-Energisation process</w:t>
        </w:r>
        <w:r w:rsidR="00E769DA">
          <w:rPr>
            <w:webHidden/>
          </w:rPr>
          <w:tab/>
        </w:r>
        <w:r w:rsidR="00E769DA">
          <w:rPr>
            <w:webHidden/>
          </w:rPr>
          <w:fldChar w:fldCharType="begin"/>
        </w:r>
        <w:r w:rsidR="00E769DA">
          <w:rPr>
            <w:webHidden/>
          </w:rPr>
          <w:instrText xml:space="preserve"> PAGEREF _Toc476321208 \h </w:instrText>
        </w:r>
        <w:r w:rsidR="00E769DA">
          <w:rPr>
            <w:webHidden/>
          </w:rPr>
        </w:r>
        <w:r w:rsidR="00E769DA">
          <w:rPr>
            <w:webHidden/>
          </w:rPr>
          <w:fldChar w:fldCharType="separate"/>
        </w:r>
        <w:r w:rsidR="00E769DA">
          <w:rPr>
            <w:webHidden/>
          </w:rPr>
          <w:t>31</w:t>
        </w:r>
        <w:r w:rsidR="00E769DA">
          <w:rPr>
            <w:webHidden/>
          </w:rPr>
          <w:fldChar w:fldCharType="end"/>
        </w:r>
      </w:hyperlink>
    </w:p>
    <w:p w:rsidR="00E769DA" w:rsidRDefault="00306A45">
      <w:pPr>
        <w:pStyle w:val="TableofFigures"/>
        <w:rPr>
          <w:rFonts w:asciiTheme="minorHAnsi" w:eastAsiaTheme="minorEastAsia" w:hAnsiTheme="minorHAnsi" w:cstheme="minorBidi"/>
          <w:color w:val="auto"/>
          <w:sz w:val="22"/>
          <w:lang w:eastAsia="en-AU"/>
        </w:rPr>
      </w:pPr>
      <w:hyperlink w:anchor="_Toc476321209" w:history="1">
        <w:r w:rsidR="00E769DA" w:rsidRPr="002635A2">
          <w:rPr>
            <w:rStyle w:val="Hyperlink"/>
          </w:rPr>
          <w:t>Figure 13 De-Energisation Methods</w:t>
        </w:r>
        <w:r w:rsidR="00E769DA">
          <w:rPr>
            <w:webHidden/>
          </w:rPr>
          <w:tab/>
        </w:r>
        <w:r w:rsidR="00E769DA">
          <w:rPr>
            <w:webHidden/>
          </w:rPr>
          <w:fldChar w:fldCharType="begin"/>
        </w:r>
        <w:r w:rsidR="00E769DA">
          <w:rPr>
            <w:webHidden/>
          </w:rPr>
          <w:instrText xml:space="preserve"> PAGEREF _Toc476321209 \h </w:instrText>
        </w:r>
        <w:r w:rsidR="00E769DA">
          <w:rPr>
            <w:webHidden/>
          </w:rPr>
        </w:r>
        <w:r w:rsidR="00E769DA">
          <w:rPr>
            <w:webHidden/>
          </w:rPr>
          <w:fldChar w:fldCharType="separate"/>
        </w:r>
        <w:r w:rsidR="00E769DA">
          <w:rPr>
            <w:webHidden/>
          </w:rPr>
          <w:t>31</w:t>
        </w:r>
        <w:r w:rsidR="00E769DA">
          <w:rPr>
            <w:webHidden/>
          </w:rPr>
          <w:fldChar w:fldCharType="end"/>
        </w:r>
      </w:hyperlink>
    </w:p>
    <w:p w:rsidR="00E769DA" w:rsidRDefault="00306A45">
      <w:pPr>
        <w:pStyle w:val="TableofFigures"/>
        <w:rPr>
          <w:rFonts w:asciiTheme="minorHAnsi" w:eastAsiaTheme="minorEastAsia" w:hAnsiTheme="minorHAnsi" w:cstheme="minorBidi"/>
          <w:color w:val="auto"/>
          <w:sz w:val="22"/>
          <w:lang w:eastAsia="en-AU"/>
        </w:rPr>
      </w:pPr>
      <w:hyperlink w:anchor="_Toc476321210" w:history="1">
        <w:r w:rsidR="00E769DA" w:rsidRPr="002635A2">
          <w:rPr>
            <w:rStyle w:val="Hyperlink"/>
          </w:rPr>
          <w:t>Figure 14 Example Life Support CSDN process where DNSP, MC or MP initiates process</w:t>
        </w:r>
        <w:r w:rsidR="00E769DA">
          <w:rPr>
            <w:webHidden/>
          </w:rPr>
          <w:tab/>
        </w:r>
        <w:r w:rsidR="00E769DA">
          <w:rPr>
            <w:webHidden/>
          </w:rPr>
          <w:fldChar w:fldCharType="begin"/>
        </w:r>
        <w:r w:rsidR="00E769DA">
          <w:rPr>
            <w:webHidden/>
          </w:rPr>
          <w:instrText xml:space="preserve"> PAGEREF _Toc476321210 \h </w:instrText>
        </w:r>
        <w:r w:rsidR="00E769DA">
          <w:rPr>
            <w:webHidden/>
          </w:rPr>
        </w:r>
        <w:r w:rsidR="00E769DA">
          <w:rPr>
            <w:webHidden/>
          </w:rPr>
          <w:fldChar w:fldCharType="separate"/>
        </w:r>
        <w:r w:rsidR="00E769DA">
          <w:rPr>
            <w:webHidden/>
          </w:rPr>
          <w:t>42</w:t>
        </w:r>
        <w:r w:rsidR="00E769DA">
          <w:rPr>
            <w:webHidden/>
          </w:rPr>
          <w:fldChar w:fldCharType="end"/>
        </w:r>
      </w:hyperlink>
    </w:p>
    <w:p w:rsidR="00E769DA" w:rsidRDefault="00306A45">
      <w:pPr>
        <w:pStyle w:val="TableofFigures"/>
        <w:rPr>
          <w:rFonts w:asciiTheme="minorHAnsi" w:eastAsiaTheme="minorEastAsia" w:hAnsiTheme="minorHAnsi" w:cstheme="minorBidi"/>
          <w:color w:val="auto"/>
          <w:sz w:val="22"/>
          <w:lang w:eastAsia="en-AU"/>
        </w:rPr>
      </w:pPr>
      <w:hyperlink w:anchor="_Toc476321211" w:history="1">
        <w:r w:rsidR="00E769DA" w:rsidRPr="002635A2">
          <w:rPr>
            <w:rStyle w:val="Hyperlink"/>
          </w:rPr>
          <w:t>Figure 15 Example Life-Support CSDN process involving and Embedded Network</w:t>
        </w:r>
        <w:r w:rsidR="00E769DA">
          <w:rPr>
            <w:webHidden/>
          </w:rPr>
          <w:tab/>
        </w:r>
        <w:r w:rsidR="00E769DA">
          <w:rPr>
            <w:webHidden/>
          </w:rPr>
          <w:fldChar w:fldCharType="begin"/>
        </w:r>
        <w:r w:rsidR="00E769DA">
          <w:rPr>
            <w:webHidden/>
          </w:rPr>
          <w:instrText xml:space="preserve"> PAGEREF _Toc476321211 \h </w:instrText>
        </w:r>
        <w:r w:rsidR="00E769DA">
          <w:rPr>
            <w:webHidden/>
          </w:rPr>
        </w:r>
        <w:r w:rsidR="00E769DA">
          <w:rPr>
            <w:webHidden/>
          </w:rPr>
          <w:fldChar w:fldCharType="separate"/>
        </w:r>
        <w:r w:rsidR="00E769DA">
          <w:rPr>
            <w:webHidden/>
          </w:rPr>
          <w:t>43</w:t>
        </w:r>
        <w:r w:rsidR="00E769DA">
          <w:rPr>
            <w:webHidden/>
          </w:rPr>
          <w:fldChar w:fldCharType="end"/>
        </w:r>
      </w:hyperlink>
    </w:p>
    <w:p w:rsidR="00090A9E" w:rsidRDefault="001B01C5" w:rsidP="00090A9E">
      <w:pPr>
        <w:pStyle w:val="TOCHeading"/>
      </w:pPr>
      <w:r>
        <w:fldChar w:fldCharType="end"/>
      </w:r>
    </w:p>
    <w:p w:rsidR="00090A9E" w:rsidRDefault="00090A9E" w:rsidP="006C13DF">
      <w:pPr>
        <w:pStyle w:val="BodyText"/>
        <w:sectPr w:rsidR="00090A9E" w:rsidSect="005032D6">
          <w:headerReference w:type="even" r:id="rId25"/>
          <w:headerReference w:type="default" r:id="rId26"/>
          <w:footerReference w:type="even" r:id="rId27"/>
          <w:footerReference w:type="default" r:id="rId28"/>
          <w:headerReference w:type="first" r:id="rId29"/>
          <w:pgSz w:w="11906" w:h="16838"/>
          <w:pgMar w:top="1871" w:right="1361" w:bottom="1871" w:left="1361" w:header="1021" w:footer="567" w:gutter="0"/>
          <w:cols w:space="708"/>
          <w:docGrid w:linePitch="360"/>
        </w:sectPr>
      </w:pPr>
    </w:p>
    <w:p w:rsidR="008413C0" w:rsidRPr="00AE1781" w:rsidRDefault="008413C0" w:rsidP="008413C0">
      <w:pPr>
        <w:pStyle w:val="Heading1"/>
      </w:pPr>
      <w:bookmarkStart w:id="0" w:name="_Toc22551721"/>
      <w:bookmarkStart w:id="1" w:name="_Ref30321975"/>
      <w:bookmarkStart w:id="2" w:name="_Toc382923124"/>
      <w:bookmarkStart w:id="3" w:name="_Toc518481905"/>
      <w:r w:rsidRPr="00895345">
        <w:t>INTRODUCTION</w:t>
      </w:r>
      <w:bookmarkStart w:id="4" w:name="_Toc382923125"/>
      <w:bookmarkStart w:id="5" w:name="_Toc22551722"/>
      <w:bookmarkEnd w:id="0"/>
      <w:bookmarkEnd w:id="1"/>
      <w:bookmarkEnd w:id="2"/>
      <w:bookmarkEnd w:id="3"/>
    </w:p>
    <w:p w:rsidR="008413C0" w:rsidRDefault="007E620B" w:rsidP="008413C0">
      <w:pPr>
        <w:pStyle w:val="Heading2"/>
      </w:pPr>
      <w:bookmarkStart w:id="6" w:name="_Toc518481906"/>
      <w:bookmarkEnd w:id="4"/>
      <w:r>
        <w:t>Purpose and Scope</w:t>
      </w:r>
      <w:bookmarkEnd w:id="6"/>
    </w:p>
    <w:p w:rsidR="008413C0" w:rsidRDefault="008413C0" w:rsidP="00995D1E">
      <w:pPr>
        <w:pStyle w:val="ResetPara"/>
        <w:numPr>
          <w:ilvl w:val="0"/>
          <w:numId w:val="0"/>
        </w:numPr>
      </w:pPr>
    </w:p>
    <w:p w:rsidR="00607B73" w:rsidRDefault="00995D1E" w:rsidP="00E73316">
      <w:pPr>
        <w:pStyle w:val="Lista"/>
        <w:tabs>
          <w:tab w:val="clear" w:pos="1276"/>
        </w:tabs>
        <w:ind w:left="709"/>
      </w:pPr>
      <w:r w:rsidRPr="00E05C37">
        <w:t xml:space="preserve">This B2B </w:t>
      </w:r>
      <w:r>
        <w:t>Guide has been developed as a result of</w:t>
      </w:r>
      <w:r w:rsidR="00DC7981">
        <w:t xml:space="preserve"> changes to</w:t>
      </w:r>
      <w:r>
        <w:t xml:space="preserve"> the B2B Framework</w:t>
      </w:r>
      <w:r w:rsidR="00DC7981">
        <w:t xml:space="preserve">. </w:t>
      </w:r>
      <w:r w:rsidR="005F2F56">
        <w:t>These resulted</w:t>
      </w:r>
      <w:r w:rsidR="00DC7981">
        <w:t xml:space="preserve"> </w:t>
      </w:r>
      <w:r>
        <w:t>from the Rule changes in relation to the Shared Market Protocol and Metering Competition</w:t>
      </w:r>
      <w:r w:rsidR="0043030E">
        <w:t>, effective 1</w:t>
      </w:r>
      <w:r w:rsidR="0043030E">
        <w:rPr>
          <w:vertAlign w:val="superscript"/>
        </w:rPr>
        <w:t xml:space="preserve"> </w:t>
      </w:r>
      <w:r w:rsidR="0043030E">
        <w:t>Dec 2017</w:t>
      </w:r>
      <w:r>
        <w:t xml:space="preserve">.  </w:t>
      </w:r>
      <w:r w:rsidR="00827511">
        <w:t>Certain</w:t>
      </w:r>
      <w:r>
        <w:t xml:space="preserve"> content in the B2B Procedures up to v2.2 was no longer appropriate in a Procedure due to the nature of the Rule changes.  However it was acknowledged that this information regarding standard business practices was still useful for participants to understand how industry processes are typically carried out.</w:t>
      </w:r>
    </w:p>
    <w:p w:rsidR="00995D1E" w:rsidRDefault="00995D1E" w:rsidP="00995D1E">
      <w:pPr>
        <w:pStyle w:val="Lista"/>
        <w:tabs>
          <w:tab w:val="clear" w:pos="1276"/>
        </w:tabs>
        <w:ind w:left="709"/>
      </w:pPr>
      <w:r w:rsidRPr="00E05C37">
        <w:t xml:space="preserve">This </w:t>
      </w:r>
      <w:r>
        <w:t>Guide</w:t>
      </w:r>
      <w:r w:rsidRPr="00E05C37">
        <w:t xml:space="preserve"> </w:t>
      </w:r>
      <w:r>
        <w:t xml:space="preserve">describes how B2B Communications are typically used in </w:t>
      </w:r>
      <w:r w:rsidRPr="00E05C37">
        <w:t>standard process</w:t>
      </w:r>
      <w:r>
        <w:t>es</w:t>
      </w:r>
      <w:r w:rsidR="0033060C">
        <w:t xml:space="preserve"> </w:t>
      </w:r>
      <w:r w:rsidRPr="00E05C37">
        <w:t xml:space="preserve">in the NEM. </w:t>
      </w:r>
      <w:r>
        <w:t>It aims to provide interested parties with an understanding of how B2B Communications defined in the B2B Procedures are used in the context of the broader industry scenarios, and to assist participants when forming their respective bilateral/commercial agreements.</w:t>
      </w:r>
    </w:p>
    <w:p w:rsidR="00E46E6D" w:rsidRDefault="00E46E6D" w:rsidP="003644E9">
      <w:pPr>
        <w:pStyle w:val="Lista"/>
        <w:tabs>
          <w:tab w:val="clear" w:pos="1276"/>
        </w:tabs>
        <w:ind w:left="709"/>
      </w:pPr>
      <w:r>
        <w:t xml:space="preserve">While this </w:t>
      </w:r>
      <w:r w:rsidR="003644E9">
        <w:t>document</w:t>
      </w:r>
      <w:r>
        <w:t xml:space="preserve"> provides guidance on B2B Communications it does not </w:t>
      </w:r>
      <w:r w:rsidR="00710CAC">
        <w:t>cite</w:t>
      </w:r>
      <w:r>
        <w:t xml:space="preserve"> regulation related to the messages </w:t>
      </w:r>
      <w:r w:rsidR="003644E9">
        <w:t>described within.</w:t>
      </w:r>
      <w:r>
        <w:t xml:space="preserve"> Participants should consider </w:t>
      </w:r>
      <w:r w:rsidR="00DC7981">
        <w:t xml:space="preserve">the </w:t>
      </w:r>
      <w:r>
        <w:t xml:space="preserve">relevant regulatory </w:t>
      </w:r>
      <w:r w:rsidR="003644E9">
        <w:t>instruments to determine where obligations on parties re</w:t>
      </w:r>
      <w:r w:rsidR="00710CAC">
        <w:t>s</w:t>
      </w:r>
      <w:r w:rsidR="003644E9">
        <w:t>ide</w:t>
      </w:r>
      <w:r>
        <w:t>.</w:t>
      </w:r>
    </w:p>
    <w:p w:rsidR="003644E9" w:rsidRDefault="003644E9" w:rsidP="003644E9">
      <w:pPr>
        <w:pStyle w:val="Lista"/>
        <w:tabs>
          <w:tab w:val="clear" w:pos="1276"/>
        </w:tabs>
        <w:ind w:left="709"/>
      </w:pPr>
      <w:r>
        <w:t xml:space="preserve">This Guide does not include rules (which must be followed) but instead describes </w:t>
      </w:r>
      <w:r w:rsidR="00710CAC">
        <w:t>typical</w:t>
      </w:r>
      <w:r>
        <w:t xml:space="preserve"> business practices (which other busin</w:t>
      </w:r>
      <w:r w:rsidR="00710CAC">
        <w:t>e</w:t>
      </w:r>
      <w:r>
        <w:t>sses may expect to be followed).</w:t>
      </w:r>
    </w:p>
    <w:p w:rsidR="003644E9" w:rsidRPr="00AC1D72" w:rsidRDefault="003644E9" w:rsidP="003644E9">
      <w:pPr>
        <w:pStyle w:val="Lista"/>
        <w:tabs>
          <w:tab w:val="clear" w:pos="1276"/>
        </w:tabs>
        <w:ind w:left="709"/>
      </w:pPr>
      <w:r>
        <w:t>This Guide includes reference to both Regulated and Non Regulated services and service providers across the NEM.</w:t>
      </w:r>
    </w:p>
    <w:p w:rsidR="00995D1E" w:rsidRDefault="00995D1E" w:rsidP="00995D1E">
      <w:pPr>
        <w:pStyle w:val="Lista"/>
        <w:tabs>
          <w:tab w:val="clear" w:pos="1276"/>
        </w:tabs>
        <w:ind w:left="709"/>
      </w:pPr>
      <w:r w:rsidRPr="00AE1781">
        <w:t xml:space="preserve">To the extent of any inconsistency between this </w:t>
      </w:r>
      <w:r>
        <w:t xml:space="preserve">Guide </w:t>
      </w:r>
      <w:r w:rsidRPr="00AE1781">
        <w:t xml:space="preserve">and any relevant </w:t>
      </w:r>
      <w:r w:rsidR="00DC7981">
        <w:t xml:space="preserve">Law, </w:t>
      </w:r>
      <w:r w:rsidR="0033060C">
        <w:t xml:space="preserve">Rules, Procedures, or </w:t>
      </w:r>
      <w:r w:rsidRPr="00AE1781">
        <w:t>jurisdictional instrument, the relevant jurisdictional instrument shall prevail to the extent of the inconsistency.</w:t>
      </w:r>
    </w:p>
    <w:p w:rsidR="00390FDA" w:rsidRPr="00AE1781" w:rsidRDefault="0034153C" w:rsidP="00995D1E">
      <w:pPr>
        <w:pStyle w:val="Lista"/>
        <w:tabs>
          <w:tab w:val="clear" w:pos="1276"/>
        </w:tabs>
        <w:ind w:left="709"/>
      </w:pPr>
      <w:r>
        <w:t>Where indicated that additions and changes have been made</w:t>
      </w:r>
      <w:r w:rsidR="000C6414">
        <w:t>,</w:t>
      </w:r>
      <w:r>
        <w:t xml:space="preserve"> this is generally refe</w:t>
      </w:r>
      <w:r w:rsidR="00926352">
        <w:t>r</w:t>
      </w:r>
      <w:r>
        <w:t>r</w:t>
      </w:r>
      <w:r w:rsidR="000C6414">
        <w:t>ing</w:t>
      </w:r>
      <w:r>
        <w:t xml:space="preserve"> to </w:t>
      </w:r>
      <w:r w:rsidR="000C6414">
        <w:t>the differences between version 2.2 and version 3.0 of the B2B Procedures.</w:t>
      </w:r>
    </w:p>
    <w:p w:rsidR="008866B0" w:rsidRDefault="008866B0" w:rsidP="008866B0">
      <w:pPr>
        <w:pStyle w:val="Heading2"/>
      </w:pPr>
      <w:bookmarkStart w:id="7" w:name="_Toc518481907"/>
      <w:r>
        <w:t>Document Control</w:t>
      </w:r>
      <w:bookmarkEnd w:id="7"/>
    </w:p>
    <w:p w:rsidR="008866B0" w:rsidRDefault="008866B0" w:rsidP="0032287D">
      <w:pPr>
        <w:pStyle w:val="ResetPara"/>
      </w:pPr>
    </w:p>
    <w:p w:rsidR="00864CD4" w:rsidRDefault="008866B0" w:rsidP="00864CD4">
      <w:pPr>
        <w:pStyle w:val="Lista"/>
        <w:tabs>
          <w:tab w:val="clear" w:pos="1276"/>
        </w:tabs>
        <w:ind w:left="709"/>
      </w:pPr>
      <w:r>
        <w:t xml:space="preserve">As this B2B Guide is not a B2B Procedure under the Rules, this document may be updated without the need for formal consultation. </w:t>
      </w:r>
      <w:r w:rsidR="00273CC4">
        <w:t xml:space="preserve">To make the guide as useful as possible </w:t>
      </w:r>
      <w:r w:rsidR="005E4B8A">
        <w:t xml:space="preserve">Industry participants are encouraged </w:t>
      </w:r>
      <w:r w:rsidR="00273CC4">
        <w:t xml:space="preserve">to propose changes </w:t>
      </w:r>
      <w:r w:rsidR="005E4B8A">
        <w:t xml:space="preserve">where they see improvement can </w:t>
      </w:r>
      <w:r w:rsidR="00273CC4">
        <w:t>provide value.</w:t>
      </w:r>
    </w:p>
    <w:p w:rsidR="008866B0" w:rsidRDefault="00E46E6D" w:rsidP="00273CC4">
      <w:pPr>
        <w:pStyle w:val="Lista"/>
        <w:tabs>
          <w:tab w:val="clear" w:pos="1276"/>
        </w:tabs>
        <w:ind w:left="709"/>
      </w:pPr>
      <w:r>
        <w:t xml:space="preserve">This </w:t>
      </w:r>
      <w:r w:rsidR="008866B0">
        <w:t xml:space="preserve">document </w:t>
      </w:r>
      <w:r>
        <w:t xml:space="preserve">will be </w:t>
      </w:r>
      <w:r w:rsidR="008866B0">
        <w:t>maintained and updated in line with any changes to the B2B Procedures and provided as supporting documentation as part of a B2B Procedure consultatio</w:t>
      </w:r>
      <w:r>
        <w:t>n.</w:t>
      </w:r>
    </w:p>
    <w:p w:rsidR="00926352" w:rsidRDefault="00926352" w:rsidP="00273CC4">
      <w:pPr>
        <w:pStyle w:val="Lista"/>
        <w:tabs>
          <w:tab w:val="clear" w:pos="1276"/>
        </w:tabs>
        <w:ind w:left="709"/>
      </w:pPr>
      <w:r>
        <w:t>This document can be updated outside of any B2B Procedure consultation.</w:t>
      </w:r>
    </w:p>
    <w:p w:rsidR="008866B0" w:rsidRDefault="008866B0" w:rsidP="008866B0">
      <w:pPr>
        <w:pStyle w:val="Lista"/>
        <w:tabs>
          <w:tab w:val="clear" w:pos="1276"/>
        </w:tabs>
        <w:ind w:left="709"/>
      </w:pPr>
      <w:r>
        <w:t xml:space="preserve">The </w:t>
      </w:r>
      <w:r w:rsidR="00864CD4">
        <w:t>IEC</w:t>
      </w:r>
      <w:r>
        <w:t xml:space="preserve"> will be responsible for maintaining this document and any suggestions for amendments or inclusions should be put forward to </w:t>
      </w:r>
      <w:r w:rsidR="00864CD4">
        <w:t>the IEC</w:t>
      </w:r>
      <w:r w:rsidR="00783397">
        <w:t xml:space="preserve"> via your industry representative</w:t>
      </w:r>
      <w:r>
        <w:t>.</w:t>
      </w:r>
      <w:r w:rsidR="005E4B8A">
        <w:t xml:space="preserve"> </w:t>
      </w:r>
    </w:p>
    <w:p w:rsidR="007E620B" w:rsidRDefault="006D204B" w:rsidP="008413C0">
      <w:pPr>
        <w:pStyle w:val="Heading2"/>
      </w:pPr>
      <w:bookmarkStart w:id="8" w:name="_Toc469902374"/>
      <w:bookmarkStart w:id="9" w:name="_Toc464896640"/>
      <w:bookmarkStart w:id="10" w:name="_Toc469902375"/>
      <w:bookmarkStart w:id="11" w:name="_Ref30322003"/>
      <w:bookmarkStart w:id="12" w:name="_Toc89149195"/>
      <w:bookmarkStart w:id="13" w:name="_Ref90393736"/>
      <w:bookmarkStart w:id="14" w:name="_Toc382923127"/>
      <w:bookmarkStart w:id="15" w:name="_Toc518481908"/>
      <w:bookmarkEnd w:id="8"/>
      <w:bookmarkEnd w:id="9"/>
      <w:bookmarkEnd w:id="10"/>
      <w:r>
        <w:t>Related Docu</w:t>
      </w:r>
      <w:r w:rsidR="007E620B">
        <w:t>ments</w:t>
      </w:r>
      <w:bookmarkEnd w:id="15"/>
    </w:p>
    <w:tbl>
      <w:tblPr>
        <w:tblStyle w:val="AEMOTable1"/>
        <w:tblW w:w="0" w:type="auto"/>
        <w:tblLook w:val="0620" w:firstRow="1" w:lastRow="0" w:firstColumn="0" w:lastColumn="0" w:noHBand="1" w:noVBand="1"/>
      </w:tblPr>
      <w:tblGrid>
        <w:gridCol w:w="3261"/>
        <w:gridCol w:w="5244"/>
      </w:tblGrid>
      <w:tr w:rsidR="007E620B" w:rsidRPr="007E620B" w:rsidTr="00623F58">
        <w:trPr>
          <w:cnfStyle w:val="100000000000" w:firstRow="1" w:lastRow="0" w:firstColumn="0" w:lastColumn="0" w:oddVBand="0" w:evenVBand="0" w:oddHBand="0" w:evenHBand="0" w:firstRowFirstColumn="0" w:firstRowLastColumn="0" w:lastRowFirstColumn="0" w:lastRowLastColumn="0"/>
        </w:trPr>
        <w:tc>
          <w:tcPr>
            <w:tcW w:w="3261" w:type="dxa"/>
            <w:shd w:val="clear" w:color="auto" w:fill="D3CEC5"/>
          </w:tcPr>
          <w:p w:rsidR="007E620B" w:rsidRPr="007E620B" w:rsidRDefault="007E620B" w:rsidP="007E620B">
            <w:pPr>
              <w:keepNext/>
              <w:spacing w:before="60" w:after="60" w:line="240" w:lineRule="auto"/>
              <w:jc w:val="left"/>
              <w:rPr>
                <w:rFonts w:asciiTheme="minorHAnsi" w:eastAsiaTheme="minorHAnsi" w:hAnsiTheme="minorHAnsi" w:cstheme="minorBidi"/>
                <w:color w:val="000000"/>
                <w:sz w:val="16"/>
                <w:szCs w:val="22"/>
              </w:rPr>
            </w:pPr>
            <w:r w:rsidRPr="007E620B">
              <w:rPr>
                <w:rFonts w:asciiTheme="minorHAnsi" w:eastAsiaTheme="minorHAnsi" w:hAnsiTheme="minorHAnsi" w:cstheme="minorBidi"/>
                <w:b w:val="0"/>
                <w:color w:val="000000"/>
                <w:sz w:val="16"/>
                <w:szCs w:val="22"/>
              </w:rPr>
              <w:t>Title</w:t>
            </w:r>
          </w:p>
        </w:tc>
        <w:tc>
          <w:tcPr>
            <w:tcW w:w="5244" w:type="dxa"/>
            <w:shd w:val="clear" w:color="auto" w:fill="D3CEC5"/>
          </w:tcPr>
          <w:p w:rsidR="007E620B" w:rsidRPr="007E620B" w:rsidRDefault="007E620B" w:rsidP="007E620B">
            <w:pPr>
              <w:keepNext/>
              <w:spacing w:before="60" w:after="60" w:line="240" w:lineRule="auto"/>
              <w:jc w:val="left"/>
              <w:rPr>
                <w:rFonts w:asciiTheme="minorHAnsi" w:eastAsiaTheme="minorHAnsi" w:hAnsiTheme="minorHAnsi" w:cstheme="minorBidi"/>
                <w:color w:val="000000"/>
                <w:sz w:val="16"/>
                <w:szCs w:val="22"/>
              </w:rPr>
            </w:pPr>
            <w:r w:rsidRPr="007E620B">
              <w:rPr>
                <w:rFonts w:asciiTheme="minorHAnsi" w:eastAsiaTheme="minorHAnsi" w:hAnsiTheme="minorHAnsi" w:cstheme="minorBidi"/>
                <w:b w:val="0"/>
                <w:color w:val="000000"/>
                <w:sz w:val="16"/>
                <w:szCs w:val="22"/>
              </w:rPr>
              <w:t>Location</w:t>
            </w:r>
          </w:p>
        </w:tc>
      </w:tr>
      <w:tr w:rsidR="007E620B" w:rsidRPr="007E620B" w:rsidTr="00623F58">
        <w:tc>
          <w:tcPr>
            <w:tcW w:w="3261" w:type="dxa"/>
          </w:tcPr>
          <w:p w:rsidR="007E620B" w:rsidRPr="007E620B" w:rsidRDefault="007E620B" w:rsidP="007E620B">
            <w:pPr>
              <w:spacing w:before="40" w:after="40" w:line="240" w:lineRule="auto"/>
              <w:jc w:val="left"/>
              <w:rPr>
                <w:rFonts w:asciiTheme="minorHAnsi" w:eastAsiaTheme="minorHAnsi" w:hAnsiTheme="minorHAnsi" w:cstheme="minorBidi"/>
                <w:sz w:val="16"/>
                <w:szCs w:val="22"/>
              </w:rPr>
            </w:pPr>
            <w:r w:rsidRPr="007E620B">
              <w:rPr>
                <w:rFonts w:asciiTheme="minorHAnsi" w:eastAsiaTheme="minorHAnsi" w:hAnsiTheme="minorHAnsi" w:cstheme="minorBidi"/>
                <w:sz w:val="16"/>
                <w:szCs w:val="22"/>
              </w:rPr>
              <w:t>Retail Electricity Market Procedures – Glossary and Framework</w:t>
            </w:r>
          </w:p>
        </w:tc>
        <w:tc>
          <w:tcPr>
            <w:tcW w:w="5244" w:type="dxa"/>
          </w:tcPr>
          <w:p w:rsidR="007E620B" w:rsidRPr="00C32945" w:rsidRDefault="00306A45" w:rsidP="007E620B">
            <w:pPr>
              <w:spacing w:before="40" w:after="40" w:line="240" w:lineRule="auto"/>
              <w:jc w:val="left"/>
              <w:rPr>
                <w:rFonts w:asciiTheme="minorHAnsi" w:eastAsiaTheme="minorHAnsi" w:hAnsiTheme="minorHAnsi" w:cstheme="minorBidi"/>
                <w:sz w:val="16"/>
                <w:szCs w:val="22"/>
              </w:rPr>
            </w:pPr>
            <w:hyperlink r:id="rId30" w:history="1">
              <w:r w:rsidR="007E620B" w:rsidRPr="00C32945">
                <w:rPr>
                  <w:rFonts w:asciiTheme="minorHAnsi" w:hAnsiTheme="minorHAnsi"/>
                  <w:color w:val="1E4164" w:themeColor="accent6"/>
                  <w:sz w:val="16"/>
                  <w:u w:val="single"/>
                </w:rPr>
                <w:t>http://www.aemo.com.au/Electricity/National-Electricity-Market-NEM/Retail-and-metering/Glossary-and-Framework</w:t>
              </w:r>
            </w:hyperlink>
            <w:r w:rsidR="007E620B" w:rsidRPr="00C32945">
              <w:rPr>
                <w:rFonts w:asciiTheme="minorHAnsi" w:eastAsiaTheme="minorHAnsi" w:hAnsiTheme="minorHAnsi" w:cstheme="minorBidi"/>
                <w:sz w:val="16"/>
                <w:szCs w:val="22"/>
              </w:rPr>
              <w:t xml:space="preserve"> </w:t>
            </w:r>
          </w:p>
        </w:tc>
      </w:tr>
      <w:tr w:rsidR="007E620B" w:rsidRPr="007E620B" w:rsidTr="00623F58">
        <w:tc>
          <w:tcPr>
            <w:tcW w:w="3261" w:type="dxa"/>
          </w:tcPr>
          <w:p w:rsidR="007E620B" w:rsidRPr="007E620B" w:rsidRDefault="007E620B" w:rsidP="007E620B">
            <w:pPr>
              <w:spacing w:before="40" w:after="40" w:line="240" w:lineRule="auto"/>
              <w:jc w:val="left"/>
              <w:rPr>
                <w:rFonts w:asciiTheme="minorHAnsi" w:eastAsiaTheme="minorHAnsi" w:hAnsiTheme="minorHAnsi" w:cstheme="minorBidi"/>
                <w:sz w:val="16"/>
                <w:szCs w:val="22"/>
              </w:rPr>
            </w:pPr>
            <w:r w:rsidRPr="007E620B">
              <w:rPr>
                <w:rFonts w:asciiTheme="minorHAnsi" w:eastAsiaTheme="minorHAnsi" w:hAnsiTheme="minorHAnsi" w:cstheme="minorBidi"/>
                <w:sz w:val="16"/>
                <w:szCs w:val="22"/>
              </w:rPr>
              <w:t>B2B Procedure</w:t>
            </w:r>
            <w:r w:rsidR="00560744">
              <w:rPr>
                <w:rFonts w:asciiTheme="minorHAnsi" w:eastAsiaTheme="minorHAnsi" w:hAnsiTheme="minorHAnsi" w:cstheme="minorBidi"/>
                <w:sz w:val="16"/>
                <w:szCs w:val="22"/>
              </w:rPr>
              <w:t>:</w:t>
            </w:r>
            <w:r w:rsidRPr="007E620B">
              <w:rPr>
                <w:rFonts w:asciiTheme="minorHAnsi" w:eastAsiaTheme="minorHAnsi" w:hAnsiTheme="minorHAnsi" w:cstheme="minorBidi"/>
                <w:sz w:val="16"/>
                <w:szCs w:val="22"/>
              </w:rPr>
              <w:t xml:space="preserve"> Service Order Process</w:t>
            </w:r>
          </w:p>
        </w:tc>
        <w:tc>
          <w:tcPr>
            <w:tcW w:w="5244" w:type="dxa"/>
          </w:tcPr>
          <w:p w:rsidR="007E620B" w:rsidRPr="00C32945" w:rsidRDefault="002768EC" w:rsidP="007E620B">
            <w:pPr>
              <w:spacing w:before="40" w:after="40" w:line="240" w:lineRule="auto"/>
              <w:jc w:val="left"/>
              <w:rPr>
                <w:rFonts w:asciiTheme="minorHAnsi" w:eastAsiaTheme="minorHAnsi" w:hAnsiTheme="minorHAnsi" w:cstheme="minorBidi"/>
                <w:sz w:val="16"/>
                <w:szCs w:val="22"/>
              </w:rPr>
            </w:pPr>
            <w:r w:rsidRPr="002768EC">
              <w:rPr>
                <w:rFonts w:asciiTheme="minorHAnsi" w:eastAsiaTheme="minorHAnsi" w:hAnsiTheme="minorHAnsi" w:cstheme="minorBidi"/>
                <w:sz w:val="16"/>
                <w:szCs w:val="22"/>
              </w:rPr>
              <w:t>http://www.aemo.com.au/Electricity/National-Electricity-Market-NEM/Retail-and-metering/Business-to-business-procedures</w:t>
            </w:r>
          </w:p>
        </w:tc>
      </w:tr>
      <w:tr w:rsidR="007E620B" w:rsidRPr="007E620B" w:rsidTr="00623F58">
        <w:tc>
          <w:tcPr>
            <w:tcW w:w="3261" w:type="dxa"/>
          </w:tcPr>
          <w:p w:rsidR="007E620B" w:rsidRPr="007E620B" w:rsidRDefault="007E620B" w:rsidP="007E620B">
            <w:pPr>
              <w:spacing w:before="40" w:after="40" w:line="240" w:lineRule="auto"/>
              <w:jc w:val="left"/>
              <w:rPr>
                <w:rFonts w:asciiTheme="minorHAnsi" w:eastAsiaTheme="minorHAnsi" w:hAnsiTheme="minorHAnsi" w:cstheme="minorBidi"/>
                <w:sz w:val="16"/>
                <w:szCs w:val="22"/>
              </w:rPr>
            </w:pPr>
            <w:r w:rsidRPr="007E620B">
              <w:rPr>
                <w:rFonts w:asciiTheme="minorHAnsi" w:eastAsiaTheme="minorHAnsi" w:hAnsiTheme="minorHAnsi" w:cstheme="minorBidi"/>
                <w:sz w:val="16"/>
                <w:szCs w:val="22"/>
              </w:rPr>
              <w:t>B2B Procedure</w:t>
            </w:r>
            <w:r w:rsidR="00560744">
              <w:rPr>
                <w:rFonts w:asciiTheme="minorHAnsi" w:eastAsiaTheme="minorHAnsi" w:hAnsiTheme="minorHAnsi" w:cstheme="minorBidi"/>
                <w:sz w:val="16"/>
                <w:szCs w:val="22"/>
              </w:rPr>
              <w:t>:</w:t>
            </w:r>
            <w:r w:rsidRPr="007E620B">
              <w:rPr>
                <w:rFonts w:asciiTheme="minorHAnsi" w:eastAsiaTheme="minorHAnsi" w:hAnsiTheme="minorHAnsi" w:cstheme="minorBidi"/>
                <w:sz w:val="16"/>
                <w:szCs w:val="22"/>
              </w:rPr>
              <w:t xml:space="preserve"> Meter Data Process</w:t>
            </w:r>
          </w:p>
        </w:tc>
        <w:tc>
          <w:tcPr>
            <w:tcW w:w="5244" w:type="dxa"/>
          </w:tcPr>
          <w:p w:rsidR="007E620B" w:rsidRPr="00C32945" w:rsidRDefault="002768EC" w:rsidP="007E620B">
            <w:pPr>
              <w:spacing w:before="40" w:after="40" w:line="240" w:lineRule="auto"/>
              <w:jc w:val="left"/>
              <w:rPr>
                <w:rFonts w:asciiTheme="minorHAnsi" w:eastAsiaTheme="minorHAnsi" w:hAnsiTheme="minorHAnsi" w:cstheme="minorBidi"/>
                <w:sz w:val="16"/>
                <w:szCs w:val="22"/>
              </w:rPr>
            </w:pPr>
            <w:r w:rsidRPr="002768EC">
              <w:rPr>
                <w:rFonts w:asciiTheme="minorHAnsi" w:eastAsiaTheme="minorHAnsi" w:hAnsiTheme="minorHAnsi" w:cstheme="minorBidi"/>
                <w:sz w:val="16"/>
                <w:szCs w:val="22"/>
              </w:rPr>
              <w:t>http://www.aemo.com.au/Electricity/National-Electricity-Market-NEM/Retail-and-metering/Business-to-business-procedures</w:t>
            </w:r>
          </w:p>
        </w:tc>
      </w:tr>
      <w:tr w:rsidR="007E620B" w:rsidRPr="007E620B" w:rsidTr="00623F58">
        <w:tc>
          <w:tcPr>
            <w:tcW w:w="3261" w:type="dxa"/>
          </w:tcPr>
          <w:p w:rsidR="007E620B" w:rsidRPr="007E620B" w:rsidRDefault="007E620B" w:rsidP="007E620B">
            <w:pPr>
              <w:spacing w:before="40" w:after="40" w:line="240" w:lineRule="auto"/>
              <w:jc w:val="left"/>
              <w:rPr>
                <w:rFonts w:asciiTheme="minorHAnsi" w:eastAsiaTheme="minorHAnsi" w:hAnsiTheme="minorHAnsi" w:cstheme="minorBidi"/>
                <w:sz w:val="16"/>
                <w:szCs w:val="22"/>
              </w:rPr>
            </w:pPr>
            <w:r w:rsidRPr="007E620B">
              <w:rPr>
                <w:rFonts w:asciiTheme="minorHAnsi" w:eastAsiaTheme="minorHAnsi" w:hAnsiTheme="minorHAnsi" w:cstheme="minorBidi"/>
                <w:sz w:val="16"/>
                <w:szCs w:val="22"/>
              </w:rPr>
              <w:t>B2B Procedure</w:t>
            </w:r>
            <w:r w:rsidR="00560744">
              <w:rPr>
                <w:rFonts w:asciiTheme="minorHAnsi" w:eastAsiaTheme="minorHAnsi" w:hAnsiTheme="minorHAnsi" w:cstheme="minorBidi"/>
                <w:sz w:val="16"/>
                <w:szCs w:val="22"/>
              </w:rPr>
              <w:t>:</w:t>
            </w:r>
            <w:r w:rsidRPr="007E620B">
              <w:rPr>
                <w:rFonts w:asciiTheme="minorHAnsi" w:eastAsiaTheme="minorHAnsi" w:hAnsiTheme="minorHAnsi" w:cstheme="minorBidi"/>
                <w:sz w:val="16"/>
                <w:szCs w:val="22"/>
              </w:rPr>
              <w:t xml:space="preserve"> Customer and Site Details Notification Process</w:t>
            </w:r>
          </w:p>
        </w:tc>
        <w:tc>
          <w:tcPr>
            <w:tcW w:w="5244" w:type="dxa"/>
          </w:tcPr>
          <w:p w:rsidR="007E620B" w:rsidRPr="00C32945" w:rsidRDefault="002768EC" w:rsidP="007E620B">
            <w:pPr>
              <w:spacing w:before="40" w:after="40" w:line="240" w:lineRule="auto"/>
              <w:jc w:val="left"/>
              <w:rPr>
                <w:rFonts w:asciiTheme="minorHAnsi" w:eastAsiaTheme="minorHAnsi" w:hAnsiTheme="minorHAnsi" w:cstheme="minorBidi"/>
                <w:sz w:val="16"/>
                <w:szCs w:val="22"/>
              </w:rPr>
            </w:pPr>
            <w:r w:rsidRPr="002768EC">
              <w:rPr>
                <w:rFonts w:asciiTheme="minorHAnsi" w:eastAsiaTheme="minorHAnsi" w:hAnsiTheme="minorHAnsi" w:cstheme="minorBidi"/>
                <w:sz w:val="16"/>
                <w:szCs w:val="22"/>
              </w:rPr>
              <w:t>http://www.aemo.com.au/Electricity/National-Electricity-Market-NEM/Retail-and-metering/Business-to-business-procedures</w:t>
            </w:r>
          </w:p>
        </w:tc>
      </w:tr>
      <w:tr w:rsidR="0033060C" w:rsidRPr="007E620B" w:rsidTr="00623F58">
        <w:tc>
          <w:tcPr>
            <w:tcW w:w="3261" w:type="dxa"/>
          </w:tcPr>
          <w:p w:rsidR="0033060C" w:rsidRPr="007E620B" w:rsidRDefault="0033060C" w:rsidP="007E620B">
            <w:pPr>
              <w:spacing w:before="40" w:after="40" w:line="240" w:lineRule="auto"/>
              <w:jc w:val="left"/>
              <w:rPr>
                <w:rFonts w:asciiTheme="minorHAnsi" w:eastAsiaTheme="minorHAnsi" w:hAnsiTheme="minorHAnsi" w:cstheme="minorBidi"/>
                <w:sz w:val="16"/>
                <w:szCs w:val="22"/>
              </w:rPr>
            </w:pPr>
            <w:r>
              <w:rPr>
                <w:rFonts w:asciiTheme="minorHAnsi" w:eastAsiaTheme="minorHAnsi" w:hAnsiTheme="minorHAnsi" w:cstheme="minorBidi"/>
                <w:sz w:val="16"/>
                <w:szCs w:val="22"/>
              </w:rPr>
              <w:t>B2B Procedure: One Way Notification Process</w:t>
            </w:r>
          </w:p>
        </w:tc>
        <w:tc>
          <w:tcPr>
            <w:tcW w:w="5244" w:type="dxa"/>
          </w:tcPr>
          <w:p w:rsidR="0033060C" w:rsidRPr="00C32945" w:rsidRDefault="002768EC" w:rsidP="007E620B">
            <w:pPr>
              <w:spacing w:before="40" w:after="40" w:line="240" w:lineRule="auto"/>
              <w:jc w:val="left"/>
              <w:rPr>
                <w:rFonts w:asciiTheme="minorHAnsi" w:eastAsiaTheme="minorHAnsi" w:hAnsiTheme="minorHAnsi" w:cstheme="minorBidi"/>
                <w:sz w:val="16"/>
                <w:szCs w:val="22"/>
              </w:rPr>
            </w:pPr>
            <w:r w:rsidRPr="002768EC">
              <w:rPr>
                <w:rFonts w:asciiTheme="minorHAnsi" w:eastAsiaTheme="minorHAnsi" w:hAnsiTheme="minorHAnsi" w:cstheme="minorBidi"/>
                <w:sz w:val="16"/>
                <w:szCs w:val="22"/>
              </w:rPr>
              <w:t>http://www.aemo.com.au/Electricity/National-Electricity-Market-NEM/Retail-and-metering/Business-to-business-procedures</w:t>
            </w:r>
          </w:p>
        </w:tc>
      </w:tr>
      <w:tr w:rsidR="00560744" w:rsidRPr="007E620B" w:rsidTr="00F97750">
        <w:tc>
          <w:tcPr>
            <w:tcW w:w="3261" w:type="dxa"/>
          </w:tcPr>
          <w:p w:rsidR="00560744" w:rsidRPr="007E620B" w:rsidRDefault="00560744" w:rsidP="0032287D">
            <w:pPr>
              <w:spacing w:before="40" w:after="40" w:line="240" w:lineRule="auto"/>
              <w:jc w:val="left"/>
              <w:rPr>
                <w:rFonts w:asciiTheme="minorHAnsi" w:eastAsiaTheme="minorHAnsi" w:hAnsiTheme="minorHAnsi" w:cstheme="minorBidi"/>
                <w:sz w:val="16"/>
                <w:szCs w:val="22"/>
              </w:rPr>
            </w:pPr>
            <w:r w:rsidRPr="007E620B">
              <w:rPr>
                <w:rFonts w:asciiTheme="minorHAnsi" w:eastAsiaTheme="minorHAnsi" w:hAnsiTheme="minorHAnsi" w:cstheme="minorBidi"/>
                <w:sz w:val="16"/>
                <w:szCs w:val="22"/>
              </w:rPr>
              <w:t>B2B Procedure</w:t>
            </w:r>
            <w:r>
              <w:rPr>
                <w:rFonts w:asciiTheme="minorHAnsi" w:eastAsiaTheme="minorHAnsi" w:hAnsiTheme="minorHAnsi" w:cstheme="minorBidi"/>
                <w:sz w:val="16"/>
                <w:szCs w:val="22"/>
              </w:rPr>
              <w:t>:</w:t>
            </w:r>
            <w:r w:rsidRPr="007E620B">
              <w:rPr>
                <w:rFonts w:asciiTheme="minorHAnsi" w:eastAsiaTheme="minorHAnsi" w:hAnsiTheme="minorHAnsi" w:cstheme="minorBidi"/>
                <w:sz w:val="16"/>
                <w:szCs w:val="22"/>
              </w:rPr>
              <w:t xml:space="preserve"> Technical </w:t>
            </w:r>
            <w:r w:rsidR="0032287D">
              <w:rPr>
                <w:rFonts w:asciiTheme="minorHAnsi" w:eastAsiaTheme="minorHAnsi" w:hAnsiTheme="minorHAnsi" w:cstheme="minorBidi"/>
                <w:sz w:val="16"/>
                <w:szCs w:val="22"/>
              </w:rPr>
              <w:t>Delivery Specifications</w:t>
            </w:r>
          </w:p>
        </w:tc>
        <w:tc>
          <w:tcPr>
            <w:tcW w:w="5244" w:type="dxa"/>
          </w:tcPr>
          <w:p w:rsidR="00560744" w:rsidRPr="00C32945" w:rsidRDefault="002768EC" w:rsidP="00F97750">
            <w:pPr>
              <w:spacing w:before="40" w:after="40" w:line="240" w:lineRule="auto"/>
              <w:jc w:val="left"/>
              <w:rPr>
                <w:rFonts w:asciiTheme="minorHAnsi" w:eastAsiaTheme="minorHAnsi" w:hAnsiTheme="minorHAnsi" w:cstheme="minorBidi"/>
                <w:sz w:val="16"/>
                <w:szCs w:val="22"/>
              </w:rPr>
            </w:pPr>
            <w:r w:rsidRPr="002768EC">
              <w:rPr>
                <w:rFonts w:asciiTheme="minorHAnsi" w:eastAsiaTheme="minorHAnsi" w:hAnsiTheme="minorHAnsi" w:cstheme="minorBidi"/>
                <w:sz w:val="16"/>
                <w:szCs w:val="22"/>
              </w:rPr>
              <w:t>http://www.aemo.com.au/Electricity/National-Electricity-Market-NEM/Retail-and-metering/Business-to-business-procedures</w:t>
            </w:r>
          </w:p>
        </w:tc>
      </w:tr>
    </w:tbl>
    <w:p w:rsidR="007E620B" w:rsidRPr="007E620B" w:rsidRDefault="007E620B" w:rsidP="00560744">
      <w:pPr>
        <w:pStyle w:val="ResetPara"/>
      </w:pPr>
    </w:p>
    <w:p w:rsidR="00DC7981" w:rsidRDefault="00DC7981" w:rsidP="00FF411E">
      <w:pPr>
        <w:pStyle w:val="Heading2"/>
      </w:pPr>
      <w:bookmarkStart w:id="16" w:name="Exclusions"/>
      <w:bookmarkStart w:id="17" w:name="ExclusionsPointB"/>
      <w:bookmarkStart w:id="18" w:name="ApplicationOfSpecification"/>
      <w:bookmarkStart w:id="19" w:name="_Toc476048361"/>
      <w:bookmarkStart w:id="20" w:name="_Toc476048948"/>
      <w:bookmarkStart w:id="21" w:name="_Toc476048982"/>
      <w:bookmarkStart w:id="22" w:name="_Toc476313207"/>
      <w:bookmarkStart w:id="23" w:name="_Toc476321163"/>
      <w:bookmarkStart w:id="24" w:name="_Toc476048362"/>
      <w:bookmarkStart w:id="25" w:name="_Toc476048949"/>
      <w:bookmarkStart w:id="26" w:name="_Toc476048983"/>
      <w:bookmarkStart w:id="27" w:name="_Toc476313208"/>
      <w:bookmarkStart w:id="28" w:name="_Toc476321164"/>
      <w:bookmarkStart w:id="29" w:name="_Toc476048363"/>
      <w:bookmarkStart w:id="30" w:name="_Toc476048950"/>
      <w:bookmarkStart w:id="31" w:name="_Toc476048984"/>
      <w:bookmarkStart w:id="32" w:name="_Toc476313209"/>
      <w:bookmarkStart w:id="33" w:name="_Toc476321165"/>
      <w:bookmarkStart w:id="34" w:name="_Toc518481909"/>
      <w:bookmarkEnd w:id="5"/>
      <w:bookmarkEnd w:id="11"/>
      <w:bookmarkEnd w:id="12"/>
      <w:bookmarkEnd w:id="13"/>
      <w:bookmarkEnd w:id="14"/>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t>Guidance Notes</w:t>
      </w:r>
      <w:bookmarkEnd w:id="34"/>
    </w:p>
    <w:p w:rsidR="00DC7981" w:rsidRDefault="00DC7981">
      <w:pPr>
        <w:spacing w:after="160" w:line="259" w:lineRule="auto"/>
        <w:jc w:val="left"/>
      </w:pPr>
      <w:r>
        <w:t>Within the various B2B procedures Guidance Notes, shown as [</w:t>
      </w:r>
      <w:r w:rsidR="002768EC">
        <w:t xml:space="preserve">Guidance Note </w:t>
      </w:r>
      <w:r>
        <w:t>#], have been incor</w:t>
      </w:r>
      <w:r w:rsidR="00710CAC">
        <w:t>por</w:t>
      </w:r>
      <w:r>
        <w:t>ated</w:t>
      </w:r>
      <w:r w:rsidR="00910522">
        <w:t xml:space="preserve">. These are intended to point </w:t>
      </w:r>
      <w:r>
        <w:t>the reader to the relevant instrument which provided the basis for the B2B process or timing.</w:t>
      </w:r>
      <w:r w:rsidR="002768EC">
        <w:t xml:space="preserve"> These were incorporated </w:t>
      </w:r>
      <w:r w:rsidR="00185D1B">
        <w:t>during the development of V3.0 of the B2B Procedures based on a directive from the IEC following legal advice being received by the IEC.</w:t>
      </w:r>
    </w:p>
    <w:p w:rsidR="00DC7981" w:rsidRDefault="00DC7981">
      <w:pPr>
        <w:spacing w:after="160" w:line="259" w:lineRule="auto"/>
        <w:jc w:val="left"/>
      </w:pPr>
    </w:p>
    <w:p w:rsidR="00DC7981" w:rsidRDefault="00DC7981">
      <w:pPr>
        <w:spacing w:after="160" w:line="259" w:lineRule="auto"/>
        <w:jc w:val="left"/>
      </w:pPr>
    </w:p>
    <w:p w:rsidR="008866B0" w:rsidRDefault="008866B0">
      <w:pPr>
        <w:spacing w:after="160" w:line="259" w:lineRule="auto"/>
        <w:jc w:val="left"/>
        <w:rPr>
          <w:rFonts w:asciiTheme="majorHAnsi" w:eastAsiaTheme="majorEastAsia" w:hAnsiTheme="majorHAnsi" w:cstheme="majorBidi"/>
          <w:b/>
          <w:caps/>
          <w:color w:val="1E4164" w:themeColor="accent6"/>
          <w:sz w:val="24"/>
          <w:szCs w:val="32"/>
        </w:rPr>
      </w:pPr>
      <w:r>
        <w:br w:type="page"/>
      </w:r>
    </w:p>
    <w:p w:rsidR="006D7D14" w:rsidRDefault="006D7D14" w:rsidP="00F97750">
      <w:pPr>
        <w:pStyle w:val="Heading1"/>
      </w:pPr>
      <w:bookmarkStart w:id="35" w:name="_Toc518481910"/>
      <w:r>
        <w:t xml:space="preserve">Context </w:t>
      </w:r>
      <w:r w:rsidR="00AE63EE">
        <w:t xml:space="preserve">and summary </w:t>
      </w:r>
      <w:r>
        <w:t>of the B2B changes</w:t>
      </w:r>
      <w:bookmarkEnd w:id="35"/>
    </w:p>
    <w:p w:rsidR="006D7D14" w:rsidRDefault="006D7D14" w:rsidP="004E25EA">
      <w:pPr>
        <w:pStyle w:val="ResetPara"/>
      </w:pPr>
    </w:p>
    <w:p w:rsidR="005B24D4" w:rsidRDefault="006D7D14" w:rsidP="004E25EA">
      <w:pPr>
        <w:pStyle w:val="Lista"/>
        <w:tabs>
          <w:tab w:val="clear" w:pos="1276"/>
        </w:tabs>
        <w:ind w:left="709"/>
      </w:pPr>
      <w:r>
        <w:t xml:space="preserve">Metering Competition introduces </w:t>
      </w:r>
      <w:r w:rsidR="00A619AD">
        <w:t>a range of competitive services into the Electricity Industry that result in significant change to the pre-existing operating models.  As a result</w:t>
      </w:r>
      <w:r w:rsidR="005B24D4">
        <w:t>,</w:t>
      </w:r>
      <w:r w:rsidR="00A619AD">
        <w:t xml:space="preserve"> the proposed B2B processes have undergone </w:t>
      </w:r>
      <w:r w:rsidR="005B24D4">
        <w:t xml:space="preserve">review and </w:t>
      </w:r>
      <w:r w:rsidR="00A619AD">
        <w:t>change to</w:t>
      </w:r>
      <w:r w:rsidR="005B24D4">
        <w:t>:</w:t>
      </w:r>
    </w:p>
    <w:p w:rsidR="005B24D4" w:rsidRDefault="00A619AD" w:rsidP="008B7611">
      <w:pPr>
        <w:pStyle w:val="Listi"/>
      </w:pPr>
      <w:r>
        <w:t>cater for the separation of res</w:t>
      </w:r>
      <w:r w:rsidR="00104F82">
        <w:t>ponsibilities between metering s</w:t>
      </w:r>
      <w:r>
        <w:t xml:space="preserve">ervices and </w:t>
      </w:r>
      <w:r w:rsidR="00A65473">
        <w:t>DNSP</w:t>
      </w:r>
      <w:r>
        <w:t xml:space="preserve"> provided services</w:t>
      </w:r>
      <w:r w:rsidR="008B7611">
        <w:t>,</w:t>
      </w:r>
    </w:p>
    <w:p w:rsidR="005B24D4" w:rsidRDefault="00A619AD" w:rsidP="008B7611">
      <w:pPr>
        <w:pStyle w:val="Listi"/>
      </w:pPr>
      <w:r>
        <w:t xml:space="preserve">cater for the need to share information between different parties who may have an interest in a single customer </w:t>
      </w:r>
      <w:r w:rsidR="00A65473">
        <w:t>supply point</w:t>
      </w:r>
      <w:r w:rsidR="008B7611">
        <w:t>, and</w:t>
      </w:r>
    </w:p>
    <w:p w:rsidR="006D7D14" w:rsidRDefault="00A619AD" w:rsidP="008B7611">
      <w:pPr>
        <w:pStyle w:val="Listi"/>
      </w:pPr>
      <w:r>
        <w:t xml:space="preserve">support the remote capabilities of smart meters.  </w:t>
      </w:r>
    </w:p>
    <w:p w:rsidR="000F00F0" w:rsidRPr="00FF411E" w:rsidRDefault="004C6757" w:rsidP="00B45911">
      <w:pPr>
        <w:pStyle w:val="Lista"/>
        <w:tabs>
          <w:tab w:val="clear" w:pos="1276"/>
        </w:tabs>
        <w:ind w:left="709"/>
      </w:pPr>
      <w:r>
        <w:t xml:space="preserve">The Service Order Procedures have undergone significant change. </w:t>
      </w:r>
      <w:r w:rsidR="000F00F0">
        <w:t xml:space="preserve">There is </w:t>
      </w:r>
      <w:r>
        <w:t>a clear distinction between a range of regulated electricity supply related services offered by DNSPs and a different set of metering related services offered by competitive Metering Providers</w:t>
      </w:r>
      <w:r w:rsidR="000F00F0">
        <w:t>. To cater for this</w:t>
      </w:r>
      <w:r w:rsidR="00B45911">
        <w:t>,</w:t>
      </w:r>
      <w:r w:rsidR="000F00F0">
        <w:t xml:space="preserve"> </w:t>
      </w:r>
      <w:r w:rsidR="00B45911" w:rsidRPr="00B45911">
        <w:rPr>
          <w:color w:val="000000"/>
        </w:rPr>
        <w:t xml:space="preserve">the </w:t>
      </w:r>
      <w:r w:rsidR="00B45911">
        <w:rPr>
          <w:color w:val="000000"/>
        </w:rPr>
        <w:t>terminology</w:t>
      </w:r>
      <w:r w:rsidR="00B45911" w:rsidRPr="00B45911">
        <w:rPr>
          <w:color w:val="000000"/>
        </w:rPr>
        <w:t xml:space="preserve"> used in the service order process has been changed to include two groups of services: </w:t>
      </w:r>
    </w:p>
    <w:p w:rsidR="000F00F0" w:rsidRDefault="00B45911" w:rsidP="00FF411E">
      <w:pPr>
        <w:pStyle w:val="Listi"/>
      </w:pPr>
      <w:r w:rsidRPr="00B45911">
        <w:t>Supply Service Works</w:t>
      </w:r>
      <w:r w:rsidR="000F00F0">
        <w:t xml:space="preserve">, which are </w:t>
      </w:r>
      <w:r w:rsidR="00F104C6">
        <w:t>typically</w:t>
      </w:r>
      <w:r w:rsidRPr="00B45911">
        <w:t xml:space="preserve"> undertaken by the DNSP</w:t>
      </w:r>
      <w:r w:rsidR="000F00F0">
        <w:t>;</w:t>
      </w:r>
      <w:r w:rsidRPr="00B45911">
        <w:t xml:space="preserve"> and </w:t>
      </w:r>
    </w:p>
    <w:p w:rsidR="00B45911" w:rsidRPr="00FF411E" w:rsidRDefault="00B45911" w:rsidP="00FF411E">
      <w:pPr>
        <w:pStyle w:val="Listi"/>
      </w:pPr>
      <w:r w:rsidRPr="00B45911">
        <w:t>Metering Service Works</w:t>
      </w:r>
      <w:r w:rsidR="000F00F0">
        <w:t xml:space="preserve">, which are </w:t>
      </w:r>
      <w:r w:rsidR="00F104C6">
        <w:t xml:space="preserve">typically </w:t>
      </w:r>
      <w:r w:rsidRPr="00B45911">
        <w:t>undertaken by the Metering Service Provider.</w:t>
      </w:r>
    </w:p>
    <w:p w:rsidR="00B316C7" w:rsidRDefault="00B316C7" w:rsidP="00B45911">
      <w:pPr>
        <w:pStyle w:val="Lista"/>
        <w:tabs>
          <w:tab w:val="clear" w:pos="1276"/>
        </w:tabs>
        <w:ind w:left="709"/>
      </w:pPr>
      <w:r>
        <w:rPr>
          <w:color w:val="000000"/>
        </w:rPr>
        <w:t xml:space="preserve">The Service Order </w:t>
      </w:r>
      <w:r w:rsidR="00361580">
        <w:rPr>
          <w:color w:val="000000"/>
        </w:rPr>
        <w:t>P</w:t>
      </w:r>
      <w:r>
        <w:rPr>
          <w:color w:val="000000"/>
        </w:rPr>
        <w:t>rocedure introduces a mandatory field for all service order</w:t>
      </w:r>
      <w:r w:rsidR="00F104C6">
        <w:rPr>
          <w:color w:val="000000"/>
        </w:rPr>
        <w:t xml:space="preserve"> requests</w:t>
      </w:r>
      <w:r w:rsidR="00675ED4">
        <w:rPr>
          <w:color w:val="000000"/>
        </w:rPr>
        <w:t xml:space="preserve"> to indicate whether th</w:t>
      </w:r>
      <w:r>
        <w:rPr>
          <w:color w:val="000000"/>
        </w:rPr>
        <w:t>e s</w:t>
      </w:r>
      <w:r w:rsidR="00F104C6">
        <w:rPr>
          <w:color w:val="000000"/>
        </w:rPr>
        <w:t>ervice order relates to a Life S</w:t>
      </w:r>
      <w:r>
        <w:rPr>
          <w:color w:val="000000"/>
        </w:rPr>
        <w:t>upport Customer or not. Where the initiator of a S</w:t>
      </w:r>
      <w:r w:rsidR="000F00F0">
        <w:rPr>
          <w:color w:val="000000"/>
        </w:rPr>
        <w:t xml:space="preserve">ervice </w:t>
      </w:r>
      <w:r>
        <w:rPr>
          <w:color w:val="000000"/>
        </w:rPr>
        <w:t>O</w:t>
      </w:r>
      <w:r w:rsidR="000F00F0">
        <w:rPr>
          <w:color w:val="000000"/>
        </w:rPr>
        <w:t>rder</w:t>
      </w:r>
      <w:r>
        <w:rPr>
          <w:color w:val="000000"/>
        </w:rPr>
        <w:t xml:space="preserve"> </w:t>
      </w:r>
      <w:r w:rsidR="002768EC">
        <w:rPr>
          <w:color w:val="000000"/>
        </w:rPr>
        <w:t>has the site</w:t>
      </w:r>
      <w:r>
        <w:rPr>
          <w:color w:val="000000"/>
        </w:rPr>
        <w:t xml:space="preserve"> registered in their systems as life support then this field should be used.</w:t>
      </w:r>
    </w:p>
    <w:p w:rsidR="004C6757" w:rsidRDefault="004C6757" w:rsidP="008B7611">
      <w:pPr>
        <w:pStyle w:val="Lista"/>
        <w:tabs>
          <w:tab w:val="clear" w:pos="1276"/>
        </w:tabs>
        <w:ind w:left="709"/>
      </w:pPr>
      <w:r>
        <w:t>The Service Order Procedure</w:t>
      </w:r>
      <w:r w:rsidR="006F60B9">
        <w:t xml:space="preserve"> i</w:t>
      </w:r>
      <w:r w:rsidR="00185D1B">
        <w:t>ncludes the capability to include a</w:t>
      </w:r>
      <w:r>
        <w:t xml:space="preserve"> Notified Party into the process.  The intention of this</w:t>
      </w:r>
      <w:r w:rsidR="00023148">
        <w:t xml:space="preserve"> is</w:t>
      </w:r>
      <w:r>
        <w:t xml:space="preserve"> to </w:t>
      </w:r>
      <w:r w:rsidR="000F00F0">
        <w:t xml:space="preserve">provide information to </w:t>
      </w:r>
      <w:r>
        <w:t xml:space="preserve">parties who are </w:t>
      </w:r>
      <w:r w:rsidR="000F00F0">
        <w:t xml:space="preserve">affected by a service order request but </w:t>
      </w:r>
      <w:r>
        <w:t>not involved directly in the provision of the requested service</w:t>
      </w:r>
      <w:r w:rsidR="000F00F0">
        <w:t xml:space="preserve">. </w:t>
      </w:r>
      <w:r w:rsidR="00185D1B">
        <w:t xml:space="preserve">When poplulated within the Service Order transaction, the Notified Parties </w:t>
      </w:r>
      <w:r w:rsidR="000F00F0">
        <w:t xml:space="preserve">are provided information relating to the Service Order </w:t>
      </w:r>
      <w:r>
        <w:t xml:space="preserve">to be informed </w:t>
      </w:r>
      <w:r w:rsidR="00B45911">
        <w:t xml:space="preserve">of the status </w:t>
      </w:r>
      <w:r>
        <w:t>prior to the service being</w:t>
      </w:r>
      <w:r w:rsidR="009D551E">
        <w:t xml:space="preserve"> rejected,</w:t>
      </w:r>
      <w:r>
        <w:t xml:space="preserve"> commenced and on completion</w:t>
      </w:r>
      <w:r w:rsidR="007223B7">
        <w:t>/not completed</w:t>
      </w:r>
      <w:r>
        <w:t xml:space="preserve"> of the service</w:t>
      </w:r>
      <w:r w:rsidR="002768EC">
        <w:t>.</w:t>
      </w:r>
      <w:r w:rsidR="000F00F0">
        <w:t xml:space="preserve"> </w:t>
      </w:r>
      <w:r w:rsidR="009D551E">
        <w:t xml:space="preserve"> The action type of cancellation for a service order will trigger a not completed service order response for the original service order that the cancellation was sent for.</w:t>
      </w:r>
      <w:r w:rsidR="009D551E">
        <w:br/>
        <w:t>This not completed status would be sent to the notified party.</w:t>
      </w:r>
    </w:p>
    <w:p w:rsidR="00023148" w:rsidRDefault="00B577B6" w:rsidP="008B7611">
      <w:pPr>
        <w:pStyle w:val="Lista"/>
        <w:tabs>
          <w:tab w:val="clear" w:pos="1276"/>
        </w:tabs>
        <w:ind w:left="709"/>
      </w:pPr>
      <w:r>
        <w:t>The Customer and Site Details N</w:t>
      </w:r>
      <w:r w:rsidR="0007560A">
        <w:t xml:space="preserve">otification Procedures have been changed in </w:t>
      </w:r>
      <w:r w:rsidR="00B45911">
        <w:t xml:space="preserve">the </w:t>
      </w:r>
      <w:r w:rsidR="005F2F56">
        <w:t>following areas</w:t>
      </w:r>
      <w:r w:rsidR="0007560A">
        <w:t>.</w:t>
      </w:r>
    </w:p>
    <w:p w:rsidR="00023148" w:rsidRDefault="00023148" w:rsidP="008B7611">
      <w:pPr>
        <w:pStyle w:val="Listi"/>
      </w:pPr>
      <w:r>
        <w:t>Site</w:t>
      </w:r>
      <w:r w:rsidR="0007560A">
        <w:t xml:space="preserve"> access and hazard processes have been extended to allow greater </w:t>
      </w:r>
      <w:r w:rsidR="004E50F5">
        <w:t>sharing</w:t>
      </w:r>
      <w:r w:rsidR="0007560A">
        <w:t xml:space="preserve"> between the multiple parties that have an interest in the data.</w:t>
      </w:r>
    </w:p>
    <w:p w:rsidR="00DD7DFF" w:rsidRDefault="004E50F5" w:rsidP="008B7611">
      <w:pPr>
        <w:pStyle w:val="Lista"/>
        <w:tabs>
          <w:tab w:val="clear" w:pos="1276"/>
        </w:tabs>
        <w:ind w:left="709"/>
      </w:pPr>
      <w:r>
        <w:t>The One Way Notification procedures have been expand</w:t>
      </w:r>
      <w:r w:rsidR="008B7611">
        <w:t xml:space="preserve">ed to cater for the exchange of </w:t>
      </w:r>
      <w:r>
        <w:t>additional information between participants</w:t>
      </w:r>
      <w:r w:rsidR="00B00846">
        <w:t xml:space="preserve"> in the following way:</w:t>
      </w:r>
      <w:r>
        <w:t xml:space="preserve">  </w:t>
      </w:r>
    </w:p>
    <w:p w:rsidR="00B316C7" w:rsidRDefault="00B316C7" w:rsidP="00FF411E">
      <w:pPr>
        <w:pStyle w:val="Listi"/>
      </w:pPr>
      <w:r>
        <w:t>The One Way Notification protocol has been expanded to support both CSV and XML payloads.</w:t>
      </w:r>
    </w:p>
    <w:p w:rsidR="00DD7DFF" w:rsidRDefault="007223B7" w:rsidP="008B7611">
      <w:pPr>
        <w:pStyle w:val="Listi"/>
      </w:pPr>
      <w:r>
        <w:t>Three</w:t>
      </w:r>
      <w:r w:rsidR="009D551E">
        <w:t xml:space="preserve"> </w:t>
      </w:r>
      <w:r w:rsidR="004E50F5">
        <w:t xml:space="preserve">new processes </w:t>
      </w:r>
      <w:r w:rsidR="000C6414">
        <w:t xml:space="preserve">have been developed to provide a communication tool to help participants meet their </w:t>
      </w:r>
      <w:r w:rsidR="004E50F5">
        <w:t>obligations under the Rules relating to planned interruptions, informing Retailers of meter faults and failures</w:t>
      </w:r>
      <w:r>
        <w:t xml:space="preserve">, and advising </w:t>
      </w:r>
      <w:r w:rsidR="00AC4F01">
        <w:t>DNSP</w:t>
      </w:r>
      <w:r>
        <w:t>’s that MP’s have completed some work at a site. A fourth transaction was created for participants to use for Notified Parties.</w:t>
      </w:r>
      <w:r w:rsidR="00B00846">
        <w:t xml:space="preserve"> These are:</w:t>
      </w:r>
    </w:p>
    <w:p w:rsidR="009D551E" w:rsidRDefault="000C6414" w:rsidP="00FF411E">
      <w:pPr>
        <w:pStyle w:val="ListA0"/>
      </w:pPr>
      <w:r>
        <w:t xml:space="preserve">The Planned Interuption Notification </w:t>
      </w:r>
      <w:r w:rsidR="00327001">
        <w:t>has been included to provide a communication tool to allow a participant to meet their obligations under the NERR to inform parties of a planned outage.</w:t>
      </w:r>
    </w:p>
    <w:p w:rsidR="009D551E" w:rsidRDefault="00327001">
      <w:pPr>
        <w:pStyle w:val="ListA0"/>
      </w:pPr>
      <w:r>
        <w:t>The Meter Fault and Issue Notification has been included to support the obligation under the Rules for the MP/MC/DNSP to inform the Retailer about meter installation malfunctions</w:t>
      </w:r>
      <w:r w:rsidR="00343B76">
        <w:t>.</w:t>
      </w:r>
      <w:r>
        <w:t xml:space="preserve"> </w:t>
      </w:r>
      <w:r w:rsidR="00343B76">
        <w:t>Could also be used by the MP to advise their Retailer of when they could schedule work to allow for the Retailer to meet their obligations of advising customers if a planned outage is required.</w:t>
      </w:r>
    </w:p>
    <w:p w:rsidR="0007560A" w:rsidRDefault="009D551E" w:rsidP="00FF411E">
      <w:pPr>
        <w:pStyle w:val="ListA0"/>
      </w:pPr>
      <w:r>
        <w:t>T</w:t>
      </w:r>
      <w:r w:rsidR="004E50F5">
        <w:t>he Notice of Metering Works</w:t>
      </w:r>
      <w:r w:rsidR="00104F82">
        <w:t xml:space="preserve"> </w:t>
      </w:r>
      <w:r w:rsidR="004E50F5">
        <w:t>has been included to facilitate th</w:t>
      </w:r>
      <w:r w:rsidR="00281514">
        <w:t>e effective exchange of information after a meter installation has changed</w:t>
      </w:r>
      <w:r w:rsidR="00104F82">
        <w:t xml:space="preserve">. This facility has been requested by Industry participants for some time but </w:t>
      </w:r>
      <w:r w:rsidR="001304B4">
        <w:t xml:space="preserve">had been </w:t>
      </w:r>
      <w:r w:rsidR="00104F82">
        <w:t>deferred for later consideration under Power of Choice</w:t>
      </w:r>
      <w:r w:rsidR="00281514">
        <w:t xml:space="preserve">. </w:t>
      </w:r>
    </w:p>
    <w:p w:rsidR="00602587" w:rsidRDefault="00602587" w:rsidP="00FF411E">
      <w:pPr>
        <w:pStyle w:val="ListA0"/>
      </w:pPr>
      <w:r>
        <w:t xml:space="preserve">A </w:t>
      </w:r>
      <w:r w:rsidR="00B00846">
        <w:t xml:space="preserve">Notified Party Transaction Data </w:t>
      </w:r>
      <w:r>
        <w:t xml:space="preserve">Notification has been designed to support the new Notified Party Model. Participants using </w:t>
      </w:r>
      <w:r w:rsidR="00B00846">
        <w:t xml:space="preserve">the </w:t>
      </w:r>
      <w:r>
        <w:t xml:space="preserve">functionality </w:t>
      </w:r>
      <w:r w:rsidR="00B00846">
        <w:t xml:space="preserve">of </w:t>
      </w:r>
      <w:r>
        <w:t xml:space="preserve">the e-hub to deliver </w:t>
      </w:r>
      <w:r w:rsidR="00B00846">
        <w:t xml:space="preserve">Notifications or to deliver </w:t>
      </w:r>
      <w:r>
        <w:t>these messages themselves.</w:t>
      </w:r>
    </w:p>
    <w:p w:rsidR="008B1496" w:rsidRDefault="008B1496" w:rsidP="008B7611">
      <w:pPr>
        <w:pStyle w:val="Lista"/>
        <w:tabs>
          <w:tab w:val="clear" w:pos="1276"/>
        </w:tabs>
        <w:ind w:left="709"/>
      </w:pPr>
      <w:r>
        <w:t xml:space="preserve">The Meter Data Process has been changed to include </w:t>
      </w:r>
      <w:r w:rsidR="00463F6C">
        <w:t>new remote</w:t>
      </w:r>
      <w:r>
        <w:t xml:space="preserve"> services that are required to support features under the Minimum Services Specification for meters</w:t>
      </w:r>
      <w:r w:rsidR="00406E52">
        <w:t xml:space="preserve"> enabled with remote access capabilities</w:t>
      </w:r>
      <w:r>
        <w:t>.  There ha</w:t>
      </w:r>
      <w:r w:rsidR="00C163D6">
        <w:t>ve</w:t>
      </w:r>
      <w:r>
        <w:t xml:space="preserve"> also been some </w:t>
      </w:r>
      <w:r w:rsidR="00602587">
        <w:t xml:space="preserve">minor </w:t>
      </w:r>
      <w:r>
        <w:t xml:space="preserve">change to the Verify Meter Data process which </w:t>
      </w:r>
      <w:r w:rsidRPr="00281514">
        <w:t>has been included as a result of Industry r</w:t>
      </w:r>
      <w:r>
        <w:t xml:space="preserve">equests that had previously been deferred for later consideration </w:t>
      </w:r>
      <w:r w:rsidRPr="00281514">
        <w:t>during Power of Choice</w:t>
      </w:r>
      <w:r>
        <w:t>.</w:t>
      </w:r>
    </w:p>
    <w:p w:rsidR="006D7D14" w:rsidRDefault="006D7D14" w:rsidP="008B7611">
      <w:pPr>
        <w:pStyle w:val="ResetPara"/>
      </w:pPr>
    </w:p>
    <w:p w:rsidR="00E66806" w:rsidRDefault="00E66806" w:rsidP="00E66806">
      <w:pPr>
        <w:pStyle w:val="Heading1"/>
      </w:pPr>
      <w:bookmarkStart w:id="36" w:name="_Toc518481911"/>
      <w:r>
        <w:t xml:space="preserve">Diagrams depicting boundaries between </w:t>
      </w:r>
      <w:r w:rsidR="00AC4F01">
        <w:t>DNSP</w:t>
      </w:r>
      <w:r>
        <w:t>’s &amp; MP’s</w:t>
      </w:r>
      <w:bookmarkEnd w:id="36"/>
    </w:p>
    <w:p w:rsidR="00E66806" w:rsidRDefault="00E66806" w:rsidP="002B4C89">
      <w:pPr>
        <w:pStyle w:val="BodyText"/>
        <w:ind w:left="709"/>
      </w:pPr>
      <w:r>
        <w:t>The diagrams below are high level diagrams of the boundaries between the distribution responsibilities and the metering providers responsibilities that have been introduced due to metering competition.</w:t>
      </w:r>
    </w:p>
    <w:p w:rsidR="001B01C5" w:rsidRDefault="001B01C5" w:rsidP="002B4C89">
      <w:pPr>
        <w:pStyle w:val="Caption"/>
        <w:jc w:val="left"/>
      </w:pPr>
      <w:bookmarkStart w:id="37" w:name="_Toc476321197"/>
      <w:r>
        <w:t xml:space="preserve">Figure </w:t>
      </w:r>
      <w:fldSimple w:instr=" SEQ Figure \* ARABIC ">
        <w:r w:rsidR="00D33138">
          <w:rPr>
            <w:noProof/>
          </w:rPr>
          <w:t>1</w:t>
        </w:r>
      </w:fldSimple>
      <w:r>
        <w:t xml:space="preserve"> Typical Underground Installation</w:t>
      </w:r>
      <w:bookmarkEnd w:id="37"/>
    </w:p>
    <w:p w:rsidR="00E66806" w:rsidRDefault="00E66806" w:rsidP="002B4C89">
      <w:pPr>
        <w:pStyle w:val="BodyText"/>
        <w:ind w:left="709"/>
      </w:pPr>
      <w:r>
        <w:rPr>
          <w:noProof/>
          <w:lang w:eastAsia="en-AU"/>
        </w:rPr>
        <w:drawing>
          <wp:inline distT="0" distB="0" distL="0" distR="0" wp14:anchorId="0FE63B6F" wp14:editId="0E82C1BB">
            <wp:extent cx="5748754" cy="3732160"/>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5688" cy="3736661"/>
                    </a:xfrm>
                    <a:prstGeom prst="rect">
                      <a:avLst/>
                    </a:prstGeom>
                    <a:noFill/>
                  </pic:spPr>
                </pic:pic>
              </a:graphicData>
            </a:graphic>
          </wp:inline>
        </w:drawing>
      </w:r>
    </w:p>
    <w:p w:rsidR="001B01C5" w:rsidRDefault="001B01C5" w:rsidP="002B4C89">
      <w:pPr>
        <w:pStyle w:val="BodyText"/>
        <w:ind w:left="709"/>
      </w:pPr>
    </w:p>
    <w:p w:rsidR="001B01C5" w:rsidRDefault="001B01C5" w:rsidP="002B4C89">
      <w:pPr>
        <w:pStyle w:val="BodyText"/>
        <w:ind w:left="709"/>
      </w:pPr>
    </w:p>
    <w:p w:rsidR="001B01C5" w:rsidRDefault="001B01C5" w:rsidP="002B4C89">
      <w:pPr>
        <w:pStyle w:val="BodyText"/>
        <w:ind w:left="709"/>
      </w:pPr>
    </w:p>
    <w:p w:rsidR="001B01C5" w:rsidRDefault="001B01C5" w:rsidP="002B4C89">
      <w:pPr>
        <w:pStyle w:val="BodyText"/>
        <w:ind w:left="709"/>
      </w:pPr>
    </w:p>
    <w:p w:rsidR="001B01C5" w:rsidRDefault="001B01C5" w:rsidP="002B4C89">
      <w:pPr>
        <w:pStyle w:val="BodyText"/>
        <w:ind w:left="709"/>
      </w:pPr>
    </w:p>
    <w:p w:rsidR="001B01C5" w:rsidRDefault="001B01C5" w:rsidP="002B4C89">
      <w:pPr>
        <w:pStyle w:val="BodyText"/>
        <w:ind w:left="709"/>
      </w:pPr>
    </w:p>
    <w:p w:rsidR="00BA520C" w:rsidRDefault="00BA520C" w:rsidP="002B4C89">
      <w:pPr>
        <w:pStyle w:val="Caption"/>
        <w:jc w:val="left"/>
      </w:pPr>
      <w:bookmarkStart w:id="38" w:name="_Toc476321198"/>
      <w:r>
        <w:t xml:space="preserve">Figure </w:t>
      </w:r>
      <w:fldSimple w:instr=" SEQ Figure \* ARABIC ">
        <w:r w:rsidR="00D33138">
          <w:rPr>
            <w:noProof/>
          </w:rPr>
          <w:t>2</w:t>
        </w:r>
      </w:fldSimple>
      <w:r>
        <w:t xml:space="preserve"> Typical </w:t>
      </w:r>
      <w:r w:rsidR="005B1B3B">
        <w:t xml:space="preserve">Overhead </w:t>
      </w:r>
      <w:r>
        <w:t>Installation</w:t>
      </w:r>
      <w:bookmarkEnd w:id="38"/>
    </w:p>
    <w:p w:rsidR="00310250" w:rsidRDefault="00E66806">
      <w:pPr>
        <w:pStyle w:val="BodyText"/>
        <w:ind w:left="709"/>
      </w:pPr>
      <w:r>
        <w:object w:dxaOrig="15495" w:dyaOrig="10786" w14:anchorId="494EE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6pt;height:318pt" o:ole="">
            <v:imagedata r:id="rId32" o:title=""/>
          </v:shape>
          <o:OLEObject Type="Embed" ProgID="Visio.Drawing.15" ShapeID="_x0000_i1025" DrawAspect="Content" ObjectID="_1592224104" r:id="rId33"/>
        </w:object>
      </w:r>
    </w:p>
    <w:p w:rsidR="00310250" w:rsidRDefault="00310250">
      <w:pPr>
        <w:spacing w:after="160" w:line="259" w:lineRule="auto"/>
        <w:jc w:val="left"/>
        <w:rPr>
          <w:rFonts w:asciiTheme="minorHAnsi" w:eastAsiaTheme="minorHAnsi" w:hAnsiTheme="minorHAnsi" w:cstheme="minorBidi"/>
          <w:szCs w:val="22"/>
        </w:rPr>
      </w:pPr>
      <w:r>
        <w:br w:type="page"/>
      </w:r>
    </w:p>
    <w:p w:rsidR="00B11FEC" w:rsidRDefault="00995D1E" w:rsidP="00F97750">
      <w:pPr>
        <w:pStyle w:val="Heading1"/>
      </w:pPr>
      <w:bookmarkStart w:id="39" w:name="_Toc476321169"/>
      <w:bookmarkStart w:id="40" w:name="_Toc476048367"/>
      <w:bookmarkStart w:id="41" w:name="_Toc476048954"/>
      <w:bookmarkStart w:id="42" w:name="_Toc476048988"/>
      <w:bookmarkStart w:id="43" w:name="_Toc476313213"/>
      <w:bookmarkStart w:id="44" w:name="_Toc476321170"/>
      <w:bookmarkStart w:id="45" w:name="_Toc518481912"/>
      <w:bookmarkEnd w:id="39"/>
      <w:bookmarkEnd w:id="40"/>
      <w:bookmarkEnd w:id="41"/>
      <w:bookmarkEnd w:id="42"/>
      <w:bookmarkEnd w:id="43"/>
      <w:bookmarkEnd w:id="44"/>
      <w:r>
        <w:t>Communications Model</w:t>
      </w:r>
      <w:bookmarkEnd w:id="45"/>
    </w:p>
    <w:p w:rsidR="009E6722" w:rsidRDefault="00B11FEC" w:rsidP="00B11FEC">
      <w:pPr>
        <w:pStyle w:val="Lista"/>
        <w:tabs>
          <w:tab w:val="clear" w:pos="1276"/>
        </w:tabs>
        <w:ind w:left="709"/>
      </w:pPr>
      <w:r>
        <w:t>Where possible, references to specific roles have been replaced with the more generic terms Initiator, Recipient and Notified Party(ies). This allows the B2B Procedures, and therefore the usage of B2B Communications to be more flexible by not restricting a specific participant role to either initiate a request or respond to a request. The aim is to allow the B2B Communications to cater for various business models and processes depending on the contractual/bilateral agreements made between parties.</w:t>
      </w:r>
      <w:r w:rsidR="00B15C8C">
        <w:t xml:space="preserve"> </w:t>
      </w:r>
    </w:p>
    <w:p w:rsidR="009E6722" w:rsidRDefault="009E6722" w:rsidP="009E6722">
      <w:pPr>
        <w:pStyle w:val="Heading2"/>
      </w:pPr>
      <w:bookmarkStart w:id="46" w:name="_Toc518481913"/>
      <w:r>
        <w:t>Initiator</w:t>
      </w:r>
      <w:bookmarkEnd w:id="46"/>
    </w:p>
    <w:p w:rsidR="004263D2" w:rsidRPr="00FF411E" w:rsidRDefault="004263D2" w:rsidP="00FF411E">
      <w:pPr>
        <w:pStyle w:val="Lista"/>
        <w:numPr>
          <w:ilvl w:val="1"/>
          <w:numId w:val="39"/>
        </w:numPr>
        <w:tabs>
          <w:tab w:val="clear" w:pos="1276"/>
        </w:tabs>
        <w:ind w:left="709"/>
      </w:pPr>
      <w:r w:rsidRPr="00FF411E">
        <w:t>The initiator is the party who initiates the Service Order, CSDN</w:t>
      </w:r>
      <w:r w:rsidR="009F57B7">
        <w:t>,</w:t>
      </w:r>
      <w:r w:rsidRPr="00FF411E">
        <w:t xml:space="preserve"> One Way Notification</w:t>
      </w:r>
      <w:r w:rsidR="009F57B7">
        <w:t xml:space="preserve"> and Meter Data Requests.</w:t>
      </w:r>
      <w:r w:rsidRPr="00FF411E">
        <w:t>.</w:t>
      </w:r>
    </w:p>
    <w:p w:rsidR="00B11FEC" w:rsidRDefault="00B15C8C" w:rsidP="009E6722">
      <w:pPr>
        <w:pStyle w:val="Lista"/>
        <w:numPr>
          <w:ilvl w:val="1"/>
          <w:numId w:val="39"/>
        </w:numPr>
        <w:tabs>
          <w:tab w:val="clear" w:pos="1276"/>
        </w:tabs>
        <w:ind w:left="709"/>
      </w:pPr>
      <w:r>
        <w:t>In some</w:t>
      </w:r>
      <w:r w:rsidR="004263D2">
        <w:t xml:space="preserve"> specific</w:t>
      </w:r>
      <w:r>
        <w:t xml:space="preserve"> instances, certain B2B Communications can only be initiated by certain roles and </w:t>
      </w:r>
      <w:r w:rsidR="00C163D6">
        <w:t xml:space="preserve">these </w:t>
      </w:r>
      <w:r>
        <w:t>are specified in th</w:t>
      </w:r>
      <w:r w:rsidR="00C163D6">
        <w:t>ose</w:t>
      </w:r>
      <w:r>
        <w:t xml:space="preserve"> </w:t>
      </w:r>
      <w:r w:rsidR="00C163D6">
        <w:t xml:space="preserve">parts of the </w:t>
      </w:r>
      <w:r>
        <w:t>Procedures.</w:t>
      </w:r>
    </w:p>
    <w:p w:rsidR="009E6722" w:rsidRDefault="009E6722" w:rsidP="009E6722">
      <w:pPr>
        <w:pStyle w:val="Heading2"/>
      </w:pPr>
      <w:bookmarkStart w:id="47" w:name="_Toc518481914"/>
      <w:r>
        <w:t>Recipient</w:t>
      </w:r>
      <w:bookmarkEnd w:id="47"/>
    </w:p>
    <w:p w:rsidR="004263D2" w:rsidRPr="00FF411E" w:rsidRDefault="004263D2" w:rsidP="00FF411E">
      <w:pPr>
        <w:pStyle w:val="Lista"/>
        <w:numPr>
          <w:ilvl w:val="1"/>
          <w:numId w:val="40"/>
        </w:numPr>
        <w:tabs>
          <w:tab w:val="clear" w:pos="1276"/>
        </w:tabs>
        <w:ind w:left="709"/>
      </w:pPr>
      <w:r w:rsidRPr="00FF411E">
        <w:t>The Recipient is the party who receives the Service Order, CSDN</w:t>
      </w:r>
      <w:r w:rsidR="00E848E7">
        <w:t>,</w:t>
      </w:r>
      <w:r w:rsidRPr="00FF411E">
        <w:t xml:space="preserve">One Way Notification </w:t>
      </w:r>
      <w:r w:rsidR="00E848E7">
        <w:t xml:space="preserve">or Meter Data Requests </w:t>
      </w:r>
      <w:r w:rsidRPr="00FF411E">
        <w:t xml:space="preserve">and is responsible for </w:t>
      </w:r>
      <w:r w:rsidR="005F2F56">
        <w:t>performing</w:t>
      </w:r>
      <w:r>
        <w:t xml:space="preserve"> the requested</w:t>
      </w:r>
      <w:r w:rsidRPr="00FF411E">
        <w:t xml:space="preserve"> action.</w:t>
      </w:r>
    </w:p>
    <w:p w:rsidR="00B11FEC" w:rsidRDefault="00B11FEC" w:rsidP="009E6722">
      <w:pPr>
        <w:pStyle w:val="Lista"/>
        <w:numPr>
          <w:ilvl w:val="1"/>
          <w:numId w:val="40"/>
        </w:numPr>
        <w:tabs>
          <w:tab w:val="clear" w:pos="1276"/>
        </w:tabs>
        <w:ind w:left="709"/>
      </w:pPr>
      <w:r>
        <w:t xml:space="preserve">For a given request, there is only one recipient. </w:t>
      </w:r>
      <w:r w:rsidR="009B7A8A">
        <w:t xml:space="preserve">For works that require multiple parties to carry out certain tasks, </w:t>
      </w:r>
      <w:r w:rsidR="00C55E01">
        <w:t xml:space="preserve">each party will receive a </w:t>
      </w:r>
      <w:r w:rsidR="009B7A8A">
        <w:t xml:space="preserve">separate </w:t>
      </w:r>
      <w:r w:rsidR="00C55E01">
        <w:t>B2B communication from the Initiator requesting work to be done.</w:t>
      </w:r>
    </w:p>
    <w:p w:rsidR="00B11FEC" w:rsidRDefault="00B11FEC" w:rsidP="008B7611">
      <w:pPr>
        <w:pStyle w:val="Heading2"/>
      </w:pPr>
      <w:bookmarkStart w:id="48" w:name="_Toc518481915"/>
      <w:r>
        <w:t>Notified Parties</w:t>
      </w:r>
      <w:bookmarkEnd w:id="48"/>
    </w:p>
    <w:p w:rsidR="0020456E" w:rsidRPr="00FF411E" w:rsidRDefault="00C55E01" w:rsidP="0020456E">
      <w:pPr>
        <w:pStyle w:val="Lista"/>
        <w:numPr>
          <w:ilvl w:val="1"/>
          <w:numId w:val="31"/>
        </w:numPr>
        <w:tabs>
          <w:tab w:val="clear" w:pos="1276"/>
        </w:tabs>
        <w:ind w:left="709"/>
      </w:pPr>
      <w:r w:rsidRPr="0020456E">
        <w:rPr>
          <w:color w:val="000000"/>
        </w:rPr>
        <w:t xml:space="preserve">The Notified Party is a party </w:t>
      </w:r>
      <w:r w:rsidR="009F57B7">
        <w:rPr>
          <w:color w:val="000000"/>
        </w:rPr>
        <w:t xml:space="preserve">with an interest in the site </w:t>
      </w:r>
      <w:r w:rsidRPr="0020456E">
        <w:rPr>
          <w:color w:val="000000"/>
        </w:rPr>
        <w:t xml:space="preserve">who </w:t>
      </w:r>
      <w:r w:rsidR="009F57B7">
        <w:rPr>
          <w:color w:val="000000"/>
        </w:rPr>
        <w:t>can</w:t>
      </w:r>
      <w:r w:rsidRPr="0020456E">
        <w:rPr>
          <w:color w:val="000000"/>
        </w:rPr>
        <w:t xml:space="preserve"> be advised when an Initiator send</w:t>
      </w:r>
      <w:r w:rsidR="00C163D6">
        <w:rPr>
          <w:color w:val="000000"/>
        </w:rPr>
        <w:t>s</w:t>
      </w:r>
      <w:r w:rsidRPr="0020456E">
        <w:rPr>
          <w:color w:val="000000"/>
        </w:rPr>
        <w:t xml:space="preserve"> a Service Order Request to a Recipient f</w:t>
      </w:r>
      <w:r w:rsidRPr="00580799">
        <w:rPr>
          <w:color w:val="000000"/>
        </w:rPr>
        <w:t>or action. The intent of a notification is to give related parties visibility of activities undertake</w:t>
      </w:r>
      <w:r w:rsidR="009F57B7">
        <w:rPr>
          <w:color w:val="000000"/>
        </w:rPr>
        <w:t>n</w:t>
      </w:r>
      <w:r w:rsidRPr="00580799">
        <w:rPr>
          <w:color w:val="000000"/>
        </w:rPr>
        <w:t xml:space="preserve"> by a Recipient.</w:t>
      </w:r>
    </w:p>
    <w:p w:rsidR="00F11708" w:rsidRDefault="00C55E01" w:rsidP="00FF411E">
      <w:pPr>
        <w:pStyle w:val="Lista"/>
        <w:numPr>
          <w:ilvl w:val="1"/>
          <w:numId w:val="31"/>
        </w:numPr>
        <w:tabs>
          <w:tab w:val="clear" w:pos="1276"/>
        </w:tabs>
        <w:ind w:left="709"/>
      </w:pPr>
      <w:r w:rsidRPr="00FF411E">
        <w:t xml:space="preserve">Notified parties </w:t>
      </w:r>
      <w:r w:rsidR="0020456E" w:rsidRPr="00FF411E">
        <w:t xml:space="preserve">who </w:t>
      </w:r>
      <w:r w:rsidRPr="00FF411E">
        <w:t>receiv</w:t>
      </w:r>
      <w:r w:rsidR="0020456E" w:rsidRPr="00FF411E">
        <w:t>e</w:t>
      </w:r>
      <w:r w:rsidRPr="00FF411E">
        <w:t xml:space="preserve"> a notification are not being requested by the Initiator to take any action. </w:t>
      </w:r>
      <w:r w:rsidR="007F1755">
        <w:t>A Notified Party may, however, choose to use a notification as a trigger for any internal business process</w:t>
      </w:r>
      <w:r w:rsidR="006A154C">
        <w:t xml:space="preserve"> that they so choose</w:t>
      </w:r>
      <w:r w:rsidR="007F1755">
        <w:t>.</w:t>
      </w:r>
    </w:p>
    <w:p w:rsidR="0020456E" w:rsidRDefault="0020456E" w:rsidP="002B4C89">
      <w:pPr>
        <w:pStyle w:val="Lista"/>
        <w:numPr>
          <w:ilvl w:val="1"/>
          <w:numId w:val="31"/>
        </w:numPr>
        <w:tabs>
          <w:tab w:val="clear" w:pos="1276"/>
        </w:tabs>
        <w:ind w:left="709"/>
      </w:pPr>
      <w:r>
        <w:t>I</w:t>
      </w:r>
      <w:r w:rsidR="001E1EBD">
        <w:t xml:space="preserve">t </w:t>
      </w:r>
      <w:r>
        <w:t>is</w:t>
      </w:r>
      <w:r w:rsidR="001E1EBD">
        <w:t xml:space="preserve"> the responsibility of the party receiving the </w:t>
      </w:r>
      <w:r w:rsidR="00F11708">
        <w:t xml:space="preserve">B2B Communication as a Notified Party to </w:t>
      </w:r>
      <w:r w:rsidR="00FA67BE">
        <w:t xml:space="preserve">process </w:t>
      </w:r>
      <w:r w:rsidR="00F11708">
        <w:t>the notifications as they see fit.</w:t>
      </w:r>
      <w:r w:rsidR="00B15C8C">
        <w:t xml:space="preserve"> </w:t>
      </w:r>
    </w:p>
    <w:p w:rsidR="008E2AE5" w:rsidRDefault="008E2AE5" w:rsidP="002B4C89">
      <w:pPr>
        <w:pStyle w:val="Lista"/>
        <w:numPr>
          <w:ilvl w:val="1"/>
          <w:numId w:val="31"/>
        </w:numPr>
        <w:tabs>
          <w:tab w:val="clear" w:pos="1276"/>
        </w:tabs>
        <w:ind w:left="709"/>
      </w:pPr>
      <w:r>
        <w:t>Notified parties should only reject a notification</w:t>
      </w:r>
      <w:r w:rsidR="008738C4">
        <w:t xml:space="preserve"> if</w:t>
      </w:r>
      <w:r>
        <w:t xml:space="preserve"> it relates to a NMI that they are not responsible for.</w:t>
      </w:r>
      <w:r w:rsidR="007A5EDF">
        <w:t xml:space="preserve"> All other data provided in the</w:t>
      </w:r>
      <w:r w:rsidR="008738C4">
        <w:t xml:space="preserve"> </w:t>
      </w:r>
      <w:r w:rsidR="007A5EDF">
        <w:t>message to the Notified party</w:t>
      </w:r>
      <w:r w:rsidR="008738C4">
        <w:t xml:space="preserve"> is for information purpos</w:t>
      </w:r>
      <w:r w:rsidR="00C35052">
        <w:t>es</w:t>
      </w:r>
      <w:r w:rsidR="007A5EDF">
        <w:t xml:space="preserve"> only</w:t>
      </w:r>
      <w:r w:rsidR="00C35052">
        <w:t>, and the Noti</w:t>
      </w:r>
      <w:r w:rsidR="007A5EDF">
        <w:t xml:space="preserve">fied party must not reject the notification on the basis of that content.  If the </w:t>
      </w:r>
      <w:r w:rsidR="005F2F56">
        <w:t>Notified</w:t>
      </w:r>
      <w:r w:rsidR="007A5EDF">
        <w:t xml:space="preserve"> Party has concerns about the content they are receiving in these messages – they should contact the Initiator to discuss and resolve the concern.</w:t>
      </w:r>
    </w:p>
    <w:p w:rsidR="00FD7370" w:rsidRDefault="001E1EBD" w:rsidP="002B4C89">
      <w:pPr>
        <w:pStyle w:val="Lista"/>
        <w:numPr>
          <w:ilvl w:val="1"/>
          <w:numId w:val="31"/>
        </w:numPr>
        <w:tabs>
          <w:tab w:val="clear" w:pos="1276"/>
        </w:tabs>
        <w:ind w:left="709"/>
      </w:pPr>
      <w:r>
        <w:t>The suggested Notified Parties for each B2B Communicatio</w:t>
      </w:r>
      <w:r w:rsidR="00082399">
        <w:t xml:space="preserve">n is defined in </w:t>
      </w:r>
      <w:r w:rsidR="009F57B7">
        <w:t>Table 1.</w:t>
      </w:r>
      <w:r w:rsidR="006A154C">
        <w:fldChar w:fldCharType="begin"/>
      </w:r>
      <w:r w:rsidR="006A154C">
        <w:instrText xml:space="preserve"> REF _Ref464899994 \h </w:instrText>
      </w:r>
      <w:r w:rsidR="006A154C">
        <w:fldChar w:fldCharType="separate"/>
      </w:r>
      <w:hyperlink w:anchor="_TABLE_Of_B2B" w:history="1">
        <w:r w:rsidR="00486AC3">
          <w:rPr>
            <w:rStyle w:val="Hyperlink"/>
            <w:rFonts w:eastAsiaTheme="minorHAnsi" w:cstheme="minorBidi"/>
            <w:b/>
            <w:bCs/>
            <w:sz w:val="20"/>
            <w:szCs w:val="22"/>
            <w:lang w:val="en-US"/>
          </w:rPr>
          <w:t xml:space="preserve"> </w:t>
        </w:r>
      </w:hyperlink>
      <w:r w:rsidR="00DA25B4">
        <w:rPr>
          <w:b/>
          <w:bCs/>
          <w:lang w:val="en-US"/>
        </w:rPr>
        <w:t xml:space="preserve"> </w:t>
      </w:r>
      <w:r w:rsidR="006A154C">
        <w:fldChar w:fldCharType="end"/>
      </w:r>
      <w:r w:rsidR="00486AC3">
        <w:t>.</w:t>
      </w:r>
    </w:p>
    <w:p w:rsidR="00FD7370" w:rsidRDefault="00FD7370" w:rsidP="00FF411E">
      <w:pPr>
        <w:pStyle w:val="Heading3"/>
      </w:pPr>
      <w:r>
        <w:t>Identification of Notified Parties</w:t>
      </w:r>
    </w:p>
    <w:p w:rsidR="008F71CD" w:rsidRDefault="008F71CD" w:rsidP="00FF411E">
      <w:pPr>
        <w:pStyle w:val="Lista"/>
        <w:numPr>
          <w:ilvl w:val="1"/>
          <w:numId w:val="173"/>
        </w:numPr>
      </w:pPr>
      <w:r>
        <w:t>The notified party can be one o</w:t>
      </w:r>
      <w:r w:rsidR="008E56E2">
        <w:t>r</w:t>
      </w:r>
      <w:r w:rsidR="005B1B3B">
        <w:t xml:space="preserve"> </w:t>
      </w:r>
      <w:r>
        <w:t>many participants.</w:t>
      </w:r>
      <w:r w:rsidR="0042469B">
        <w:t xml:space="preserve"> It is the responsibility of the </w:t>
      </w:r>
      <w:r w:rsidR="00B356B2">
        <w:t>Initiator</w:t>
      </w:r>
      <w:r w:rsidR="0042469B">
        <w:t xml:space="preserve"> to determine which parties should receive notifications.</w:t>
      </w:r>
    </w:p>
    <w:p w:rsidR="008F71CD" w:rsidRDefault="008F71CD" w:rsidP="00FF411E">
      <w:pPr>
        <w:pStyle w:val="Lista"/>
        <w:numPr>
          <w:ilvl w:val="1"/>
          <w:numId w:val="173"/>
        </w:numPr>
      </w:pPr>
      <w:r>
        <w:t>It is expected that the DNSP will wish to be a notified party when there are physical changes at a site (eg meter change, de-</w:t>
      </w:r>
      <w:r w:rsidR="005F2F56">
        <w:t>energisation</w:t>
      </w:r>
      <w:r>
        <w:t>, re-energisation) and they need to know about this change in advance of M</w:t>
      </w:r>
      <w:r w:rsidR="00B356B2">
        <w:t>SATS</w:t>
      </w:r>
      <w:r>
        <w:t xml:space="preserve"> updates. Other </w:t>
      </w:r>
      <w:r w:rsidR="005F2F56">
        <w:t>non-urgent</w:t>
      </w:r>
      <w:r>
        <w:t xml:space="preserve"> changes, such as meter reconfiguration, can be determined through MSATS upd</w:t>
      </w:r>
      <w:r w:rsidR="00B356B2">
        <w:t>at</w:t>
      </w:r>
      <w:r>
        <w:t xml:space="preserve">es and </w:t>
      </w:r>
      <w:r w:rsidR="00B356B2">
        <w:t xml:space="preserve">therefore informing Notified Parties </w:t>
      </w:r>
      <w:r>
        <w:t>may not be required.</w:t>
      </w:r>
    </w:p>
    <w:p w:rsidR="00575A0E" w:rsidRDefault="008F71CD" w:rsidP="00FF411E">
      <w:pPr>
        <w:pStyle w:val="Lista"/>
        <w:numPr>
          <w:ilvl w:val="1"/>
          <w:numId w:val="173"/>
        </w:numPr>
      </w:pPr>
      <w:r>
        <w:t xml:space="preserve">Meter Coordinators, Meter Providers and Meter Data Providers </w:t>
      </w:r>
      <w:r w:rsidR="00575A0E">
        <w:t>all have an interest in changes which may be affected by the DNSP, most commonly de-energisation for instance.</w:t>
      </w:r>
    </w:p>
    <w:p w:rsidR="00575A0E" w:rsidRDefault="00575A0E" w:rsidP="00FF411E">
      <w:pPr>
        <w:pStyle w:val="Lista"/>
        <w:numPr>
          <w:ilvl w:val="1"/>
          <w:numId w:val="173"/>
        </w:numPr>
      </w:pPr>
      <w:r>
        <w:t>Which of these meter service providers require a notification is dependent on the contractual arrangements between the initiator and the Metering Coordinator and the Meter Provider/Meter Data Provider.</w:t>
      </w:r>
    </w:p>
    <w:p w:rsidR="00575A0E" w:rsidRDefault="00575A0E" w:rsidP="00FF411E">
      <w:pPr>
        <w:pStyle w:val="Lista"/>
        <w:numPr>
          <w:ilvl w:val="1"/>
          <w:numId w:val="173"/>
        </w:numPr>
      </w:pPr>
      <w:r>
        <w:t xml:space="preserve">If the </w:t>
      </w:r>
      <w:r w:rsidR="0042469B">
        <w:t>Meter Coordinator</w:t>
      </w:r>
      <w:r w:rsidR="001113BD">
        <w:t>,</w:t>
      </w:r>
      <w:r>
        <w:t xml:space="preserve"> Meter Provider and Meter Data Provider are all part of one business they may indicate that one notification is appropriate.</w:t>
      </w:r>
    </w:p>
    <w:p w:rsidR="001E1EBD" w:rsidRDefault="00575A0E" w:rsidP="00FF411E">
      <w:pPr>
        <w:pStyle w:val="Lista"/>
        <w:numPr>
          <w:ilvl w:val="1"/>
          <w:numId w:val="173"/>
        </w:numPr>
      </w:pPr>
      <w:r>
        <w:t>If however, the Meter Coordinator is one business and the Meter Provider and Meter Data Provider are a separate business, then all three parties may require a notification</w:t>
      </w:r>
      <w:r w:rsidR="0042469B">
        <w:t>.</w:t>
      </w:r>
    </w:p>
    <w:p w:rsidR="004C68EE" w:rsidRDefault="004C68EE">
      <w:pPr>
        <w:spacing w:after="160" w:line="259" w:lineRule="auto"/>
        <w:jc w:val="left"/>
      </w:pPr>
    </w:p>
    <w:p w:rsidR="004C68EE" w:rsidRDefault="004D1456" w:rsidP="004D1456">
      <w:pPr>
        <w:pStyle w:val="Heading2"/>
      </w:pPr>
      <w:bookmarkStart w:id="49" w:name="_Toc518481916"/>
      <w:r>
        <w:t>Business Communications Model Changes</w:t>
      </w:r>
      <w:bookmarkEnd w:id="49"/>
    </w:p>
    <w:p w:rsidR="004D1456" w:rsidRDefault="004D1456" w:rsidP="004D1456">
      <w:pPr>
        <w:pStyle w:val="ResetPara"/>
      </w:pPr>
    </w:p>
    <w:p w:rsidR="004D1456" w:rsidRDefault="004D1456" w:rsidP="004D1456">
      <w:pPr>
        <w:pStyle w:val="Lista"/>
        <w:tabs>
          <w:tab w:val="clear" w:pos="1276"/>
        </w:tabs>
        <w:ind w:left="709"/>
      </w:pPr>
      <w:r>
        <w:t>For transactions only between an Initiator and a Recipient, the Business Communication Model remains unchanged. That is</w:t>
      </w:r>
      <w:r w:rsidR="001E1291">
        <w:t>,</w:t>
      </w:r>
      <w:r>
        <w:t xml:space="preserve"> there will continue to be </w:t>
      </w:r>
      <w:r w:rsidRPr="004D1456">
        <w:rPr>
          <w:i/>
          <w:u w:val="single"/>
        </w:rPr>
        <w:t>BusinessReceipt</w:t>
      </w:r>
      <w:r>
        <w:t xml:space="preserve"> and </w:t>
      </w:r>
      <w:r w:rsidRPr="004D1456">
        <w:rPr>
          <w:i/>
          <w:u w:val="single"/>
        </w:rPr>
        <w:t>BusinessAcceptance/Rejections</w:t>
      </w:r>
      <w:r>
        <w:t xml:space="preserve"> exchanged between participants</w:t>
      </w:r>
    </w:p>
    <w:p w:rsidR="00002BA7" w:rsidRDefault="004D1456" w:rsidP="004D1456">
      <w:pPr>
        <w:pStyle w:val="Lista"/>
        <w:tabs>
          <w:tab w:val="clear" w:pos="1276"/>
        </w:tabs>
        <w:ind w:left="709"/>
      </w:pPr>
      <w:r>
        <w:t xml:space="preserve">For Service Order transactions only, the Initiator has the ability to include a list of Notified Parties in the Service Order content. </w:t>
      </w:r>
      <w:r w:rsidR="008D19AA">
        <w:t xml:space="preserve">These parties will receive a </w:t>
      </w:r>
      <w:r w:rsidR="00340A92">
        <w:t xml:space="preserve">Notified Party transaction which will contain </w:t>
      </w:r>
      <w:r w:rsidR="008D19AA">
        <w:t>details of the Service Order.</w:t>
      </w:r>
    </w:p>
    <w:p w:rsidR="00002BA7" w:rsidRDefault="00002BA7" w:rsidP="00002BA7">
      <w:pPr>
        <w:pStyle w:val="Lista"/>
        <w:tabs>
          <w:tab w:val="clear" w:pos="1276"/>
        </w:tabs>
        <w:ind w:left="709"/>
      </w:pPr>
      <w:r>
        <w:t>Initiators can include the list of Notified Parties within the ServiceOrder Request leaving the management of routing the Notifications associated with the Service Order to the e-Hub. Alternat</w:t>
      </w:r>
      <w:r w:rsidR="0064105D">
        <w:t>ivel</w:t>
      </w:r>
      <w:r>
        <w:t xml:space="preserve">y an Initiator can manage the communications of </w:t>
      </w:r>
      <w:r w:rsidR="0064105D">
        <w:t xml:space="preserve">these </w:t>
      </w:r>
      <w:r>
        <w:t>Notifications</w:t>
      </w:r>
      <w:r w:rsidR="0064105D">
        <w:t xml:space="preserve"> </w:t>
      </w:r>
      <w:r w:rsidR="00340A92">
        <w:t>using the Notified Party transaction.</w:t>
      </w:r>
      <w:r>
        <w:t xml:space="preserve"> </w:t>
      </w:r>
    </w:p>
    <w:p w:rsidR="00BA792E" w:rsidRDefault="00BA792E" w:rsidP="004D1456">
      <w:pPr>
        <w:pStyle w:val="Lista"/>
        <w:tabs>
          <w:tab w:val="clear" w:pos="1276"/>
        </w:tabs>
        <w:ind w:left="709"/>
      </w:pPr>
      <w:r>
        <w:t xml:space="preserve">The </w:t>
      </w:r>
      <w:r w:rsidR="00A332B3">
        <w:t>I</w:t>
      </w:r>
      <w:r>
        <w:t>nitiator is responsible for ensuring that the relevant notified parties are informed of service orders and the status of those service orders</w:t>
      </w:r>
      <w:r w:rsidR="0048661B">
        <w:t>. This can be done using the functionality of the e-hub or by generating the specific notifications</w:t>
      </w:r>
      <w:r w:rsidR="00A332B3">
        <w:t xml:space="preserve"> independently of the e-Hub</w:t>
      </w:r>
      <w:r w:rsidR="0048661B">
        <w:t xml:space="preserve">.  </w:t>
      </w:r>
    </w:p>
    <w:p w:rsidR="004D1456" w:rsidRDefault="00580799" w:rsidP="00B70C02">
      <w:pPr>
        <w:pStyle w:val="Lista"/>
        <w:tabs>
          <w:tab w:val="clear" w:pos="1276"/>
        </w:tabs>
        <w:ind w:left="709"/>
      </w:pPr>
      <w:r>
        <w:t xml:space="preserve">Notified Parties will follow the current Business Communication Model for message acknowledgement. That is, when </w:t>
      </w:r>
      <w:r w:rsidR="005F2F56">
        <w:t>Notified</w:t>
      </w:r>
      <w:r w:rsidR="00A332B3">
        <w:t xml:space="preserve"> Party </w:t>
      </w:r>
      <w:r>
        <w:t>Notification</w:t>
      </w:r>
      <w:r w:rsidR="00B70C02">
        <w:t xml:space="preserve">s are received (as </w:t>
      </w:r>
      <w:r w:rsidR="005F2F56">
        <w:t>OneWayNotification</w:t>
      </w:r>
      <w:r w:rsidR="00B70C02">
        <w:t xml:space="preserve"> messages),</w:t>
      </w:r>
      <w:r>
        <w:t xml:space="preserve"> Notified </w:t>
      </w:r>
      <w:r w:rsidR="00B70C02">
        <w:t>P</w:t>
      </w:r>
      <w:r>
        <w:t xml:space="preserve">arties will acknowledge these with </w:t>
      </w:r>
      <w:r w:rsidRPr="00B70C02">
        <w:rPr>
          <w:i/>
          <w:u w:val="single"/>
        </w:rPr>
        <w:t>BusinessReceipt</w:t>
      </w:r>
      <w:r>
        <w:t xml:space="preserve"> and </w:t>
      </w:r>
      <w:r w:rsidRPr="00B70C02">
        <w:rPr>
          <w:i/>
          <w:u w:val="single"/>
        </w:rPr>
        <w:t>BusinessAcceptance/Rejections</w:t>
      </w:r>
      <w:r>
        <w:t xml:space="preserve"> as approp</w:t>
      </w:r>
      <w:r w:rsidR="00B70C02">
        <w:t xml:space="preserve">riate. </w:t>
      </w:r>
    </w:p>
    <w:p w:rsidR="009A504E" w:rsidRDefault="009A504E" w:rsidP="002B4C89">
      <w:pPr>
        <w:pStyle w:val="Lista"/>
        <w:numPr>
          <w:ilvl w:val="0"/>
          <w:numId w:val="0"/>
        </w:numPr>
        <w:ind w:left="720"/>
      </w:pPr>
      <w:r>
        <w:t>i. When an initiator elects to use NotifiedParty transaction to notify the Notified Parties, the Notified Parties will follow the current Business Communication Model for message acknowledgement, i.e.Notified Parties will acknowledge these with BusinessReceipt and BusinessAcceptance/Rejections as appropriate and these acknowledgements will be returned to the Initiator in their original form.</w:t>
      </w:r>
    </w:p>
    <w:p w:rsidR="009A504E" w:rsidRDefault="009A504E" w:rsidP="002B4C89">
      <w:pPr>
        <w:pStyle w:val="Lista"/>
        <w:numPr>
          <w:ilvl w:val="0"/>
          <w:numId w:val="0"/>
        </w:numPr>
        <w:ind w:left="720"/>
      </w:pPr>
      <w:r>
        <w:t xml:space="preserve">ii. When an initiator elects to use e-hub functionality to notify the Notified Parties, the Notified Parties will follow the current Business Communication Model for message acknowledgement, i.e. Notified Parties will acknowledge these with BusinessReceipt and BusinessAcceptance/Rejections as appropriate however these will be intercepted by the e-hub allowing the Initiator to be informed about the response from the Notified party when exceptions occur.  BusinessReceipts will not be returned to the Initiator however will be retained in the e-hub for debugging or investigation purposes;  A BusinessAcceptance issued by the Notified Party will be trapped in the e-Hub and if the Initiator has elected to be informed of these, will receive a  NotifiedParty transaction with a NotificationStatus of “Accepted by Notified party”.  If the Notified party issues a  BusinessRejection it will be transformed by the e-Hub and returned to the Initiator as a NotifiedParty transaction with a NotificationStatus of “Rejected by Notified party”.      </w:t>
      </w:r>
    </w:p>
    <w:p w:rsidR="009A504E" w:rsidRDefault="009A504E" w:rsidP="002B4C89">
      <w:pPr>
        <w:pStyle w:val="Lista"/>
        <w:numPr>
          <w:ilvl w:val="0"/>
          <w:numId w:val="0"/>
        </w:numPr>
        <w:ind w:left="709"/>
      </w:pPr>
    </w:p>
    <w:p w:rsidR="009A504E" w:rsidRDefault="009A504E" w:rsidP="004D1456">
      <w:pPr>
        <w:pStyle w:val="Lista"/>
        <w:tabs>
          <w:tab w:val="clear" w:pos="1276"/>
        </w:tabs>
        <w:ind w:left="709"/>
      </w:pPr>
      <w:r w:rsidRPr="009A504E">
        <w:t xml:space="preserve">When rejected notifications (either via a BusinessAcceptance/Rejections or NotifiedParty transaction) are  forwarded to the initiator for resolution, the cause of the rejection will need to be determined and appropriate action should be taken. This may involve </w:t>
      </w:r>
      <w:r w:rsidR="005B1B3B">
        <w:t xml:space="preserve">the </w:t>
      </w:r>
      <w:r w:rsidRPr="009A504E">
        <w:t xml:space="preserve">Initiator sending a separate NotifiedParty transaction to the correct Notified Party  (If </w:t>
      </w:r>
      <w:r w:rsidR="005B1B3B">
        <w:t xml:space="preserve">a </w:t>
      </w:r>
      <w:r w:rsidRPr="009A504E">
        <w:t xml:space="preserve">Service Order number (RB Reference Number or similar) is provided in the NotifiedParty transaction sent by the Initiator, the e-Hub will link this transaction to the original Service Order and send any future NotifiedParty transactions to the corrected notified parties.  Alternatively it could involve the Initiator examining their process for determining which parties are to be Notified Parties and improving that process for future Service Orders.   Initiators should use best endeavours to ensure that they correctly identify and inform Notified Parties for any Service Orders they issue – otherwise inefficiencies and extra costs may be borne by all parties which could otherwise have been avoided </w:t>
      </w:r>
    </w:p>
    <w:p w:rsidR="00A332B3" w:rsidRDefault="004D1456" w:rsidP="004D1456">
      <w:pPr>
        <w:pStyle w:val="Lista"/>
        <w:tabs>
          <w:tab w:val="clear" w:pos="1276"/>
        </w:tabs>
        <w:ind w:left="709"/>
      </w:pPr>
      <w:r>
        <w:t xml:space="preserve">Notified Parties play no role in a Service Order transaction. The transaction copies are provided for information only. </w:t>
      </w:r>
      <w:r w:rsidR="002A22E1">
        <w:t xml:space="preserve"> A Notified Party may choose to use the information provided </w:t>
      </w:r>
      <w:r w:rsidR="00995118">
        <w:t xml:space="preserve">as a way of determining </w:t>
      </w:r>
      <w:r w:rsidR="001F6384">
        <w:t xml:space="preserve">what impact work assigned to </w:t>
      </w:r>
      <w:r w:rsidR="00995118">
        <w:t xml:space="preserve">other parties </w:t>
      </w:r>
      <w:r w:rsidR="001F6384">
        <w:t>will have.</w:t>
      </w:r>
    </w:p>
    <w:p w:rsidR="00995118" w:rsidRDefault="004D1456" w:rsidP="00FF411E">
      <w:pPr>
        <w:pStyle w:val="Lista"/>
        <w:tabs>
          <w:tab w:val="clear" w:pos="1276"/>
        </w:tabs>
        <w:ind w:left="709"/>
      </w:pPr>
      <w:r>
        <w:t xml:space="preserve"> </w:t>
      </w:r>
      <w:r w:rsidR="00A332B3">
        <w:t xml:space="preserve">Further details on the methods by which an </w:t>
      </w:r>
      <w:r w:rsidR="008B5020">
        <w:t>Initiator</w:t>
      </w:r>
      <w:r w:rsidR="00A332B3">
        <w:t xml:space="preserve"> can communicate </w:t>
      </w:r>
      <w:r w:rsidR="00CB55C4">
        <w:t>with a Notified P</w:t>
      </w:r>
      <w:r w:rsidR="00A332B3">
        <w:t xml:space="preserve">arty are covered in the </w:t>
      </w:r>
      <w:r w:rsidR="00A332B3" w:rsidRPr="00A332B3">
        <w:t>B2B Procedure: Service Order Process</w:t>
      </w:r>
      <w:r w:rsidR="00A332B3">
        <w:t xml:space="preserve">, the </w:t>
      </w:r>
      <w:r w:rsidR="00A332B3" w:rsidRPr="00A332B3">
        <w:t>B2B Procedure: One Way Notification Process</w:t>
      </w:r>
      <w:r w:rsidR="00A332B3">
        <w:t xml:space="preserve"> and the </w:t>
      </w:r>
      <w:r w:rsidR="00A332B3" w:rsidRPr="00A332B3">
        <w:t>B2B Procedure: Technical Delivery Specifications</w:t>
      </w:r>
    </w:p>
    <w:p w:rsidR="001F6384" w:rsidRDefault="001F6384" w:rsidP="00FF411E">
      <w:pPr>
        <w:pStyle w:val="Lista"/>
        <w:numPr>
          <w:ilvl w:val="0"/>
          <w:numId w:val="0"/>
        </w:numPr>
        <w:ind w:left="709"/>
      </w:pPr>
    </w:p>
    <w:p w:rsidR="00D41151" w:rsidRDefault="00D41151" w:rsidP="00FF411E">
      <w:pPr>
        <w:pStyle w:val="Heading1"/>
        <w:numPr>
          <w:ilvl w:val="0"/>
          <w:numId w:val="0"/>
        </w:numPr>
        <w:ind w:left="709" w:hanging="709"/>
        <w:rPr>
          <w:highlight w:val="yellow"/>
        </w:rPr>
        <w:sectPr w:rsidR="00D41151" w:rsidSect="00D41151">
          <w:headerReference w:type="default" r:id="rId34"/>
          <w:footerReference w:type="default" r:id="rId35"/>
          <w:pgSz w:w="11906" w:h="16838" w:code="9"/>
          <w:pgMar w:top="1871" w:right="1361" w:bottom="1310" w:left="1361" w:header="1021" w:footer="567" w:gutter="0"/>
          <w:cols w:space="708"/>
          <w:docGrid w:linePitch="360"/>
        </w:sectPr>
      </w:pPr>
    </w:p>
    <w:p w:rsidR="009E6722" w:rsidRDefault="009E6722" w:rsidP="009E6722">
      <w:pPr>
        <w:pStyle w:val="Heading1"/>
      </w:pPr>
      <w:bookmarkStart w:id="50" w:name="_TABLE_Of_B2B"/>
      <w:bookmarkStart w:id="51" w:name="_Ref464803041"/>
      <w:bookmarkStart w:id="52" w:name="_Toc518481917"/>
      <w:bookmarkEnd w:id="50"/>
      <w:r>
        <w:t>TABLE Of B2B Communications</w:t>
      </w:r>
      <w:bookmarkEnd w:id="51"/>
      <w:bookmarkEnd w:id="52"/>
    </w:p>
    <w:p w:rsidR="002E2147" w:rsidRDefault="002E2147" w:rsidP="00FF411E">
      <w:pPr>
        <w:pStyle w:val="Heading2"/>
      </w:pPr>
      <w:bookmarkStart w:id="53" w:name="_Toc518481918"/>
      <w:r>
        <w:t>B2B Transactions and Participants</w:t>
      </w:r>
      <w:bookmarkEnd w:id="53"/>
    </w:p>
    <w:p w:rsidR="002E2147" w:rsidRPr="002E2147" w:rsidRDefault="002E2147" w:rsidP="00FF411E">
      <w:pPr>
        <w:pStyle w:val="ResetPara"/>
        <w:numPr>
          <w:ilvl w:val="0"/>
          <w:numId w:val="0"/>
        </w:numPr>
        <w:ind w:left="720"/>
      </w:pPr>
    </w:p>
    <w:p w:rsidR="009E6722" w:rsidRDefault="002A7A00" w:rsidP="00FF411E">
      <w:pPr>
        <w:pStyle w:val="Lista"/>
        <w:numPr>
          <w:ilvl w:val="1"/>
          <w:numId w:val="146"/>
        </w:numPr>
      </w:pPr>
      <w:r>
        <w:t xml:space="preserve">Table 1 below </w:t>
      </w:r>
      <w:r w:rsidR="00D61CDB">
        <w:t>describes wh</w:t>
      </w:r>
      <w:r w:rsidR="009F3877">
        <w:t>i</w:t>
      </w:r>
      <w:r w:rsidR="00D61CDB">
        <w:t>ch party</w:t>
      </w:r>
      <w:r>
        <w:t xml:space="preserve"> typically fulfils the roles of Initiator, Recipients and Notified Parties for each Service Order, One</w:t>
      </w:r>
      <w:r w:rsidR="00D11FED">
        <w:t xml:space="preserve"> </w:t>
      </w:r>
      <w:r>
        <w:t>Way</w:t>
      </w:r>
      <w:r w:rsidR="00D11FED">
        <w:t xml:space="preserve"> </w:t>
      </w:r>
      <w:r>
        <w:t xml:space="preserve">Notification, CSDN and Meter Data communication. </w:t>
      </w:r>
    </w:p>
    <w:p w:rsidR="002A7A00" w:rsidRDefault="002A7A00" w:rsidP="00FF411E">
      <w:pPr>
        <w:pStyle w:val="Lista"/>
        <w:numPr>
          <w:ilvl w:val="1"/>
          <w:numId w:val="146"/>
        </w:numPr>
      </w:pPr>
      <w:r>
        <w:t>It is important to be aware that while this table provides guidance on these roles, it is the regulatory framework (National and jurisdictional) and bi-lateral ag</w:t>
      </w:r>
      <w:r w:rsidR="00D61CDB">
        <w:t>reement</w:t>
      </w:r>
      <w:r w:rsidR="009F3877">
        <w:t>s</w:t>
      </w:r>
      <w:r w:rsidR="00D61CDB">
        <w:t xml:space="preserve"> that will determine which parties participate in these transactions.</w:t>
      </w:r>
      <w:r w:rsidR="009F3877">
        <w:t xml:space="preserve">  </w:t>
      </w:r>
    </w:p>
    <w:p w:rsidR="00D61CDB" w:rsidRDefault="00D61CDB" w:rsidP="004A17C4">
      <w:pPr>
        <w:pStyle w:val="Lista"/>
        <w:numPr>
          <w:ilvl w:val="1"/>
          <w:numId w:val="146"/>
        </w:numPr>
      </w:pPr>
      <w:r>
        <w:t xml:space="preserve">Participants need to consider existing regulations </w:t>
      </w:r>
      <w:r w:rsidR="00941983">
        <w:t>to</w:t>
      </w:r>
      <w:r>
        <w:t xml:space="preserve"> </w:t>
      </w:r>
      <w:r w:rsidR="00941983">
        <w:t xml:space="preserve">determine </w:t>
      </w:r>
      <w:r w:rsidR="009F3877">
        <w:t xml:space="preserve">which </w:t>
      </w:r>
      <w:r>
        <w:t>parties are entitled to request, perform and have access to the service or data being requested</w:t>
      </w:r>
      <w:r w:rsidR="009F3877">
        <w:t>.</w:t>
      </w:r>
      <w:r w:rsidR="004A17C4">
        <w:t xml:space="preserve"> </w:t>
      </w:r>
      <w:r w:rsidR="004A17C4" w:rsidRPr="004A17C4">
        <w:t>"Note that NSW has an Accredited Service Provider Scheme and participants will need to be aware of when an Accredited Service Provider (ASP) needs to be engaged as opposed to the DNSP"</w:t>
      </w:r>
    </w:p>
    <w:p w:rsidR="00B330CC" w:rsidRDefault="00B330CC" w:rsidP="00FF411E">
      <w:pPr>
        <w:pStyle w:val="Lista"/>
        <w:numPr>
          <w:ilvl w:val="1"/>
          <w:numId w:val="146"/>
        </w:numPr>
      </w:pPr>
      <w:r>
        <w:t xml:space="preserve">The use of Notified Parties is optional, the rationale for creating this transaction was to provide information to </w:t>
      </w:r>
      <w:r w:rsidR="00C33221">
        <w:t>parties who were not perform</w:t>
      </w:r>
      <w:r>
        <w:t xml:space="preserve">ing the work, </w:t>
      </w:r>
      <w:r w:rsidR="00C33221">
        <w:t>this allowed them some visability as to what is happening at the site to enable them to provide information to a customer if they should make contact with them.</w:t>
      </w:r>
      <w:r>
        <w:t xml:space="preserve"> </w:t>
      </w:r>
    </w:p>
    <w:tbl>
      <w:tblPr>
        <w:tblpPr w:leftFromText="180" w:rightFromText="180" w:vertAnchor="text" w:horzAnchor="margin" w:tblpY="111"/>
        <w:tblOverlap w:val="never"/>
        <w:tblW w:w="12616" w:type="dxa"/>
        <w:tblLook w:val="04A0" w:firstRow="1" w:lastRow="0" w:firstColumn="1" w:lastColumn="0" w:noHBand="0" w:noVBand="1"/>
      </w:tblPr>
      <w:tblGrid>
        <w:gridCol w:w="960"/>
        <w:gridCol w:w="11656"/>
      </w:tblGrid>
      <w:tr w:rsidR="00A14F59" w:rsidRPr="0058121B" w:rsidTr="00FF411E">
        <w:trPr>
          <w:trHeight w:val="300"/>
        </w:trPr>
        <w:tc>
          <w:tcPr>
            <w:tcW w:w="960" w:type="dxa"/>
            <w:tcBorders>
              <w:top w:val="nil"/>
              <w:left w:val="nil"/>
              <w:bottom w:val="nil"/>
              <w:right w:val="nil"/>
            </w:tcBorders>
            <w:shd w:val="clear" w:color="000000" w:fill="DDEBF7"/>
            <w:noWrap/>
            <w:vAlign w:val="bottom"/>
            <w:hideMark/>
          </w:tcPr>
          <w:p w:rsidR="00A14F59" w:rsidRPr="0058121B" w:rsidRDefault="00A14F59" w:rsidP="0029513B">
            <w:pPr>
              <w:spacing w:after="0" w:line="240" w:lineRule="auto"/>
              <w:rPr>
                <w:b/>
                <w:bCs/>
                <w:color w:val="000000"/>
              </w:rPr>
            </w:pPr>
            <w:r w:rsidRPr="0058121B">
              <w:rPr>
                <w:b/>
                <w:bCs/>
                <w:color w:val="000000"/>
              </w:rPr>
              <w:t>Key</w:t>
            </w:r>
          </w:p>
        </w:tc>
        <w:tc>
          <w:tcPr>
            <w:tcW w:w="11656" w:type="dxa"/>
            <w:tcBorders>
              <w:top w:val="nil"/>
              <w:left w:val="nil"/>
              <w:bottom w:val="nil"/>
              <w:right w:val="nil"/>
            </w:tcBorders>
            <w:shd w:val="clear" w:color="000000" w:fill="DDEBF7"/>
            <w:noWrap/>
            <w:vAlign w:val="bottom"/>
            <w:hideMark/>
          </w:tcPr>
          <w:p w:rsidR="00A14F59" w:rsidRPr="0058121B" w:rsidRDefault="00A14F59" w:rsidP="0029513B">
            <w:pPr>
              <w:spacing w:after="0" w:line="240" w:lineRule="auto"/>
              <w:rPr>
                <w:b/>
                <w:color w:val="000000"/>
              </w:rPr>
            </w:pPr>
            <w:r w:rsidRPr="0058121B">
              <w:rPr>
                <w:b/>
                <w:color w:val="000000"/>
              </w:rPr>
              <w:t> </w:t>
            </w:r>
            <w:r w:rsidRPr="001A25AA">
              <w:rPr>
                <w:b/>
                <w:color w:val="000000"/>
              </w:rPr>
              <w:t>Description</w:t>
            </w:r>
          </w:p>
        </w:tc>
      </w:tr>
      <w:tr w:rsidR="00A14F59" w:rsidRPr="0058121B" w:rsidTr="00FF411E">
        <w:trPr>
          <w:trHeight w:val="300"/>
        </w:trPr>
        <w:tc>
          <w:tcPr>
            <w:tcW w:w="960" w:type="dxa"/>
            <w:tcBorders>
              <w:top w:val="nil"/>
              <w:left w:val="nil"/>
              <w:bottom w:val="nil"/>
              <w:right w:val="nil"/>
            </w:tcBorders>
            <w:shd w:val="clear" w:color="000000" w:fill="FFFFFF"/>
            <w:noWrap/>
            <w:vAlign w:val="bottom"/>
            <w:hideMark/>
          </w:tcPr>
          <w:p w:rsidR="00A14F59" w:rsidRPr="0058121B" w:rsidRDefault="00A14F59" w:rsidP="0029513B">
            <w:pPr>
              <w:spacing w:after="0" w:line="240" w:lineRule="auto"/>
              <w:rPr>
                <w:color w:val="000000"/>
                <w:szCs w:val="20"/>
              </w:rPr>
            </w:pPr>
            <w:r w:rsidRPr="0058121B">
              <w:rPr>
                <w:color w:val="000000"/>
                <w:szCs w:val="20"/>
              </w:rPr>
              <w:t>RB</w:t>
            </w:r>
          </w:p>
        </w:tc>
        <w:tc>
          <w:tcPr>
            <w:tcW w:w="11656" w:type="dxa"/>
            <w:tcBorders>
              <w:top w:val="nil"/>
              <w:left w:val="nil"/>
              <w:bottom w:val="nil"/>
              <w:right w:val="nil"/>
            </w:tcBorders>
            <w:shd w:val="clear" w:color="000000" w:fill="FFFFFF"/>
            <w:noWrap/>
            <w:vAlign w:val="bottom"/>
            <w:hideMark/>
          </w:tcPr>
          <w:p w:rsidR="00A14F59" w:rsidRPr="0058121B" w:rsidRDefault="00A14F59" w:rsidP="0029513B">
            <w:pPr>
              <w:spacing w:after="0" w:line="240" w:lineRule="auto"/>
              <w:rPr>
                <w:color w:val="000000"/>
                <w:szCs w:val="20"/>
              </w:rPr>
            </w:pPr>
            <w:r w:rsidRPr="0058121B">
              <w:rPr>
                <w:color w:val="000000"/>
                <w:szCs w:val="20"/>
              </w:rPr>
              <w:t>Retailer</w:t>
            </w:r>
            <w:r w:rsidRPr="001A25AA">
              <w:rPr>
                <w:color w:val="000000"/>
                <w:szCs w:val="20"/>
              </w:rPr>
              <w:t xml:space="preserve"> (This may be the Current FRMP in MSATS</w:t>
            </w:r>
            <w:r>
              <w:rPr>
                <w:color w:val="000000"/>
                <w:szCs w:val="20"/>
              </w:rPr>
              <w:t xml:space="preserve"> or may be a Prospective Retailer</w:t>
            </w:r>
            <w:r w:rsidR="008D4D33">
              <w:rPr>
                <w:color w:val="000000"/>
                <w:szCs w:val="20"/>
              </w:rPr>
              <w:t xml:space="preserve"> or a Local Retailer</w:t>
            </w:r>
            <w:r w:rsidRPr="001A25AA">
              <w:rPr>
                <w:color w:val="000000"/>
                <w:szCs w:val="20"/>
              </w:rPr>
              <w:t>)</w:t>
            </w:r>
          </w:p>
        </w:tc>
      </w:tr>
      <w:tr w:rsidR="00A14F59" w:rsidRPr="0058121B" w:rsidTr="00FF411E">
        <w:trPr>
          <w:trHeight w:val="300"/>
        </w:trPr>
        <w:tc>
          <w:tcPr>
            <w:tcW w:w="960" w:type="dxa"/>
            <w:tcBorders>
              <w:top w:val="nil"/>
              <w:left w:val="nil"/>
              <w:bottom w:val="nil"/>
              <w:right w:val="nil"/>
            </w:tcBorders>
            <w:shd w:val="clear" w:color="000000" w:fill="FFFFFF"/>
            <w:noWrap/>
            <w:vAlign w:val="bottom"/>
            <w:hideMark/>
          </w:tcPr>
          <w:p w:rsidR="00A14F59" w:rsidRPr="0058121B" w:rsidRDefault="00AC4F01" w:rsidP="0029513B">
            <w:pPr>
              <w:spacing w:after="0" w:line="240" w:lineRule="auto"/>
              <w:rPr>
                <w:color w:val="000000"/>
                <w:szCs w:val="20"/>
              </w:rPr>
            </w:pPr>
            <w:r>
              <w:rPr>
                <w:color w:val="000000"/>
                <w:szCs w:val="20"/>
              </w:rPr>
              <w:t>DNSP</w:t>
            </w:r>
          </w:p>
        </w:tc>
        <w:tc>
          <w:tcPr>
            <w:tcW w:w="11656" w:type="dxa"/>
            <w:tcBorders>
              <w:top w:val="nil"/>
              <w:left w:val="nil"/>
              <w:bottom w:val="nil"/>
              <w:right w:val="nil"/>
            </w:tcBorders>
            <w:shd w:val="clear" w:color="000000" w:fill="FFFFFF"/>
            <w:noWrap/>
            <w:vAlign w:val="bottom"/>
            <w:hideMark/>
          </w:tcPr>
          <w:p w:rsidR="00A14F59" w:rsidRPr="0058121B" w:rsidRDefault="00A14F59" w:rsidP="0029513B">
            <w:pPr>
              <w:spacing w:after="0" w:line="240" w:lineRule="auto"/>
              <w:rPr>
                <w:color w:val="000000"/>
                <w:szCs w:val="20"/>
              </w:rPr>
            </w:pPr>
            <w:r w:rsidRPr="0058121B">
              <w:rPr>
                <w:color w:val="000000"/>
                <w:szCs w:val="20"/>
              </w:rPr>
              <w:t>Distributor</w:t>
            </w:r>
            <w:r w:rsidRPr="001A25AA">
              <w:rPr>
                <w:color w:val="000000"/>
                <w:szCs w:val="20"/>
              </w:rPr>
              <w:t xml:space="preserve"> (This will always be the current </w:t>
            </w:r>
            <w:r w:rsidR="00AC4F01">
              <w:rPr>
                <w:color w:val="000000"/>
                <w:szCs w:val="20"/>
              </w:rPr>
              <w:t>L</w:t>
            </w:r>
            <w:r w:rsidRPr="001A25AA">
              <w:rPr>
                <w:color w:val="000000"/>
                <w:szCs w:val="20"/>
              </w:rPr>
              <w:t>NSP in MSATS</w:t>
            </w:r>
            <w:r w:rsidR="005054C5">
              <w:rPr>
                <w:color w:val="000000"/>
                <w:szCs w:val="20"/>
              </w:rPr>
              <w:t xml:space="preserve"> except for a </w:t>
            </w:r>
            <w:r w:rsidR="00AC3F74" w:rsidRPr="00B60C0D">
              <w:rPr>
                <w:i/>
                <w:color w:val="000000"/>
                <w:szCs w:val="20"/>
              </w:rPr>
              <w:t>child NMI</w:t>
            </w:r>
            <w:r w:rsidRPr="001A25AA">
              <w:rPr>
                <w:color w:val="000000"/>
                <w:szCs w:val="20"/>
              </w:rPr>
              <w:t>)</w:t>
            </w:r>
          </w:p>
        </w:tc>
      </w:tr>
      <w:tr w:rsidR="00A14F59" w:rsidRPr="0058121B" w:rsidTr="00FF411E">
        <w:trPr>
          <w:trHeight w:val="300"/>
        </w:trPr>
        <w:tc>
          <w:tcPr>
            <w:tcW w:w="960" w:type="dxa"/>
            <w:tcBorders>
              <w:top w:val="nil"/>
              <w:left w:val="nil"/>
              <w:bottom w:val="nil"/>
              <w:right w:val="nil"/>
            </w:tcBorders>
            <w:shd w:val="clear" w:color="000000" w:fill="FFFFFF"/>
            <w:noWrap/>
            <w:vAlign w:val="bottom"/>
            <w:hideMark/>
          </w:tcPr>
          <w:p w:rsidR="00A14F59" w:rsidRPr="0058121B" w:rsidRDefault="00A14F59" w:rsidP="0029513B">
            <w:pPr>
              <w:spacing w:after="0" w:line="240" w:lineRule="auto"/>
              <w:rPr>
                <w:color w:val="000000"/>
                <w:szCs w:val="20"/>
              </w:rPr>
            </w:pPr>
            <w:r w:rsidRPr="0058121B">
              <w:rPr>
                <w:color w:val="000000"/>
                <w:szCs w:val="20"/>
              </w:rPr>
              <w:t>MP</w:t>
            </w:r>
          </w:p>
        </w:tc>
        <w:tc>
          <w:tcPr>
            <w:tcW w:w="11656" w:type="dxa"/>
            <w:tcBorders>
              <w:top w:val="nil"/>
              <w:left w:val="nil"/>
              <w:bottom w:val="nil"/>
              <w:right w:val="nil"/>
            </w:tcBorders>
            <w:shd w:val="clear" w:color="000000" w:fill="FFFFFF"/>
            <w:noWrap/>
            <w:vAlign w:val="bottom"/>
            <w:hideMark/>
          </w:tcPr>
          <w:p w:rsidR="00A14F59" w:rsidRPr="0058121B" w:rsidRDefault="00A14F59" w:rsidP="00971C1B">
            <w:pPr>
              <w:spacing w:after="0" w:line="240" w:lineRule="auto"/>
              <w:rPr>
                <w:color w:val="000000"/>
                <w:szCs w:val="20"/>
              </w:rPr>
            </w:pPr>
            <w:r w:rsidRPr="0058121B">
              <w:rPr>
                <w:color w:val="000000"/>
                <w:szCs w:val="20"/>
              </w:rPr>
              <w:t xml:space="preserve">Meter </w:t>
            </w:r>
            <w:r>
              <w:rPr>
                <w:color w:val="000000"/>
                <w:szCs w:val="20"/>
              </w:rPr>
              <w:t>P</w:t>
            </w:r>
            <w:r w:rsidRPr="0058121B">
              <w:rPr>
                <w:color w:val="000000"/>
                <w:szCs w:val="20"/>
              </w:rPr>
              <w:t>rovider</w:t>
            </w:r>
            <w:r w:rsidRPr="001A25AA">
              <w:rPr>
                <w:color w:val="000000"/>
                <w:szCs w:val="20"/>
              </w:rPr>
              <w:t xml:space="preserve"> (This may be the Current MP in MSATS</w:t>
            </w:r>
            <w:r>
              <w:rPr>
                <w:color w:val="000000"/>
                <w:szCs w:val="20"/>
              </w:rPr>
              <w:t xml:space="preserve"> or a Prospective MP</w:t>
            </w:r>
            <w:r w:rsidRPr="001A25AA">
              <w:rPr>
                <w:color w:val="000000"/>
                <w:szCs w:val="20"/>
              </w:rPr>
              <w:t>)</w:t>
            </w:r>
          </w:p>
        </w:tc>
      </w:tr>
      <w:tr w:rsidR="00A14F59" w:rsidRPr="0058121B" w:rsidTr="00FF411E">
        <w:trPr>
          <w:trHeight w:val="300"/>
        </w:trPr>
        <w:tc>
          <w:tcPr>
            <w:tcW w:w="960" w:type="dxa"/>
            <w:tcBorders>
              <w:top w:val="nil"/>
              <w:left w:val="nil"/>
              <w:bottom w:val="nil"/>
              <w:right w:val="nil"/>
            </w:tcBorders>
            <w:shd w:val="clear" w:color="000000" w:fill="FFFFFF"/>
            <w:noWrap/>
            <w:vAlign w:val="bottom"/>
            <w:hideMark/>
          </w:tcPr>
          <w:p w:rsidR="00A14F59" w:rsidRPr="0058121B" w:rsidRDefault="00A14F59" w:rsidP="0029513B">
            <w:pPr>
              <w:spacing w:after="0" w:line="240" w:lineRule="auto"/>
              <w:rPr>
                <w:color w:val="000000"/>
                <w:szCs w:val="20"/>
              </w:rPr>
            </w:pPr>
            <w:r w:rsidRPr="0058121B">
              <w:rPr>
                <w:color w:val="000000"/>
                <w:szCs w:val="20"/>
              </w:rPr>
              <w:t>MDP</w:t>
            </w:r>
          </w:p>
        </w:tc>
        <w:tc>
          <w:tcPr>
            <w:tcW w:w="11656" w:type="dxa"/>
            <w:tcBorders>
              <w:top w:val="nil"/>
              <w:left w:val="nil"/>
              <w:bottom w:val="nil"/>
              <w:right w:val="nil"/>
            </w:tcBorders>
            <w:shd w:val="clear" w:color="000000" w:fill="FFFFFF"/>
            <w:noWrap/>
            <w:vAlign w:val="bottom"/>
            <w:hideMark/>
          </w:tcPr>
          <w:p w:rsidR="00A14F59" w:rsidRPr="0058121B" w:rsidRDefault="00A14F59" w:rsidP="0029513B">
            <w:pPr>
              <w:spacing w:after="0" w:line="240" w:lineRule="auto"/>
              <w:rPr>
                <w:color w:val="000000"/>
                <w:szCs w:val="20"/>
              </w:rPr>
            </w:pPr>
            <w:r w:rsidRPr="0058121B">
              <w:rPr>
                <w:color w:val="000000"/>
                <w:szCs w:val="20"/>
              </w:rPr>
              <w:t xml:space="preserve">Meter </w:t>
            </w:r>
            <w:r>
              <w:rPr>
                <w:color w:val="000000"/>
                <w:szCs w:val="20"/>
              </w:rPr>
              <w:t>D</w:t>
            </w:r>
            <w:r w:rsidRPr="0058121B">
              <w:rPr>
                <w:color w:val="000000"/>
                <w:szCs w:val="20"/>
              </w:rPr>
              <w:t xml:space="preserve">ata </w:t>
            </w:r>
            <w:r>
              <w:rPr>
                <w:color w:val="000000"/>
                <w:szCs w:val="20"/>
              </w:rPr>
              <w:t>P</w:t>
            </w:r>
            <w:r w:rsidRPr="0058121B">
              <w:rPr>
                <w:color w:val="000000"/>
                <w:szCs w:val="20"/>
              </w:rPr>
              <w:t>rovider</w:t>
            </w:r>
            <w:r w:rsidRPr="001A25AA">
              <w:rPr>
                <w:color w:val="000000"/>
                <w:szCs w:val="20"/>
              </w:rPr>
              <w:t xml:space="preserve"> (This may be the Current M</w:t>
            </w:r>
            <w:r>
              <w:rPr>
                <w:color w:val="000000"/>
                <w:szCs w:val="20"/>
              </w:rPr>
              <w:t>D</w:t>
            </w:r>
            <w:r w:rsidRPr="001A25AA">
              <w:rPr>
                <w:color w:val="000000"/>
                <w:szCs w:val="20"/>
              </w:rPr>
              <w:t>P in MSATS</w:t>
            </w:r>
            <w:r>
              <w:rPr>
                <w:color w:val="000000"/>
                <w:szCs w:val="20"/>
              </w:rPr>
              <w:t xml:space="preserve"> or a Prospective MDP</w:t>
            </w:r>
            <w:r w:rsidRPr="001A25AA">
              <w:rPr>
                <w:color w:val="000000"/>
                <w:szCs w:val="20"/>
              </w:rPr>
              <w:t>)</w:t>
            </w:r>
          </w:p>
        </w:tc>
      </w:tr>
      <w:tr w:rsidR="00A14F59" w:rsidRPr="0058121B" w:rsidTr="00FF411E">
        <w:trPr>
          <w:trHeight w:val="300"/>
        </w:trPr>
        <w:tc>
          <w:tcPr>
            <w:tcW w:w="960" w:type="dxa"/>
            <w:tcBorders>
              <w:top w:val="nil"/>
              <w:left w:val="nil"/>
              <w:bottom w:val="nil"/>
              <w:right w:val="nil"/>
            </w:tcBorders>
            <w:shd w:val="clear" w:color="000000" w:fill="FFFFFF"/>
            <w:noWrap/>
            <w:vAlign w:val="bottom"/>
            <w:hideMark/>
          </w:tcPr>
          <w:p w:rsidR="00A14F59" w:rsidRPr="0058121B" w:rsidRDefault="00A14F59" w:rsidP="0029513B">
            <w:pPr>
              <w:spacing w:after="0" w:line="240" w:lineRule="auto"/>
              <w:rPr>
                <w:color w:val="000000"/>
                <w:szCs w:val="20"/>
              </w:rPr>
            </w:pPr>
            <w:r w:rsidRPr="0058121B">
              <w:rPr>
                <w:color w:val="000000"/>
                <w:szCs w:val="20"/>
              </w:rPr>
              <w:t>MC</w:t>
            </w:r>
          </w:p>
        </w:tc>
        <w:tc>
          <w:tcPr>
            <w:tcW w:w="11656" w:type="dxa"/>
            <w:tcBorders>
              <w:top w:val="nil"/>
              <w:left w:val="nil"/>
              <w:bottom w:val="nil"/>
              <w:right w:val="nil"/>
            </w:tcBorders>
            <w:shd w:val="clear" w:color="000000" w:fill="FFFFFF"/>
            <w:noWrap/>
            <w:vAlign w:val="bottom"/>
            <w:hideMark/>
          </w:tcPr>
          <w:p w:rsidR="00A14F59" w:rsidRPr="0058121B" w:rsidRDefault="00A14F59" w:rsidP="0029513B">
            <w:pPr>
              <w:spacing w:after="0" w:line="240" w:lineRule="auto"/>
              <w:rPr>
                <w:color w:val="000000"/>
                <w:szCs w:val="20"/>
              </w:rPr>
            </w:pPr>
            <w:r w:rsidRPr="0058121B">
              <w:rPr>
                <w:color w:val="000000"/>
                <w:szCs w:val="20"/>
              </w:rPr>
              <w:t>Meter Coordinator</w:t>
            </w:r>
            <w:r w:rsidRPr="001A25AA">
              <w:rPr>
                <w:color w:val="000000"/>
                <w:szCs w:val="20"/>
              </w:rPr>
              <w:t xml:space="preserve"> (This may be the Current M</w:t>
            </w:r>
            <w:r>
              <w:rPr>
                <w:color w:val="000000"/>
                <w:szCs w:val="20"/>
              </w:rPr>
              <w:t>C</w:t>
            </w:r>
            <w:r w:rsidRPr="001A25AA">
              <w:rPr>
                <w:color w:val="000000"/>
                <w:szCs w:val="20"/>
              </w:rPr>
              <w:t xml:space="preserve"> in MSATS</w:t>
            </w:r>
            <w:r>
              <w:rPr>
                <w:color w:val="000000"/>
                <w:szCs w:val="20"/>
              </w:rPr>
              <w:t xml:space="preserve"> or a Prospective MC</w:t>
            </w:r>
            <w:r w:rsidRPr="001A25AA">
              <w:rPr>
                <w:color w:val="000000"/>
                <w:szCs w:val="20"/>
              </w:rPr>
              <w:t>)</w:t>
            </w:r>
          </w:p>
        </w:tc>
      </w:tr>
      <w:tr w:rsidR="00D01E8D" w:rsidRPr="0058121B" w:rsidTr="00FF411E">
        <w:trPr>
          <w:trHeight w:val="300"/>
        </w:trPr>
        <w:tc>
          <w:tcPr>
            <w:tcW w:w="960" w:type="dxa"/>
            <w:tcBorders>
              <w:top w:val="nil"/>
              <w:left w:val="nil"/>
              <w:bottom w:val="nil"/>
              <w:right w:val="nil"/>
            </w:tcBorders>
            <w:shd w:val="clear" w:color="000000" w:fill="FFFFFF"/>
            <w:noWrap/>
            <w:vAlign w:val="bottom"/>
          </w:tcPr>
          <w:p w:rsidR="00D01E8D" w:rsidRPr="0058121B" w:rsidRDefault="00D01E8D" w:rsidP="005A4FA4">
            <w:pPr>
              <w:spacing w:after="0" w:line="240" w:lineRule="auto"/>
              <w:rPr>
                <w:color w:val="000000"/>
                <w:szCs w:val="20"/>
              </w:rPr>
            </w:pPr>
            <w:r>
              <w:rPr>
                <w:color w:val="000000"/>
                <w:szCs w:val="20"/>
              </w:rPr>
              <w:t>ENM</w:t>
            </w:r>
          </w:p>
        </w:tc>
        <w:tc>
          <w:tcPr>
            <w:tcW w:w="11656" w:type="dxa"/>
            <w:tcBorders>
              <w:top w:val="nil"/>
              <w:left w:val="nil"/>
              <w:bottom w:val="nil"/>
              <w:right w:val="nil"/>
            </w:tcBorders>
            <w:shd w:val="clear" w:color="000000" w:fill="FFFFFF"/>
            <w:noWrap/>
            <w:vAlign w:val="bottom"/>
          </w:tcPr>
          <w:p w:rsidR="00D01E8D" w:rsidRPr="0058121B" w:rsidRDefault="00D01E8D" w:rsidP="005A4FA4">
            <w:pPr>
              <w:spacing w:after="0" w:line="240" w:lineRule="auto"/>
              <w:rPr>
                <w:color w:val="000000"/>
                <w:szCs w:val="20"/>
              </w:rPr>
            </w:pPr>
            <w:r>
              <w:rPr>
                <w:color w:val="000000"/>
                <w:szCs w:val="20"/>
              </w:rPr>
              <w:t>Embedded Network Manager (This will be the current ENM)</w:t>
            </w:r>
          </w:p>
        </w:tc>
      </w:tr>
      <w:tr w:rsidR="005A4FA4" w:rsidRPr="0058121B" w:rsidTr="00FF411E">
        <w:trPr>
          <w:trHeight w:val="300"/>
        </w:trPr>
        <w:tc>
          <w:tcPr>
            <w:tcW w:w="960" w:type="dxa"/>
            <w:tcBorders>
              <w:top w:val="nil"/>
              <w:left w:val="nil"/>
              <w:bottom w:val="nil"/>
              <w:right w:val="nil"/>
            </w:tcBorders>
            <w:shd w:val="clear" w:color="000000" w:fill="FFFFFF"/>
            <w:noWrap/>
            <w:vAlign w:val="bottom"/>
            <w:hideMark/>
          </w:tcPr>
          <w:p w:rsidR="005A4FA4" w:rsidRPr="0058121B" w:rsidRDefault="005A4FA4" w:rsidP="005A4FA4">
            <w:pPr>
              <w:spacing w:after="0" w:line="240" w:lineRule="auto"/>
              <w:rPr>
                <w:color w:val="000000"/>
                <w:szCs w:val="20"/>
              </w:rPr>
            </w:pPr>
            <w:r w:rsidRPr="0058121B">
              <w:rPr>
                <w:color w:val="000000"/>
                <w:szCs w:val="20"/>
              </w:rPr>
              <w:t>X</w:t>
            </w:r>
          </w:p>
        </w:tc>
        <w:tc>
          <w:tcPr>
            <w:tcW w:w="11656" w:type="dxa"/>
            <w:tcBorders>
              <w:top w:val="nil"/>
              <w:left w:val="nil"/>
              <w:bottom w:val="nil"/>
              <w:right w:val="nil"/>
            </w:tcBorders>
            <w:shd w:val="clear" w:color="000000" w:fill="FFFFFF"/>
            <w:noWrap/>
            <w:vAlign w:val="bottom"/>
            <w:hideMark/>
          </w:tcPr>
          <w:p w:rsidR="005A4FA4" w:rsidRPr="0058121B" w:rsidRDefault="005A4FA4" w:rsidP="005A4FA4">
            <w:pPr>
              <w:spacing w:after="0" w:line="240" w:lineRule="auto"/>
              <w:rPr>
                <w:color w:val="000000"/>
                <w:szCs w:val="20"/>
              </w:rPr>
            </w:pPr>
            <w:r w:rsidRPr="0058121B">
              <w:rPr>
                <w:color w:val="000000"/>
                <w:szCs w:val="20"/>
              </w:rPr>
              <w:t>Not applicabl</w:t>
            </w:r>
            <w:r>
              <w:rPr>
                <w:color w:val="000000"/>
                <w:szCs w:val="20"/>
              </w:rPr>
              <w:t>e</w:t>
            </w:r>
          </w:p>
        </w:tc>
      </w:tr>
      <w:tr w:rsidR="00A14F59" w:rsidRPr="0058121B" w:rsidTr="002B4C89">
        <w:trPr>
          <w:trHeight w:val="300"/>
        </w:trPr>
        <w:tc>
          <w:tcPr>
            <w:tcW w:w="960" w:type="dxa"/>
            <w:tcBorders>
              <w:top w:val="nil"/>
              <w:left w:val="nil"/>
              <w:bottom w:val="nil"/>
              <w:right w:val="nil"/>
            </w:tcBorders>
            <w:shd w:val="clear" w:color="000000" w:fill="FFFFFF"/>
            <w:noWrap/>
            <w:vAlign w:val="bottom"/>
          </w:tcPr>
          <w:p w:rsidR="00A14F59" w:rsidRPr="0058121B" w:rsidRDefault="009C1714" w:rsidP="00FF411E">
            <w:pPr>
              <w:spacing w:after="0" w:line="240" w:lineRule="auto"/>
              <w:jc w:val="left"/>
              <w:rPr>
                <w:color w:val="000000"/>
                <w:szCs w:val="20"/>
              </w:rPr>
            </w:pPr>
            <w:r>
              <w:rPr>
                <w:color w:val="000000"/>
                <w:szCs w:val="20"/>
              </w:rPr>
              <w:t>Vic</w:t>
            </w:r>
          </w:p>
        </w:tc>
        <w:tc>
          <w:tcPr>
            <w:tcW w:w="11656" w:type="dxa"/>
            <w:tcBorders>
              <w:top w:val="nil"/>
              <w:left w:val="nil"/>
              <w:bottom w:val="nil"/>
              <w:right w:val="nil"/>
            </w:tcBorders>
            <w:shd w:val="clear" w:color="000000" w:fill="FFFFFF"/>
            <w:noWrap/>
            <w:vAlign w:val="bottom"/>
          </w:tcPr>
          <w:p w:rsidR="00A14F59" w:rsidRPr="0058121B" w:rsidRDefault="009C1714" w:rsidP="00115A5B">
            <w:pPr>
              <w:spacing w:after="0" w:line="240" w:lineRule="auto"/>
              <w:rPr>
                <w:color w:val="000000"/>
                <w:szCs w:val="20"/>
              </w:rPr>
            </w:pPr>
            <w:r>
              <w:rPr>
                <w:color w:val="000000"/>
                <w:szCs w:val="20"/>
              </w:rPr>
              <w:t xml:space="preserve">Applies </w:t>
            </w:r>
            <w:r w:rsidR="00B87488">
              <w:rPr>
                <w:color w:val="000000"/>
                <w:szCs w:val="20"/>
              </w:rPr>
              <w:t xml:space="preserve">for small /mass market connections </w:t>
            </w:r>
            <w:r>
              <w:rPr>
                <w:color w:val="000000"/>
                <w:szCs w:val="20"/>
              </w:rPr>
              <w:t>in Victoria</w:t>
            </w:r>
            <w:r w:rsidR="00115A5B">
              <w:rPr>
                <w:color w:val="000000"/>
                <w:szCs w:val="20"/>
              </w:rPr>
              <w:t xml:space="preserve"> as a result of already deployed AMI fleet and deferral of Metering Competition</w:t>
            </w:r>
          </w:p>
        </w:tc>
      </w:tr>
    </w:tbl>
    <w:p w:rsidR="009E6722" w:rsidRDefault="009E6722" w:rsidP="009E6722">
      <w:pPr>
        <w:pStyle w:val="BodyText"/>
      </w:pPr>
    </w:p>
    <w:p w:rsidR="00A14F59" w:rsidRDefault="00A14F59" w:rsidP="009E6722">
      <w:pPr>
        <w:pStyle w:val="BodyText"/>
      </w:pPr>
    </w:p>
    <w:p w:rsidR="00A14F59" w:rsidRDefault="00A14F59" w:rsidP="009E6722">
      <w:pPr>
        <w:pStyle w:val="BodyText"/>
      </w:pPr>
    </w:p>
    <w:p w:rsidR="00A14F59" w:rsidRDefault="00A14F59" w:rsidP="009E6722">
      <w:pPr>
        <w:pStyle w:val="BodyText"/>
      </w:pPr>
    </w:p>
    <w:p w:rsidR="00A14F59" w:rsidRDefault="00A14F59" w:rsidP="009E6722">
      <w:pPr>
        <w:pStyle w:val="BodyText"/>
      </w:pPr>
    </w:p>
    <w:p w:rsidR="00A14F59" w:rsidRDefault="00A14F59" w:rsidP="009E6722">
      <w:pPr>
        <w:pStyle w:val="BodyText"/>
      </w:pPr>
    </w:p>
    <w:p w:rsidR="00A14F59" w:rsidRDefault="00A14F59" w:rsidP="009E6722">
      <w:pPr>
        <w:pStyle w:val="BodyText"/>
      </w:pPr>
    </w:p>
    <w:p w:rsidR="00FD7370" w:rsidRDefault="00FD7370" w:rsidP="00350727">
      <w:pPr>
        <w:pStyle w:val="Caption"/>
      </w:pPr>
    </w:p>
    <w:p w:rsidR="00FD7370" w:rsidRDefault="00FD7370">
      <w:pPr>
        <w:spacing w:after="160" w:line="259" w:lineRule="auto"/>
        <w:jc w:val="left"/>
        <w:rPr>
          <w:b/>
          <w:bCs/>
          <w:sz w:val="18"/>
          <w:szCs w:val="18"/>
        </w:rPr>
      </w:pPr>
      <w:r>
        <w:br w:type="page"/>
      </w:r>
    </w:p>
    <w:p w:rsidR="0077553E" w:rsidRPr="00090A9E" w:rsidRDefault="00FE32BE" w:rsidP="00350727">
      <w:pPr>
        <w:pStyle w:val="Caption"/>
      </w:pPr>
      <w:bookmarkStart w:id="54" w:name="_Toc476321193"/>
      <w:r w:rsidRPr="00090A9E">
        <w:t xml:space="preserve">Table </w:t>
      </w:r>
      <w:fldSimple w:instr=" SEQ Table \* ARABIC ">
        <w:r w:rsidR="00DA25B4">
          <w:rPr>
            <w:noProof/>
          </w:rPr>
          <w:t>1</w:t>
        </w:r>
      </w:fldSimple>
      <w:r w:rsidR="00090A9E">
        <w:t xml:space="preserve"> </w:t>
      </w:r>
      <w:r w:rsidR="0077553E" w:rsidRPr="00090A9E">
        <w:t xml:space="preserve">: Table of B2B </w:t>
      </w:r>
      <w:r w:rsidR="00D41151" w:rsidRPr="00090A9E">
        <w:t>T</w:t>
      </w:r>
      <w:r w:rsidR="0077553E" w:rsidRPr="00090A9E">
        <w:t xml:space="preserve">ransactions and </w:t>
      </w:r>
      <w:r w:rsidR="00602D7E" w:rsidRPr="00602D7E">
        <w:t xml:space="preserve"> </w:t>
      </w:r>
      <w:r w:rsidR="00602D7E">
        <w:t>Typical</w:t>
      </w:r>
      <w:r w:rsidR="00602D7E" w:rsidRPr="00090A9E">
        <w:t xml:space="preserve"> Participant</w:t>
      </w:r>
      <w:r w:rsidR="00602D7E">
        <w:t xml:space="preserve"> combinations</w:t>
      </w:r>
      <w:bookmarkEnd w:id="54"/>
    </w:p>
    <w:tbl>
      <w:tblPr>
        <w:tblW w:w="4776" w:type="pct"/>
        <w:tblLayout w:type="fixed"/>
        <w:tblLook w:val="04A0" w:firstRow="1" w:lastRow="0" w:firstColumn="1" w:lastColumn="0" w:noHBand="0" w:noVBand="1"/>
      </w:tblPr>
      <w:tblGrid>
        <w:gridCol w:w="1388"/>
        <w:gridCol w:w="1521"/>
        <w:gridCol w:w="1787"/>
        <w:gridCol w:w="3525"/>
        <w:gridCol w:w="1275"/>
        <w:gridCol w:w="1413"/>
        <w:gridCol w:w="2127"/>
      </w:tblGrid>
      <w:tr w:rsidR="005A4FA4" w:rsidRPr="004C68EE" w:rsidTr="005A4FA4">
        <w:trPr>
          <w:cantSplit/>
          <w:trHeight w:val="234"/>
          <w:tblHeader/>
        </w:trPr>
        <w:tc>
          <w:tcPr>
            <w:tcW w:w="532" w:type="pct"/>
            <w:vMerge w:val="restart"/>
            <w:tcBorders>
              <w:top w:val="single" w:sz="4" w:space="0" w:color="auto"/>
              <w:left w:val="single" w:sz="4" w:space="0" w:color="auto"/>
              <w:right w:val="single" w:sz="4" w:space="0" w:color="auto"/>
            </w:tcBorders>
            <w:shd w:val="clear" w:color="000000" w:fill="D9D9D9"/>
            <w:noWrap/>
            <w:hideMark/>
          </w:tcPr>
          <w:p w:rsidR="009900EA" w:rsidRPr="004C68EE" w:rsidRDefault="009900EA" w:rsidP="009F1E59">
            <w:pPr>
              <w:spacing w:after="0" w:line="240" w:lineRule="auto"/>
              <w:jc w:val="left"/>
              <w:rPr>
                <w:rFonts w:asciiTheme="minorHAnsi" w:eastAsia="Times New Roman" w:hAnsiTheme="minorHAnsi" w:cstheme="minorHAnsi"/>
                <w:b/>
                <w:bCs/>
                <w:color w:val="000000"/>
                <w:szCs w:val="16"/>
                <w:lang w:eastAsia="en-AU"/>
              </w:rPr>
            </w:pPr>
            <w:r>
              <w:rPr>
                <w:rFonts w:asciiTheme="minorHAnsi" w:eastAsia="Times New Roman" w:hAnsiTheme="minorHAnsi" w:cstheme="minorHAnsi"/>
                <w:b/>
                <w:bCs/>
                <w:color w:val="000000"/>
                <w:szCs w:val="16"/>
                <w:lang w:eastAsia="en-AU"/>
              </w:rPr>
              <w:t xml:space="preserve">B2B </w:t>
            </w:r>
            <w:r w:rsidRPr="004C68EE">
              <w:rPr>
                <w:rFonts w:asciiTheme="minorHAnsi" w:eastAsia="Times New Roman" w:hAnsiTheme="minorHAnsi" w:cstheme="minorHAnsi"/>
                <w:b/>
                <w:bCs/>
                <w:color w:val="000000"/>
                <w:szCs w:val="16"/>
                <w:lang w:eastAsia="en-AU"/>
              </w:rPr>
              <w:t>Procedure</w:t>
            </w:r>
          </w:p>
        </w:tc>
        <w:tc>
          <w:tcPr>
            <w:tcW w:w="583" w:type="pct"/>
            <w:vMerge w:val="restart"/>
            <w:tcBorders>
              <w:top w:val="single" w:sz="4" w:space="0" w:color="auto"/>
              <w:left w:val="nil"/>
              <w:right w:val="single" w:sz="4" w:space="0" w:color="auto"/>
            </w:tcBorders>
            <w:shd w:val="clear" w:color="000000" w:fill="D9D9D9"/>
            <w:noWrap/>
            <w:hideMark/>
          </w:tcPr>
          <w:p w:rsidR="009900EA" w:rsidRPr="004C68EE" w:rsidRDefault="009900EA" w:rsidP="009F1E59">
            <w:pPr>
              <w:spacing w:after="0" w:line="240" w:lineRule="auto"/>
              <w:jc w:val="left"/>
              <w:rPr>
                <w:rFonts w:asciiTheme="minorHAnsi" w:eastAsia="Times New Roman" w:hAnsiTheme="minorHAnsi" w:cstheme="minorHAnsi"/>
                <w:b/>
                <w:bCs/>
                <w:color w:val="000000"/>
                <w:szCs w:val="16"/>
                <w:lang w:eastAsia="en-AU"/>
              </w:rPr>
            </w:pPr>
            <w:r w:rsidRPr="004C68EE">
              <w:rPr>
                <w:rFonts w:asciiTheme="minorHAnsi" w:eastAsia="Times New Roman" w:hAnsiTheme="minorHAnsi" w:cstheme="minorHAnsi"/>
                <w:b/>
                <w:bCs/>
                <w:color w:val="000000"/>
                <w:szCs w:val="16"/>
                <w:lang w:eastAsia="en-AU"/>
              </w:rPr>
              <w:t>Transaction Type</w:t>
            </w:r>
          </w:p>
        </w:tc>
        <w:tc>
          <w:tcPr>
            <w:tcW w:w="685" w:type="pct"/>
            <w:vMerge w:val="restart"/>
            <w:tcBorders>
              <w:top w:val="single" w:sz="4" w:space="0" w:color="auto"/>
              <w:left w:val="nil"/>
              <w:right w:val="single" w:sz="4" w:space="0" w:color="auto"/>
            </w:tcBorders>
            <w:shd w:val="clear" w:color="000000" w:fill="D9D9D9"/>
            <w:noWrap/>
            <w:hideMark/>
          </w:tcPr>
          <w:p w:rsidR="009900EA" w:rsidRPr="004C68EE" w:rsidRDefault="009900EA" w:rsidP="009F1E59">
            <w:pPr>
              <w:spacing w:after="0" w:line="240" w:lineRule="auto"/>
              <w:jc w:val="left"/>
              <w:rPr>
                <w:rFonts w:asciiTheme="minorHAnsi" w:eastAsia="Times New Roman" w:hAnsiTheme="minorHAnsi" w:cstheme="minorHAnsi"/>
                <w:b/>
                <w:bCs/>
                <w:color w:val="000000"/>
                <w:szCs w:val="16"/>
                <w:lang w:eastAsia="en-AU"/>
              </w:rPr>
            </w:pPr>
            <w:r w:rsidRPr="004C68EE">
              <w:rPr>
                <w:rFonts w:asciiTheme="minorHAnsi" w:eastAsia="Times New Roman" w:hAnsiTheme="minorHAnsi" w:cstheme="minorHAnsi"/>
                <w:b/>
                <w:bCs/>
                <w:color w:val="000000"/>
                <w:szCs w:val="16"/>
                <w:lang w:eastAsia="en-AU"/>
              </w:rPr>
              <w:t>Sub Type</w:t>
            </w:r>
          </w:p>
        </w:tc>
        <w:tc>
          <w:tcPr>
            <w:tcW w:w="1352" w:type="pct"/>
            <w:vMerge w:val="restart"/>
            <w:tcBorders>
              <w:top w:val="single" w:sz="4" w:space="0" w:color="auto"/>
              <w:left w:val="nil"/>
              <w:right w:val="single" w:sz="4" w:space="0" w:color="auto"/>
            </w:tcBorders>
            <w:shd w:val="clear" w:color="000000" w:fill="D9D9D9"/>
            <w:noWrap/>
            <w:hideMark/>
          </w:tcPr>
          <w:p w:rsidR="009900EA" w:rsidRPr="004C68EE" w:rsidRDefault="009900EA" w:rsidP="009F1E59">
            <w:pPr>
              <w:spacing w:after="0" w:line="240" w:lineRule="auto"/>
              <w:jc w:val="left"/>
              <w:rPr>
                <w:rFonts w:asciiTheme="minorHAnsi" w:eastAsia="Times New Roman" w:hAnsiTheme="minorHAnsi" w:cstheme="minorHAnsi"/>
                <w:b/>
                <w:bCs/>
                <w:color w:val="000000"/>
                <w:szCs w:val="16"/>
                <w:lang w:eastAsia="en-AU"/>
              </w:rPr>
            </w:pPr>
            <w:r w:rsidRPr="004C68EE">
              <w:rPr>
                <w:rFonts w:asciiTheme="minorHAnsi" w:eastAsia="Times New Roman" w:hAnsiTheme="minorHAnsi" w:cstheme="minorHAnsi"/>
                <w:b/>
                <w:bCs/>
                <w:color w:val="000000"/>
                <w:szCs w:val="16"/>
                <w:lang w:eastAsia="en-AU"/>
              </w:rPr>
              <w:t>Purpose</w:t>
            </w:r>
          </w:p>
        </w:tc>
        <w:tc>
          <w:tcPr>
            <w:tcW w:w="489" w:type="pct"/>
            <w:vMerge w:val="restart"/>
            <w:tcBorders>
              <w:top w:val="single" w:sz="4" w:space="0" w:color="auto"/>
              <w:left w:val="nil"/>
              <w:right w:val="single" w:sz="4" w:space="0" w:color="auto"/>
            </w:tcBorders>
            <w:shd w:val="clear" w:color="000000" w:fill="D9D9D9"/>
            <w:noWrap/>
            <w:hideMark/>
          </w:tcPr>
          <w:p w:rsidR="009900EA" w:rsidRPr="004C68EE" w:rsidRDefault="009900EA" w:rsidP="009F1E59">
            <w:pPr>
              <w:spacing w:after="0" w:line="240" w:lineRule="auto"/>
              <w:jc w:val="left"/>
              <w:rPr>
                <w:rFonts w:asciiTheme="minorHAnsi" w:eastAsia="Times New Roman" w:hAnsiTheme="minorHAnsi" w:cstheme="minorHAnsi"/>
                <w:b/>
                <w:bCs/>
                <w:color w:val="000000"/>
                <w:szCs w:val="16"/>
                <w:lang w:eastAsia="en-AU"/>
              </w:rPr>
            </w:pPr>
            <w:r w:rsidRPr="004C68EE">
              <w:rPr>
                <w:rFonts w:asciiTheme="minorHAnsi" w:eastAsia="Times New Roman" w:hAnsiTheme="minorHAnsi" w:cstheme="minorHAnsi"/>
                <w:b/>
                <w:bCs/>
                <w:color w:val="000000"/>
                <w:szCs w:val="16"/>
                <w:lang w:eastAsia="en-AU"/>
              </w:rPr>
              <w:t>Initiator</w:t>
            </w:r>
            <w:r>
              <w:rPr>
                <w:rFonts w:asciiTheme="minorHAnsi" w:eastAsia="Times New Roman" w:hAnsiTheme="minorHAnsi" w:cstheme="minorHAnsi"/>
                <w:b/>
                <w:bCs/>
                <w:color w:val="000000"/>
                <w:szCs w:val="16"/>
                <w:lang w:eastAsia="en-AU"/>
              </w:rPr>
              <w:t>/s</w:t>
            </w:r>
          </w:p>
        </w:tc>
        <w:tc>
          <w:tcPr>
            <w:tcW w:w="542" w:type="pct"/>
            <w:vMerge w:val="restart"/>
            <w:tcBorders>
              <w:top w:val="single" w:sz="4" w:space="0" w:color="auto"/>
              <w:left w:val="nil"/>
              <w:right w:val="single" w:sz="4" w:space="0" w:color="auto"/>
            </w:tcBorders>
            <w:shd w:val="clear" w:color="000000" w:fill="D9D9D9"/>
            <w:noWrap/>
            <w:hideMark/>
          </w:tcPr>
          <w:p w:rsidR="009900EA" w:rsidRPr="004C68EE" w:rsidRDefault="009900EA" w:rsidP="009900EA">
            <w:pPr>
              <w:spacing w:after="0" w:line="240" w:lineRule="auto"/>
              <w:jc w:val="left"/>
              <w:rPr>
                <w:rFonts w:asciiTheme="minorHAnsi" w:eastAsia="Times New Roman" w:hAnsiTheme="minorHAnsi" w:cstheme="minorHAnsi"/>
                <w:b/>
                <w:bCs/>
                <w:color w:val="000000"/>
                <w:szCs w:val="16"/>
                <w:lang w:eastAsia="en-AU"/>
              </w:rPr>
            </w:pPr>
            <w:r w:rsidRPr="004C68EE">
              <w:rPr>
                <w:rFonts w:asciiTheme="minorHAnsi" w:eastAsia="Times New Roman" w:hAnsiTheme="minorHAnsi" w:cstheme="minorHAnsi"/>
                <w:b/>
                <w:bCs/>
                <w:color w:val="000000"/>
                <w:szCs w:val="16"/>
                <w:lang w:eastAsia="en-AU"/>
              </w:rPr>
              <w:t>Recipient</w:t>
            </w:r>
          </w:p>
        </w:tc>
        <w:tc>
          <w:tcPr>
            <w:tcW w:w="816" w:type="pct"/>
            <w:tcBorders>
              <w:top w:val="single" w:sz="4" w:space="0" w:color="auto"/>
              <w:left w:val="single" w:sz="4" w:space="0" w:color="auto"/>
              <w:right w:val="single" w:sz="4" w:space="0" w:color="auto"/>
            </w:tcBorders>
            <w:shd w:val="clear" w:color="000000" w:fill="D9D9D9"/>
          </w:tcPr>
          <w:p w:rsidR="009900EA" w:rsidRPr="004C68EE" w:rsidRDefault="003C0F9A" w:rsidP="00FF411E">
            <w:pPr>
              <w:spacing w:after="0" w:line="240" w:lineRule="auto"/>
              <w:jc w:val="center"/>
              <w:rPr>
                <w:rFonts w:asciiTheme="minorHAnsi" w:eastAsia="Times New Roman" w:hAnsiTheme="minorHAnsi" w:cstheme="minorHAnsi"/>
                <w:b/>
                <w:bCs/>
                <w:color w:val="000000"/>
                <w:szCs w:val="16"/>
                <w:lang w:eastAsia="en-AU"/>
              </w:rPr>
            </w:pPr>
            <w:r>
              <w:rPr>
                <w:rFonts w:asciiTheme="minorHAnsi" w:eastAsia="Times New Roman" w:hAnsiTheme="minorHAnsi" w:cstheme="minorHAnsi"/>
                <w:b/>
                <w:bCs/>
                <w:color w:val="000000"/>
                <w:szCs w:val="16"/>
                <w:lang w:eastAsia="en-AU"/>
              </w:rPr>
              <w:t>Notified</w:t>
            </w:r>
          </w:p>
        </w:tc>
      </w:tr>
      <w:tr w:rsidR="005A4FA4" w:rsidRPr="004C68EE" w:rsidTr="00FF411E">
        <w:trPr>
          <w:cantSplit/>
          <w:trHeight w:val="209"/>
          <w:tblHeader/>
        </w:trPr>
        <w:tc>
          <w:tcPr>
            <w:tcW w:w="532" w:type="pct"/>
            <w:vMerge/>
            <w:tcBorders>
              <w:left w:val="single" w:sz="4" w:space="0" w:color="auto"/>
              <w:bottom w:val="single" w:sz="4" w:space="0" w:color="auto"/>
              <w:right w:val="single" w:sz="4" w:space="0" w:color="auto"/>
            </w:tcBorders>
            <w:shd w:val="clear" w:color="000000" w:fill="D9D9D9"/>
            <w:noWrap/>
          </w:tcPr>
          <w:p w:rsidR="009900EA" w:rsidRDefault="009900EA" w:rsidP="009F1E59">
            <w:pPr>
              <w:spacing w:after="0" w:line="240" w:lineRule="auto"/>
              <w:jc w:val="left"/>
              <w:rPr>
                <w:rFonts w:asciiTheme="minorHAnsi" w:eastAsia="Times New Roman" w:hAnsiTheme="minorHAnsi" w:cstheme="minorHAnsi"/>
                <w:b/>
                <w:bCs/>
                <w:color w:val="000000"/>
                <w:szCs w:val="16"/>
                <w:lang w:eastAsia="en-AU"/>
              </w:rPr>
            </w:pPr>
          </w:p>
        </w:tc>
        <w:tc>
          <w:tcPr>
            <w:tcW w:w="583" w:type="pct"/>
            <w:vMerge/>
            <w:tcBorders>
              <w:left w:val="nil"/>
              <w:bottom w:val="single" w:sz="4" w:space="0" w:color="auto"/>
              <w:right w:val="single" w:sz="4" w:space="0" w:color="auto"/>
            </w:tcBorders>
            <w:shd w:val="clear" w:color="000000" w:fill="D9D9D9"/>
            <w:noWrap/>
          </w:tcPr>
          <w:p w:rsidR="009900EA" w:rsidRPr="004C68EE" w:rsidRDefault="009900EA" w:rsidP="009F1E59">
            <w:pPr>
              <w:spacing w:after="0" w:line="240" w:lineRule="auto"/>
              <w:jc w:val="left"/>
              <w:rPr>
                <w:rFonts w:asciiTheme="minorHAnsi" w:eastAsia="Times New Roman" w:hAnsiTheme="minorHAnsi" w:cstheme="minorHAnsi"/>
                <w:b/>
                <w:bCs/>
                <w:color w:val="000000"/>
                <w:szCs w:val="16"/>
                <w:lang w:eastAsia="en-AU"/>
              </w:rPr>
            </w:pPr>
          </w:p>
        </w:tc>
        <w:tc>
          <w:tcPr>
            <w:tcW w:w="685" w:type="pct"/>
            <w:vMerge/>
            <w:tcBorders>
              <w:left w:val="nil"/>
              <w:bottom w:val="single" w:sz="4" w:space="0" w:color="auto"/>
              <w:right w:val="single" w:sz="4" w:space="0" w:color="auto"/>
            </w:tcBorders>
            <w:shd w:val="clear" w:color="000000" w:fill="D9D9D9"/>
            <w:noWrap/>
          </w:tcPr>
          <w:p w:rsidR="009900EA" w:rsidRPr="004C68EE" w:rsidRDefault="009900EA" w:rsidP="009F1E59">
            <w:pPr>
              <w:spacing w:after="0" w:line="240" w:lineRule="auto"/>
              <w:jc w:val="left"/>
              <w:rPr>
                <w:rFonts w:asciiTheme="minorHAnsi" w:eastAsia="Times New Roman" w:hAnsiTheme="minorHAnsi" w:cstheme="minorHAnsi"/>
                <w:b/>
                <w:bCs/>
                <w:color w:val="000000"/>
                <w:szCs w:val="16"/>
                <w:lang w:eastAsia="en-AU"/>
              </w:rPr>
            </w:pPr>
          </w:p>
        </w:tc>
        <w:tc>
          <w:tcPr>
            <w:tcW w:w="1352" w:type="pct"/>
            <w:vMerge/>
            <w:tcBorders>
              <w:left w:val="nil"/>
              <w:bottom w:val="single" w:sz="4" w:space="0" w:color="auto"/>
              <w:right w:val="single" w:sz="4" w:space="0" w:color="auto"/>
            </w:tcBorders>
            <w:shd w:val="clear" w:color="000000" w:fill="D9D9D9"/>
            <w:noWrap/>
          </w:tcPr>
          <w:p w:rsidR="009900EA" w:rsidRPr="004C68EE" w:rsidRDefault="009900EA" w:rsidP="009F1E59">
            <w:pPr>
              <w:spacing w:after="0" w:line="240" w:lineRule="auto"/>
              <w:jc w:val="left"/>
              <w:rPr>
                <w:rFonts w:asciiTheme="minorHAnsi" w:eastAsia="Times New Roman" w:hAnsiTheme="minorHAnsi" w:cstheme="minorHAnsi"/>
                <w:b/>
                <w:bCs/>
                <w:color w:val="000000"/>
                <w:szCs w:val="16"/>
                <w:lang w:eastAsia="en-AU"/>
              </w:rPr>
            </w:pPr>
          </w:p>
        </w:tc>
        <w:tc>
          <w:tcPr>
            <w:tcW w:w="489" w:type="pct"/>
            <w:vMerge/>
            <w:tcBorders>
              <w:left w:val="nil"/>
              <w:bottom w:val="single" w:sz="4" w:space="0" w:color="auto"/>
              <w:right w:val="single" w:sz="4" w:space="0" w:color="auto"/>
            </w:tcBorders>
            <w:shd w:val="clear" w:color="000000" w:fill="D9D9D9"/>
            <w:noWrap/>
          </w:tcPr>
          <w:p w:rsidR="009900EA" w:rsidRPr="004C68EE" w:rsidRDefault="009900EA" w:rsidP="009F1E59">
            <w:pPr>
              <w:spacing w:after="0" w:line="240" w:lineRule="auto"/>
              <w:jc w:val="left"/>
              <w:rPr>
                <w:rFonts w:asciiTheme="minorHAnsi" w:eastAsia="Times New Roman" w:hAnsiTheme="minorHAnsi" w:cstheme="minorHAnsi"/>
                <w:b/>
                <w:bCs/>
                <w:color w:val="000000"/>
                <w:szCs w:val="16"/>
                <w:lang w:eastAsia="en-AU"/>
              </w:rPr>
            </w:pPr>
          </w:p>
        </w:tc>
        <w:tc>
          <w:tcPr>
            <w:tcW w:w="542" w:type="pct"/>
            <w:vMerge/>
            <w:tcBorders>
              <w:left w:val="nil"/>
              <w:bottom w:val="single" w:sz="4" w:space="0" w:color="auto"/>
              <w:right w:val="single" w:sz="4" w:space="0" w:color="auto"/>
            </w:tcBorders>
            <w:shd w:val="clear" w:color="000000" w:fill="D9D9D9"/>
            <w:noWrap/>
          </w:tcPr>
          <w:p w:rsidR="009900EA" w:rsidRPr="004C68EE" w:rsidRDefault="009900EA" w:rsidP="009F1E59">
            <w:pPr>
              <w:spacing w:after="0" w:line="240" w:lineRule="auto"/>
              <w:jc w:val="left"/>
              <w:rPr>
                <w:rFonts w:asciiTheme="minorHAnsi" w:eastAsia="Times New Roman" w:hAnsiTheme="minorHAnsi" w:cstheme="minorHAnsi"/>
                <w:b/>
                <w:bCs/>
                <w:color w:val="000000"/>
                <w:szCs w:val="16"/>
                <w:lang w:eastAsia="en-AU"/>
              </w:rPr>
            </w:pPr>
          </w:p>
        </w:tc>
        <w:tc>
          <w:tcPr>
            <w:tcW w:w="816" w:type="pct"/>
            <w:tcBorders>
              <w:left w:val="single" w:sz="4" w:space="0" w:color="auto"/>
              <w:bottom w:val="single" w:sz="4" w:space="0" w:color="auto"/>
              <w:right w:val="single" w:sz="4" w:space="0" w:color="auto"/>
            </w:tcBorders>
            <w:shd w:val="clear" w:color="000000" w:fill="D9D9D9"/>
            <w:noWrap/>
          </w:tcPr>
          <w:p w:rsidR="009900EA" w:rsidRPr="004C68EE" w:rsidRDefault="003C0F9A" w:rsidP="00FF411E">
            <w:pPr>
              <w:spacing w:after="0" w:line="240" w:lineRule="auto"/>
              <w:jc w:val="center"/>
              <w:rPr>
                <w:rFonts w:asciiTheme="minorHAnsi" w:eastAsia="Times New Roman" w:hAnsiTheme="minorHAnsi" w:cstheme="minorHAnsi"/>
                <w:b/>
                <w:bCs/>
                <w:color w:val="000000"/>
                <w:szCs w:val="16"/>
                <w:lang w:eastAsia="en-AU"/>
              </w:rPr>
            </w:pPr>
            <w:r>
              <w:rPr>
                <w:rFonts w:asciiTheme="minorHAnsi" w:eastAsia="Times New Roman" w:hAnsiTheme="minorHAnsi" w:cstheme="minorHAnsi"/>
                <w:b/>
                <w:bCs/>
                <w:color w:val="000000"/>
                <w:szCs w:val="16"/>
                <w:lang w:eastAsia="en-AU"/>
              </w:rPr>
              <w:t>Parties</w:t>
            </w:r>
          </w:p>
        </w:tc>
      </w:tr>
      <w:tr w:rsidR="009900EA"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Supply Service Works</w:t>
            </w:r>
          </w:p>
        </w:tc>
        <w:tc>
          <w:tcPr>
            <w:tcW w:w="685"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Allocate NMI</w:t>
            </w:r>
          </w:p>
        </w:tc>
        <w:tc>
          <w:tcPr>
            <w:tcW w:w="1352"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The first step in a new connection process</w:t>
            </w:r>
          </w:p>
        </w:tc>
        <w:tc>
          <w:tcPr>
            <w:tcW w:w="489"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w:t>
            </w:r>
          </w:p>
        </w:tc>
        <w:tc>
          <w:tcPr>
            <w:tcW w:w="542" w:type="pct"/>
            <w:tcBorders>
              <w:top w:val="nil"/>
              <w:left w:val="nil"/>
              <w:bottom w:val="single" w:sz="4" w:space="0" w:color="auto"/>
              <w:right w:val="single" w:sz="4" w:space="0" w:color="auto"/>
            </w:tcBorders>
            <w:shd w:val="clear" w:color="auto" w:fill="auto"/>
            <w:noWrap/>
            <w:hideMark/>
          </w:tcPr>
          <w:p w:rsidR="009900EA" w:rsidRPr="004C68EE" w:rsidRDefault="00AC4F01" w:rsidP="009F1E59">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r w:rsidR="00D47AF3">
              <w:rPr>
                <w:rFonts w:asciiTheme="minorHAnsi" w:eastAsia="Times New Roman" w:hAnsiTheme="minorHAnsi" w:cstheme="minorHAnsi"/>
                <w:color w:val="000000"/>
                <w:sz w:val="16"/>
                <w:szCs w:val="16"/>
                <w:lang w:eastAsia="en-AU"/>
              </w:rPr>
              <w:t>/ENM</w:t>
            </w:r>
          </w:p>
        </w:tc>
        <w:tc>
          <w:tcPr>
            <w:tcW w:w="816" w:type="pct"/>
            <w:tcBorders>
              <w:top w:val="single" w:sz="4" w:space="0" w:color="auto"/>
              <w:left w:val="single" w:sz="4" w:space="0" w:color="auto"/>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X</w:t>
            </w:r>
          </w:p>
        </w:tc>
      </w:tr>
      <w:tr w:rsidR="009900EA"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Supply Service Works</w:t>
            </w:r>
          </w:p>
        </w:tc>
        <w:tc>
          <w:tcPr>
            <w:tcW w:w="685"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Establish Permanent</w:t>
            </w:r>
            <w:r w:rsidR="00821F14">
              <w:rPr>
                <w:rFonts w:asciiTheme="minorHAnsi" w:eastAsia="Times New Roman" w:hAnsiTheme="minorHAnsi" w:cstheme="minorHAnsi"/>
                <w:color w:val="000000"/>
                <w:sz w:val="16"/>
                <w:szCs w:val="16"/>
                <w:lang w:eastAsia="en-AU"/>
              </w:rPr>
              <w:t xml:space="preserve"> Supply</w:t>
            </w:r>
          </w:p>
        </w:tc>
        <w:tc>
          <w:tcPr>
            <w:tcW w:w="1352" w:type="pct"/>
            <w:tcBorders>
              <w:top w:val="nil"/>
              <w:left w:val="nil"/>
              <w:bottom w:val="single" w:sz="4" w:space="0" w:color="auto"/>
              <w:right w:val="single" w:sz="4" w:space="0" w:color="auto"/>
            </w:tcBorders>
            <w:shd w:val="clear" w:color="auto" w:fill="auto"/>
            <w:noWrap/>
            <w:hideMark/>
          </w:tcPr>
          <w:p w:rsidR="007D2AAC" w:rsidRPr="007D2AAC" w:rsidRDefault="009900EA" w:rsidP="007D2AAC">
            <w:pPr>
              <w:spacing w:after="0" w:line="240" w:lineRule="auto"/>
              <w:jc w:val="left"/>
              <w:rPr>
                <w:rFonts w:asciiTheme="minorHAnsi" w:eastAsia="Times New Roman" w:hAnsiTheme="minorHAnsi" w:cstheme="minorHAnsi"/>
                <w:color w:val="000000"/>
                <w:sz w:val="16"/>
                <w:szCs w:val="16"/>
                <w:lang w:val="en-NZ" w:eastAsia="en-AU"/>
              </w:rPr>
            </w:pPr>
            <w:r w:rsidRPr="004C68EE">
              <w:rPr>
                <w:rFonts w:asciiTheme="minorHAnsi" w:eastAsia="Times New Roman" w:hAnsiTheme="minorHAnsi" w:cstheme="minorHAnsi"/>
                <w:color w:val="000000"/>
                <w:sz w:val="16"/>
                <w:szCs w:val="16"/>
                <w:lang w:eastAsia="en-AU"/>
              </w:rPr>
              <w:t>Establish supply - Part of overall new connections process</w:t>
            </w:r>
            <w:r w:rsidR="007D2AAC">
              <w:rPr>
                <w:rFonts w:asciiTheme="minorHAnsi" w:eastAsia="Times New Roman" w:hAnsiTheme="minorHAnsi" w:cstheme="minorHAnsi"/>
                <w:color w:val="000000"/>
                <w:sz w:val="16"/>
                <w:szCs w:val="16"/>
                <w:lang w:eastAsia="en-AU"/>
              </w:rPr>
              <w:t xml:space="preserve">. </w:t>
            </w:r>
            <w:r w:rsidR="007D2AAC" w:rsidRPr="007D2AAC">
              <w:rPr>
                <w:rFonts w:asciiTheme="minorHAnsi" w:eastAsia="Times New Roman" w:hAnsiTheme="minorHAnsi" w:cstheme="minorHAnsi"/>
                <w:color w:val="000000"/>
                <w:sz w:val="16"/>
                <w:szCs w:val="16"/>
                <w:lang w:val="en-NZ" w:eastAsia="en-AU"/>
              </w:rPr>
              <w:t xml:space="preserve">This service order is not </w:t>
            </w:r>
          </w:p>
          <w:p w:rsidR="009900EA" w:rsidRPr="004C68EE" w:rsidRDefault="007D2AAC" w:rsidP="007D2AAC">
            <w:pPr>
              <w:spacing w:after="0" w:line="240" w:lineRule="auto"/>
              <w:jc w:val="left"/>
              <w:rPr>
                <w:rFonts w:asciiTheme="minorHAnsi" w:eastAsia="Times New Roman" w:hAnsiTheme="minorHAnsi" w:cstheme="minorHAnsi"/>
                <w:color w:val="000000"/>
                <w:sz w:val="16"/>
                <w:szCs w:val="16"/>
                <w:lang w:eastAsia="en-AU"/>
              </w:rPr>
            </w:pPr>
            <w:r w:rsidRPr="007D2AAC">
              <w:rPr>
                <w:rFonts w:asciiTheme="minorHAnsi" w:eastAsia="Times New Roman" w:hAnsiTheme="minorHAnsi" w:cstheme="minorHAnsi"/>
                <w:color w:val="000000"/>
                <w:sz w:val="16"/>
                <w:szCs w:val="16"/>
                <w:lang w:val="en-NZ" w:eastAsia="en-AU"/>
              </w:rPr>
              <w:t>required in NSW whilst the Accredited Service Provider Scheme is in operation for service works.</w:t>
            </w:r>
          </w:p>
        </w:tc>
        <w:tc>
          <w:tcPr>
            <w:tcW w:w="489"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w:t>
            </w:r>
          </w:p>
        </w:tc>
        <w:tc>
          <w:tcPr>
            <w:tcW w:w="542" w:type="pct"/>
            <w:tcBorders>
              <w:top w:val="nil"/>
              <w:left w:val="nil"/>
              <w:bottom w:val="single" w:sz="4" w:space="0" w:color="auto"/>
              <w:right w:val="single" w:sz="4" w:space="0" w:color="auto"/>
            </w:tcBorders>
            <w:shd w:val="clear" w:color="auto" w:fill="auto"/>
            <w:noWrap/>
            <w:hideMark/>
          </w:tcPr>
          <w:p w:rsidR="009900EA" w:rsidRPr="004C68EE" w:rsidRDefault="00AC4F01" w:rsidP="009F1E59">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p>
        </w:tc>
        <w:tc>
          <w:tcPr>
            <w:tcW w:w="816" w:type="pct"/>
            <w:tcBorders>
              <w:top w:val="nil"/>
              <w:left w:val="single" w:sz="4" w:space="0" w:color="auto"/>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MDP </w:t>
            </w:r>
            <w:r>
              <w:rPr>
                <w:rFonts w:asciiTheme="minorHAnsi" w:eastAsia="Times New Roman" w:hAnsiTheme="minorHAnsi" w:cstheme="minorHAnsi"/>
                <w:color w:val="000000"/>
                <w:sz w:val="16"/>
                <w:szCs w:val="16"/>
                <w:lang w:eastAsia="en-AU"/>
              </w:rPr>
              <w:t>/</w:t>
            </w:r>
            <w:r w:rsidRPr="004C68EE">
              <w:rPr>
                <w:rFonts w:asciiTheme="minorHAnsi" w:eastAsia="Times New Roman" w:hAnsiTheme="minorHAnsi" w:cstheme="minorHAnsi"/>
                <w:color w:val="000000"/>
                <w:sz w:val="16"/>
                <w:szCs w:val="16"/>
                <w:lang w:eastAsia="en-AU"/>
              </w:rPr>
              <w:t xml:space="preserve"> MP </w:t>
            </w:r>
            <w:r>
              <w:rPr>
                <w:rFonts w:asciiTheme="minorHAnsi" w:eastAsia="Times New Roman" w:hAnsiTheme="minorHAnsi" w:cstheme="minorHAnsi"/>
                <w:color w:val="000000"/>
                <w:sz w:val="16"/>
                <w:szCs w:val="16"/>
                <w:lang w:eastAsia="en-AU"/>
              </w:rPr>
              <w:t>/</w:t>
            </w:r>
            <w:r w:rsidRPr="004C68EE">
              <w:rPr>
                <w:rFonts w:asciiTheme="minorHAnsi" w:eastAsia="Times New Roman" w:hAnsiTheme="minorHAnsi" w:cstheme="minorHAnsi"/>
                <w:color w:val="000000"/>
                <w:sz w:val="16"/>
                <w:szCs w:val="16"/>
                <w:lang w:eastAsia="en-AU"/>
              </w:rPr>
              <w:t xml:space="preserve"> MC</w:t>
            </w:r>
          </w:p>
        </w:tc>
      </w:tr>
      <w:tr w:rsidR="009900EA"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Supply Service Works</w:t>
            </w:r>
          </w:p>
        </w:tc>
        <w:tc>
          <w:tcPr>
            <w:tcW w:w="685" w:type="pct"/>
            <w:tcBorders>
              <w:top w:val="nil"/>
              <w:left w:val="nil"/>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Establish Temporary</w:t>
            </w:r>
            <w:r w:rsidR="00821F14">
              <w:rPr>
                <w:rFonts w:asciiTheme="minorHAnsi" w:eastAsia="Times New Roman" w:hAnsiTheme="minorHAnsi" w:cstheme="minorHAnsi"/>
                <w:color w:val="000000"/>
                <w:sz w:val="16"/>
                <w:szCs w:val="16"/>
                <w:lang w:eastAsia="en-AU"/>
              </w:rPr>
              <w:t xml:space="preserve"> Supply</w:t>
            </w:r>
          </w:p>
        </w:tc>
        <w:tc>
          <w:tcPr>
            <w:tcW w:w="1352" w:type="pct"/>
            <w:tcBorders>
              <w:top w:val="nil"/>
              <w:left w:val="nil"/>
              <w:bottom w:val="single" w:sz="4" w:space="0" w:color="auto"/>
              <w:right w:val="single" w:sz="4" w:space="0" w:color="auto"/>
            </w:tcBorders>
            <w:shd w:val="clear" w:color="auto" w:fill="auto"/>
            <w:noWrap/>
            <w:hideMark/>
          </w:tcPr>
          <w:p w:rsidR="007D2AAC" w:rsidRPr="007D2AAC" w:rsidRDefault="009900EA" w:rsidP="007D2AAC">
            <w:pPr>
              <w:spacing w:after="0" w:line="240" w:lineRule="auto"/>
              <w:jc w:val="left"/>
              <w:rPr>
                <w:rFonts w:asciiTheme="minorHAnsi" w:eastAsia="Times New Roman" w:hAnsiTheme="minorHAnsi" w:cstheme="minorHAnsi"/>
                <w:color w:val="000000"/>
                <w:sz w:val="16"/>
                <w:szCs w:val="16"/>
                <w:lang w:val="en-NZ" w:eastAsia="en-AU"/>
              </w:rPr>
            </w:pPr>
            <w:r w:rsidRPr="004C68EE">
              <w:rPr>
                <w:rFonts w:asciiTheme="minorHAnsi" w:eastAsia="Times New Roman" w:hAnsiTheme="minorHAnsi" w:cstheme="minorHAnsi"/>
                <w:color w:val="000000"/>
                <w:sz w:val="16"/>
                <w:szCs w:val="16"/>
                <w:lang w:eastAsia="en-AU"/>
              </w:rPr>
              <w:t>Establish supply - Part of overall new connections process</w:t>
            </w:r>
            <w:r w:rsidR="007D2AAC">
              <w:rPr>
                <w:rFonts w:asciiTheme="minorHAnsi" w:eastAsia="Times New Roman" w:hAnsiTheme="minorHAnsi" w:cstheme="minorHAnsi"/>
                <w:color w:val="000000"/>
                <w:sz w:val="16"/>
                <w:szCs w:val="16"/>
                <w:lang w:eastAsia="en-AU"/>
              </w:rPr>
              <w:t xml:space="preserve">. </w:t>
            </w:r>
            <w:r w:rsidR="007D2AAC" w:rsidRPr="007D2AAC">
              <w:rPr>
                <w:rFonts w:asciiTheme="minorHAnsi" w:eastAsia="Times New Roman" w:hAnsiTheme="minorHAnsi" w:cstheme="minorHAnsi"/>
                <w:color w:val="000000"/>
                <w:sz w:val="16"/>
                <w:szCs w:val="16"/>
                <w:lang w:val="en-NZ" w:eastAsia="en-AU"/>
              </w:rPr>
              <w:t xml:space="preserve">This service order is not </w:t>
            </w:r>
          </w:p>
          <w:p w:rsidR="009900EA" w:rsidRPr="004C68EE" w:rsidRDefault="007D2AAC" w:rsidP="007D2AAC">
            <w:pPr>
              <w:spacing w:after="0" w:line="240" w:lineRule="auto"/>
              <w:jc w:val="left"/>
              <w:rPr>
                <w:rFonts w:asciiTheme="minorHAnsi" w:eastAsia="Times New Roman" w:hAnsiTheme="minorHAnsi" w:cstheme="minorHAnsi"/>
                <w:color w:val="000000"/>
                <w:sz w:val="16"/>
                <w:szCs w:val="16"/>
                <w:lang w:eastAsia="en-AU"/>
              </w:rPr>
            </w:pPr>
            <w:r w:rsidRPr="007D2AAC">
              <w:rPr>
                <w:rFonts w:asciiTheme="minorHAnsi" w:eastAsia="Times New Roman" w:hAnsiTheme="minorHAnsi" w:cstheme="minorHAnsi"/>
                <w:color w:val="000000"/>
                <w:sz w:val="16"/>
                <w:szCs w:val="16"/>
                <w:lang w:val="en-NZ" w:eastAsia="en-AU"/>
              </w:rPr>
              <w:t>required in NSW whilst the Accredited Service Provider Scheme is in operation for service works.</w:t>
            </w:r>
          </w:p>
        </w:tc>
        <w:tc>
          <w:tcPr>
            <w:tcW w:w="489" w:type="pct"/>
            <w:tcBorders>
              <w:top w:val="nil"/>
              <w:left w:val="nil"/>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w:t>
            </w:r>
          </w:p>
        </w:tc>
        <w:tc>
          <w:tcPr>
            <w:tcW w:w="542" w:type="pct"/>
            <w:tcBorders>
              <w:top w:val="nil"/>
              <w:left w:val="nil"/>
              <w:bottom w:val="single" w:sz="4" w:space="0" w:color="auto"/>
              <w:right w:val="single" w:sz="4" w:space="0" w:color="auto"/>
            </w:tcBorders>
            <w:shd w:val="clear" w:color="auto" w:fill="auto"/>
            <w:noWrap/>
            <w:hideMark/>
          </w:tcPr>
          <w:p w:rsidR="009900EA" w:rsidRPr="004C68EE" w:rsidRDefault="00AC4F01" w:rsidP="006840D2">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p>
        </w:tc>
        <w:tc>
          <w:tcPr>
            <w:tcW w:w="816" w:type="pct"/>
            <w:tcBorders>
              <w:top w:val="nil"/>
              <w:left w:val="single" w:sz="4" w:space="0" w:color="auto"/>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BC3C4E">
              <w:rPr>
                <w:rFonts w:asciiTheme="minorHAnsi" w:eastAsia="Times New Roman" w:hAnsiTheme="minorHAnsi" w:cstheme="minorHAnsi"/>
                <w:color w:val="000000"/>
                <w:sz w:val="16"/>
                <w:szCs w:val="16"/>
                <w:lang w:eastAsia="en-AU"/>
              </w:rPr>
              <w:t>MDP / MP / MC</w:t>
            </w:r>
          </w:p>
        </w:tc>
      </w:tr>
      <w:tr w:rsidR="009900EA"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Supply Service Works</w:t>
            </w:r>
          </w:p>
        </w:tc>
        <w:tc>
          <w:tcPr>
            <w:tcW w:w="685" w:type="pct"/>
            <w:tcBorders>
              <w:top w:val="nil"/>
              <w:left w:val="nil"/>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Establish Temporary in Permanent</w:t>
            </w:r>
          </w:p>
        </w:tc>
        <w:tc>
          <w:tcPr>
            <w:tcW w:w="1352" w:type="pct"/>
            <w:tcBorders>
              <w:top w:val="nil"/>
              <w:left w:val="nil"/>
              <w:bottom w:val="single" w:sz="4" w:space="0" w:color="auto"/>
              <w:right w:val="single" w:sz="4" w:space="0" w:color="auto"/>
            </w:tcBorders>
            <w:shd w:val="clear" w:color="auto" w:fill="auto"/>
            <w:noWrap/>
            <w:hideMark/>
          </w:tcPr>
          <w:p w:rsidR="007D2AAC" w:rsidRPr="007D2AAC" w:rsidRDefault="009900EA" w:rsidP="007D2AAC">
            <w:pPr>
              <w:spacing w:after="0" w:line="240" w:lineRule="auto"/>
              <w:jc w:val="left"/>
              <w:rPr>
                <w:rFonts w:asciiTheme="minorHAnsi" w:eastAsia="Times New Roman" w:hAnsiTheme="minorHAnsi" w:cstheme="minorHAnsi"/>
                <w:color w:val="000000"/>
                <w:sz w:val="16"/>
                <w:szCs w:val="16"/>
                <w:lang w:val="en-NZ" w:eastAsia="en-AU"/>
              </w:rPr>
            </w:pPr>
            <w:r w:rsidRPr="004C68EE">
              <w:rPr>
                <w:rFonts w:asciiTheme="minorHAnsi" w:eastAsia="Times New Roman" w:hAnsiTheme="minorHAnsi" w:cstheme="minorHAnsi"/>
                <w:color w:val="000000"/>
                <w:sz w:val="16"/>
                <w:szCs w:val="16"/>
                <w:lang w:eastAsia="en-AU"/>
              </w:rPr>
              <w:t>Establish supply - Part of overall new connections process</w:t>
            </w:r>
            <w:r w:rsidR="007D2AAC">
              <w:rPr>
                <w:rFonts w:asciiTheme="minorHAnsi" w:eastAsia="Times New Roman" w:hAnsiTheme="minorHAnsi" w:cstheme="minorHAnsi"/>
                <w:color w:val="000000"/>
                <w:sz w:val="16"/>
                <w:szCs w:val="16"/>
                <w:lang w:eastAsia="en-AU"/>
              </w:rPr>
              <w:t xml:space="preserve">. </w:t>
            </w:r>
            <w:r w:rsidR="007D2AAC" w:rsidRPr="007D2AAC">
              <w:rPr>
                <w:rFonts w:asciiTheme="minorHAnsi" w:eastAsia="Times New Roman" w:hAnsiTheme="minorHAnsi" w:cstheme="minorHAnsi"/>
                <w:color w:val="000000"/>
                <w:sz w:val="16"/>
                <w:szCs w:val="16"/>
                <w:lang w:val="en-NZ" w:eastAsia="en-AU"/>
              </w:rPr>
              <w:t xml:space="preserve">This service order is not </w:t>
            </w:r>
          </w:p>
          <w:p w:rsidR="009900EA" w:rsidRPr="004C68EE" w:rsidRDefault="007D2AAC" w:rsidP="007D2AAC">
            <w:pPr>
              <w:spacing w:after="0" w:line="240" w:lineRule="auto"/>
              <w:jc w:val="left"/>
              <w:rPr>
                <w:rFonts w:asciiTheme="minorHAnsi" w:eastAsia="Times New Roman" w:hAnsiTheme="minorHAnsi" w:cstheme="minorHAnsi"/>
                <w:color w:val="000000"/>
                <w:sz w:val="16"/>
                <w:szCs w:val="16"/>
                <w:lang w:eastAsia="en-AU"/>
              </w:rPr>
            </w:pPr>
            <w:r w:rsidRPr="007D2AAC">
              <w:rPr>
                <w:rFonts w:asciiTheme="minorHAnsi" w:eastAsia="Times New Roman" w:hAnsiTheme="minorHAnsi" w:cstheme="minorHAnsi"/>
                <w:color w:val="000000"/>
                <w:sz w:val="16"/>
                <w:szCs w:val="16"/>
                <w:lang w:val="en-NZ" w:eastAsia="en-AU"/>
              </w:rPr>
              <w:t>required in NSW whilst the Accredited Service Provider Scheme is in operation for service works.</w:t>
            </w:r>
          </w:p>
        </w:tc>
        <w:tc>
          <w:tcPr>
            <w:tcW w:w="489" w:type="pct"/>
            <w:tcBorders>
              <w:top w:val="nil"/>
              <w:left w:val="nil"/>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w:t>
            </w:r>
          </w:p>
        </w:tc>
        <w:tc>
          <w:tcPr>
            <w:tcW w:w="542" w:type="pct"/>
            <w:tcBorders>
              <w:top w:val="nil"/>
              <w:left w:val="nil"/>
              <w:bottom w:val="single" w:sz="4" w:space="0" w:color="auto"/>
              <w:right w:val="single" w:sz="4" w:space="0" w:color="auto"/>
            </w:tcBorders>
            <w:shd w:val="clear" w:color="auto" w:fill="auto"/>
            <w:noWrap/>
            <w:hideMark/>
          </w:tcPr>
          <w:p w:rsidR="009900EA" w:rsidRPr="004C68EE" w:rsidRDefault="00AC4F01" w:rsidP="006840D2">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p>
        </w:tc>
        <w:tc>
          <w:tcPr>
            <w:tcW w:w="816" w:type="pct"/>
            <w:tcBorders>
              <w:top w:val="nil"/>
              <w:left w:val="single" w:sz="4" w:space="0" w:color="auto"/>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BC3C4E">
              <w:rPr>
                <w:rFonts w:asciiTheme="minorHAnsi" w:eastAsia="Times New Roman" w:hAnsiTheme="minorHAnsi" w:cstheme="minorHAnsi"/>
                <w:color w:val="000000"/>
                <w:sz w:val="16"/>
                <w:szCs w:val="16"/>
                <w:lang w:eastAsia="en-AU"/>
              </w:rPr>
              <w:t>MDP / MP / MC</w:t>
            </w:r>
          </w:p>
        </w:tc>
      </w:tr>
      <w:tr w:rsidR="009900EA"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Supply Service Works</w:t>
            </w:r>
          </w:p>
        </w:tc>
        <w:tc>
          <w:tcPr>
            <w:tcW w:w="685" w:type="pct"/>
            <w:tcBorders>
              <w:top w:val="nil"/>
              <w:left w:val="nil"/>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Supply Abolishment</w:t>
            </w:r>
          </w:p>
        </w:tc>
        <w:tc>
          <w:tcPr>
            <w:tcW w:w="1352" w:type="pct"/>
            <w:tcBorders>
              <w:top w:val="nil"/>
              <w:left w:val="nil"/>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Abolish supply</w:t>
            </w:r>
          </w:p>
        </w:tc>
        <w:tc>
          <w:tcPr>
            <w:tcW w:w="489" w:type="pct"/>
            <w:tcBorders>
              <w:top w:val="nil"/>
              <w:left w:val="nil"/>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w:t>
            </w:r>
          </w:p>
        </w:tc>
        <w:tc>
          <w:tcPr>
            <w:tcW w:w="542" w:type="pct"/>
            <w:tcBorders>
              <w:top w:val="nil"/>
              <w:left w:val="nil"/>
              <w:bottom w:val="single" w:sz="4" w:space="0" w:color="auto"/>
              <w:right w:val="single" w:sz="4" w:space="0" w:color="auto"/>
            </w:tcBorders>
            <w:shd w:val="clear" w:color="auto" w:fill="auto"/>
            <w:noWrap/>
            <w:hideMark/>
          </w:tcPr>
          <w:p w:rsidR="009900EA" w:rsidRPr="004C68EE" w:rsidRDefault="00AC4F01" w:rsidP="006840D2">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p>
        </w:tc>
        <w:tc>
          <w:tcPr>
            <w:tcW w:w="816" w:type="pct"/>
            <w:tcBorders>
              <w:top w:val="nil"/>
              <w:left w:val="single" w:sz="4" w:space="0" w:color="auto"/>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BC3C4E">
              <w:rPr>
                <w:rFonts w:asciiTheme="minorHAnsi" w:eastAsia="Times New Roman" w:hAnsiTheme="minorHAnsi" w:cstheme="minorHAnsi"/>
                <w:color w:val="000000"/>
                <w:sz w:val="16"/>
                <w:szCs w:val="16"/>
                <w:lang w:eastAsia="en-AU"/>
              </w:rPr>
              <w:t>MDP / MP / MC</w:t>
            </w:r>
          </w:p>
        </w:tc>
      </w:tr>
      <w:tr w:rsidR="009900EA"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Supply Service Works</w:t>
            </w:r>
          </w:p>
        </w:tc>
        <w:tc>
          <w:tcPr>
            <w:tcW w:w="685" w:type="pct"/>
            <w:tcBorders>
              <w:top w:val="nil"/>
              <w:left w:val="nil"/>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Supply Alteration</w:t>
            </w:r>
          </w:p>
        </w:tc>
        <w:tc>
          <w:tcPr>
            <w:tcW w:w="1352" w:type="pct"/>
            <w:tcBorders>
              <w:top w:val="nil"/>
              <w:left w:val="nil"/>
              <w:bottom w:val="single" w:sz="4" w:space="0" w:color="auto"/>
              <w:right w:val="single" w:sz="4" w:space="0" w:color="auto"/>
            </w:tcBorders>
            <w:shd w:val="clear" w:color="auto" w:fill="auto"/>
            <w:noWrap/>
            <w:hideMark/>
          </w:tcPr>
          <w:p w:rsidR="007D2AAC" w:rsidRPr="007D2AAC" w:rsidRDefault="009900EA" w:rsidP="007D2AAC">
            <w:pPr>
              <w:spacing w:after="0" w:line="240" w:lineRule="auto"/>
              <w:jc w:val="left"/>
              <w:rPr>
                <w:rFonts w:asciiTheme="minorHAnsi" w:eastAsia="Times New Roman" w:hAnsiTheme="minorHAnsi" w:cstheme="minorHAnsi"/>
                <w:color w:val="000000"/>
                <w:sz w:val="16"/>
                <w:szCs w:val="16"/>
                <w:lang w:val="en-NZ" w:eastAsia="en-AU"/>
              </w:rPr>
            </w:pPr>
            <w:r w:rsidRPr="004C68EE">
              <w:rPr>
                <w:rFonts w:asciiTheme="minorHAnsi" w:eastAsia="Times New Roman" w:hAnsiTheme="minorHAnsi" w:cstheme="minorHAnsi"/>
                <w:color w:val="000000"/>
                <w:sz w:val="16"/>
                <w:szCs w:val="16"/>
                <w:lang w:eastAsia="en-AU"/>
              </w:rPr>
              <w:t xml:space="preserve">Alter the supply (eg upgrade </w:t>
            </w:r>
            <w:r>
              <w:rPr>
                <w:rFonts w:asciiTheme="minorHAnsi" w:eastAsia="Times New Roman" w:hAnsiTheme="minorHAnsi" w:cstheme="minorHAnsi"/>
                <w:color w:val="000000"/>
                <w:sz w:val="16"/>
                <w:szCs w:val="16"/>
                <w:lang w:eastAsia="en-AU"/>
              </w:rPr>
              <w:t xml:space="preserve">service to </w:t>
            </w:r>
            <w:r w:rsidR="00372002">
              <w:rPr>
                <w:rFonts w:asciiTheme="minorHAnsi" w:eastAsia="Times New Roman" w:hAnsiTheme="minorHAnsi" w:cstheme="minorHAnsi"/>
                <w:color w:val="000000"/>
                <w:sz w:val="16"/>
                <w:szCs w:val="16"/>
                <w:lang w:eastAsia="en-AU"/>
              </w:rPr>
              <w:t>multi-phase</w:t>
            </w:r>
            <w:r w:rsidRPr="004C68EE">
              <w:rPr>
                <w:rFonts w:asciiTheme="minorHAnsi" w:eastAsia="Times New Roman" w:hAnsiTheme="minorHAnsi" w:cstheme="minorHAnsi"/>
                <w:color w:val="000000"/>
                <w:sz w:val="16"/>
                <w:szCs w:val="16"/>
                <w:lang w:eastAsia="en-AU"/>
              </w:rPr>
              <w:t xml:space="preserve"> / move )</w:t>
            </w:r>
            <w:r w:rsidR="007D2AAC">
              <w:rPr>
                <w:rFonts w:asciiTheme="minorHAnsi" w:eastAsia="Times New Roman" w:hAnsiTheme="minorHAnsi" w:cstheme="minorHAnsi"/>
                <w:color w:val="000000"/>
                <w:sz w:val="16"/>
                <w:szCs w:val="16"/>
                <w:lang w:eastAsia="en-AU"/>
              </w:rPr>
              <w:t>.</w:t>
            </w:r>
            <w:r w:rsidR="007D2AAC" w:rsidRPr="007D2AAC">
              <w:rPr>
                <w:rFonts w:asciiTheme="minorHAnsi" w:eastAsiaTheme="minorHAnsi" w:hAnsiTheme="minorHAnsi" w:cstheme="minorBidi"/>
                <w:bCs/>
                <w:caps/>
                <w:sz w:val="22"/>
                <w:szCs w:val="22"/>
                <w:lang w:val="en-NZ"/>
              </w:rPr>
              <w:t xml:space="preserve"> </w:t>
            </w:r>
            <w:r w:rsidR="007D2AAC" w:rsidRPr="007D2AAC">
              <w:rPr>
                <w:rFonts w:asciiTheme="minorHAnsi" w:eastAsia="Times New Roman" w:hAnsiTheme="minorHAnsi" w:cstheme="minorHAnsi"/>
                <w:color w:val="000000"/>
                <w:sz w:val="16"/>
                <w:szCs w:val="16"/>
                <w:lang w:val="en-NZ" w:eastAsia="en-AU"/>
              </w:rPr>
              <w:t xml:space="preserve">This service order is not </w:t>
            </w:r>
          </w:p>
          <w:p w:rsidR="009900EA" w:rsidRPr="004C68EE" w:rsidRDefault="007D2AAC" w:rsidP="007D2AAC">
            <w:pPr>
              <w:spacing w:after="0" w:line="240" w:lineRule="auto"/>
              <w:jc w:val="left"/>
              <w:rPr>
                <w:rFonts w:asciiTheme="minorHAnsi" w:eastAsia="Times New Roman" w:hAnsiTheme="minorHAnsi" w:cstheme="minorHAnsi"/>
                <w:color w:val="000000"/>
                <w:sz w:val="16"/>
                <w:szCs w:val="16"/>
                <w:lang w:eastAsia="en-AU"/>
              </w:rPr>
            </w:pPr>
            <w:r w:rsidRPr="007D2AAC">
              <w:rPr>
                <w:rFonts w:asciiTheme="minorHAnsi" w:eastAsia="Times New Roman" w:hAnsiTheme="minorHAnsi" w:cstheme="minorHAnsi"/>
                <w:color w:val="000000"/>
                <w:sz w:val="16"/>
                <w:szCs w:val="16"/>
                <w:lang w:val="en-NZ" w:eastAsia="en-AU"/>
              </w:rPr>
              <w:t>required in NSW whilst the Accredited Service Provider Scheme is in operation for service works.</w:t>
            </w:r>
            <w:r>
              <w:rPr>
                <w:rFonts w:asciiTheme="minorHAnsi" w:eastAsia="Times New Roman" w:hAnsiTheme="minorHAnsi" w:cstheme="minorHAnsi"/>
                <w:color w:val="000000"/>
                <w:sz w:val="16"/>
                <w:szCs w:val="16"/>
                <w:lang w:eastAsia="en-AU"/>
              </w:rPr>
              <w:t xml:space="preserve"> </w:t>
            </w:r>
          </w:p>
        </w:tc>
        <w:tc>
          <w:tcPr>
            <w:tcW w:w="489" w:type="pct"/>
            <w:tcBorders>
              <w:top w:val="nil"/>
              <w:left w:val="nil"/>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w:t>
            </w:r>
          </w:p>
        </w:tc>
        <w:tc>
          <w:tcPr>
            <w:tcW w:w="542" w:type="pct"/>
            <w:tcBorders>
              <w:top w:val="nil"/>
              <w:left w:val="nil"/>
              <w:bottom w:val="single" w:sz="4" w:space="0" w:color="auto"/>
              <w:right w:val="single" w:sz="4" w:space="0" w:color="auto"/>
            </w:tcBorders>
            <w:shd w:val="clear" w:color="auto" w:fill="auto"/>
            <w:noWrap/>
            <w:hideMark/>
          </w:tcPr>
          <w:p w:rsidR="009900EA" w:rsidRPr="004C68EE" w:rsidRDefault="00AC4F01" w:rsidP="006840D2">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p>
        </w:tc>
        <w:tc>
          <w:tcPr>
            <w:tcW w:w="816" w:type="pct"/>
            <w:tcBorders>
              <w:top w:val="nil"/>
              <w:left w:val="single" w:sz="4" w:space="0" w:color="auto"/>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BC3C4E">
              <w:rPr>
                <w:rFonts w:asciiTheme="minorHAnsi" w:eastAsia="Times New Roman" w:hAnsiTheme="minorHAnsi" w:cstheme="minorHAnsi"/>
                <w:color w:val="000000"/>
                <w:sz w:val="16"/>
                <w:szCs w:val="16"/>
                <w:lang w:eastAsia="en-AU"/>
              </w:rPr>
              <w:t>MDP / MP / MC</w:t>
            </w:r>
          </w:p>
        </w:tc>
      </w:tr>
      <w:tr w:rsidR="009900EA"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Supply Service Works</w:t>
            </w:r>
          </w:p>
        </w:tc>
        <w:tc>
          <w:tcPr>
            <w:tcW w:w="685"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Tariff Change</w:t>
            </w:r>
          </w:p>
        </w:tc>
        <w:tc>
          <w:tcPr>
            <w:tcW w:w="1352"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A request from a retailer to c</w:t>
            </w:r>
            <w:r w:rsidRPr="004C68EE">
              <w:rPr>
                <w:rFonts w:asciiTheme="minorHAnsi" w:eastAsia="Times New Roman" w:hAnsiTheme="minorHAnsi" w:cstheme="minorHAnsi"/>
                <w:color w:val="000000"/>
                <w:sz w:val="16"/>
                <w:szCs w:val="16"/>
                <w:lang w:eastAsia="en-AU"/>
              </w:rPr>
              <w:t xml:space="preserve">hange </w:t>
            </w:r>
            <w:r>
              <w:rPr>
                <w:rFonts w:asciiTheme="minorHAnsi" w:eastAsia="Times New Roman" w:hAnsiTheme="minorHAnsi" w:cstheme="minorHAnsi"/>
                <w:color w:val="000000"/>
                <w:sz w:val="16"/>
                <w:szCs w:val="16"/>
                <w:lang w:eastAsia="en-AU"/>
              </w:rPr>
              <w:t xml:space="preserve">a </w:t>
            </w:r>
            <w:r w:rsidRPr="004C68EE">
              <w:rPr>
                <w:rFonts w:asciiTheme="minorHAnsi" w:eastAsia="Times New Roman" w:hAnsiTheme="minorHAnsi" w:cstheme="minorHAnsi"/>
                <w:color w:val="000000"/>
                <w:sz w:val="16"/>
                <w:szCs w:val="16"/>
                <w:lang w:eastAsia="en-AU"/>
              </w:rPr>
              <w:t>customer's  network tariff</w:t>
            </w:r>
          </w:p>
        </w:tc>
        <w:tc>
          <w:tcPr>
            <w:tcW w:w="489"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w:t>
            </w:r>
          </w:p>
        </w:tc>
        <w:tc>
          <w:tcPr>
            <w:tcW w:w="542" w:type="pct"/>
            <w:tcBorders>
              <w:top w:val="nil"/>
              <w:left w:val="nil"/>
              <w:bottom w:val="single" w:sz="4" w:space="0" w:color="auto"/>
              <w:right w:val="single" w:sz="4" w:space="0" w:color="auto"/>
            </w:tcBorders>
            <w:shd w:val="clear" w:color="auto" w:fill="auto"/>
            <w:noWrap/>
            <w:hideMark/>
          </w:tcPr>
          <w:p w:rsidR="009900EA" w:rsidRPr="004C68EE" w:rsidRDefault="00AC4F01" w:rsidP="009F1E59">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p>
        </w:tc>
        <w:tc>
          <w:tcPr>
            <w:tcW w:w="816" w:type="pct"/>
            <w:tcBorders>
              <w:top w:val="nil"/>
              <w:left w:val="single" w:sz="4" w:space="0" w:color="auto"/>
              <w:bottom w:val="single" w:sz="4" w:space="0" w:color="auto"/>
              <w:right w:val="single" w:sz="4" w:space="0" w:color="auto"/>
            </w:tcBorders>
            <w:shd w:val="clear" w:color="auto" w:fill="auto"/>
            <w:noWrap/>
            <w:hideMark/>
          </w:tcPr>
          <w:p w:rsidR="009900EA" w:rsidRPr="004C68EE" w:rsidRDefault="00280A4F" w:rsidP="009F1E59">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X</w:t>
            </w:r>
          </w:p>
        </w:tc>
      </w:tr>
      <w:tr w:rsidR="009900EA" w:rsidRPr="004C68EE" w:rsidTr="00FF411E">
        <w:trPr>
          <w:cantSplit/>
          <w:trHeight w:val="282"/>
        </w:trPr>
        <w:tc>
          <w:tcPr>
            <w:tcW w:w="532" w:type="pct"/>
            <w:tcBorders>
              <w:top w:val="nil"/>
              <w:left w:val="single" w:sz="4" w:space="0" w:color="auto"/>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Supply Service Works</w:t>
            </w:r>
          </w:p>
        </w:tc>
        <w:tc>
          <w:tcPr>
            <w:tcW w:w="685" w:type="pct"/>
            <w:tcBorders>
              <w:top w:val="nil"/>
              <w:left w:val="nil"/>
              <w:bottom w:val="single" w:sz="4" w:space="0" w:color="auto"/>
              <w:right w:val="single" w:sz="4" w:space="0" w:color="auto"/>
            </w:tcBorders>
            <w:shd w:val="clear" w:color="auto" w:fill="auto"/>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Temporary</w:t>
            </w:r>
            <w:r w:rsidRPr="004C68EE">
              <w:rPr>
                <w:rFonts w:asciiTheme="minorHAnsi" w:eastAsia="Times New Roman" w:hAnsiTheme="minorHAnsi" w:cstheme="minorHAnsi"/>
                <w:color w:val="000000"/>
                <w:sz w:val="16"/>
                <w:szCs w:val="16"/>
                <w:lang w:eastAsia="en-AU"/>
              </w:rPr>
              <w:t xml:space="preserve"> Isolation</w:t>
            </w:r>
          </w:p>
        </w:tc>
        <w:tc>
          <w:tcPr>
            <w:tcW w:w="1352" w:type="pct"/>
            <w:tcBorders>
              <w:top w:val="nil"/>
              <w:left w:val="nil"/>
              <w:bottom w:val="single" w:sz="4" w:space="0" w:color="auto"/>
              <w:right w:val="single" w:sz="4" w:space="0" w:color="auto"/>
            </w:tcBorders>
            <w:shd w:val="clear" w:color="auto" w:fill="auto"/>
            <w:noWrap/>
            <w:hideMark/>
          </w:tcPr>
          <w:p w:rsidR="009900EA" w:rsidRPr="004C68EE" w:rsidRDefault="009900EA" w:rsidP="007D2AAC">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Temporary supply Isolation to facilitate 3rd party metering works or other</w:t>
            </w:r>
            <w:r w:rsidR="007D2AAC">
              <w:rPr>
                <w:rFonts w:asciiTheme="minorHAnsi" w:eastAsia="Times New Roman" w:hAnsiTheme="minorHAnsi" w:cstheme="minorHAnsi"/>
                <w:color w:val="000000"/>
                <w:sz w:val="16"/>
                <w:szCs w:val="16"/>
                <w:lang w:eastAsia="en-AU"/>
              </w:rPr>
              <w:t xml:space="preserve">. </w:t>
            </w:r>
            <w:r w:rsidR="007D2AAC" w:rsidRPr="007D2AAC">
              <w:rPr>
                <w:rFonts w:asciiTheme="minorHAnsi" w:eastAsia="Times New Roman" w:hAnsiTheme="minorHAnsi" w:cstheme="minorHAnsi"/>
                <w:color w:val="000000"/>
                <w:sz w:val="16"/>
                <w:szCs w:val="16"/>
                <w:lang w:val="en-NZ" w:eastAsia="en-AU"/>
              </w:rPr>
              <w:t>This service order is not required in NSW whilst the Accredited Service Provider Scheme is in operation for service works.</w:t>
            </w:r>
          </w:p>
        </w:tc>
        <w:tc>
          <w:tcPr>
            <w:tcW w:w="489" w:type="pct"/>
            <w:tcBorders>
              <w:top w:val="nil"/>
              <w:left w:val="nil"/>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w:t>
            </w:r>
          </w:p>
        </w:tc>
        <w:tc>
          <w:tcPr>
            <w:tcW w:w="542" w:type="pct"/>
            <w:tcBorders>
              <w:top w:val="nil"/>
              <w:left w:val="nil"/>
              <w:bottom w:val="single" w:sz="4" w:space="0" w:color="auto"/>
              <w:right w:val="single" w:sz="4" w:space="0" w:color="auto"/>
            </w:tcBorders>
            <w:shd w:val="clear" w:color="auto" w:fill="auto"/>
            <w:noWrap/>
            <w:hideMark/>
          </w:tcPr>
          <w:p w:rsidR="009900EA" w:rsidRPr="004C68EE" w:rsidRDefault="00AC4F01" w:rsidP="006840D2">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p>
        </w:tc>
        <w:tc>
          <w:tcPr>
            <w:tcW w:w="816" w:type="pct"/>
            <w:tcBorders>
              <w:top w:val="nil"/>
              <w:left w:val="single" w:sz="4" w:space="0" w:color="auto"/>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8F1123">
              <w:rPr>
                <w:rFonts w:asciiTheme="minorHAnsi" w:eastAsia="Times New Roman" w:hAnsiTheme="minorHAnsi" w:cstheme="minorHAnsi"/>
                <w:color w:val="000000"/>
                <w:sz w:val="16"/>
                <w:szCs w:val="16"/>
                <w:lang w:eastAsia="en-AU"/>
              </w:rPr>
              <w:t>MDP / MP / MC</w:t>
            </w:r>
          </w:p>
        </w:tc>
      </w:tr>
      <w:tr w:rsidR="00B330CC" w:rsidRPr="004C68EE" w:rsidTr="00FF411E">
        <w:trPr>
          <w:cantSplit/>
          <w:trHeight w:val="218"/>
        </w:trPr>
        <w:tc>
          <w:tcPr>
            <w:tcW w:w="532" w:type="pct"/>
            <w:tcBorders>
              <w:top w:val="nil"/>
              <w:left w:val="single" w:sz="4" w:space="0" w:color="auto"/>
              <w:bottom w:val="single" w:sz="4" w:space="0" w:color="auto"/>
              <w:right w:val="single" w:sz="4" w:space="0" w:color="auto"/>
            </w:tcBorders>
            <w:shd w:val="clear" w:color="auto" w:fill="auto"/>
            <w:noWrap/>
          </w:tcPr>
          <w:p w:rsidR="00B330CC" w:rsidRPr="004C68EE" w:rsidRDefault="00B330CC" w:rsidP="006840D2">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tcPr>
          <w:p w:rsidR="00B330CC" w:rsidRPr="004C68EE" w:rsidRDefault="00B330CC" w:rsidP="006840D2">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Supply Service Works</w:t>
            </w:r>
          </w:p>
        </w:tc>
        <w:tc>
          <w:tcPr>
            <w:tcW w:w="685" w:type="pct"/>
            <w:tcBorders>
              <w:top w:val="nil"/>
              <w:left w:val="nil"/>
              <w:bottom w:val="single" w:sz="4" w:space="0" w:color="auto"/>
              <w:right w:val="single" w:sz="4" w:space="0" w:color="auto"/>
            </w:tcBorders>
            <w:shd w:val="clear" w:color="auto" w:fill="auto"/>
            <w:noWrap/>
          </w:tcPr>
          <w:p w:rsidR="00B330CC" w:rsidRDefault="00B330CC" w:rsidP="006840D2">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Temporary Isolation – Group Metering</w:t>
            </w:r>
          </w:p>
        </w:tc>
        <w:tc>
          <w:tcPr>
            <w:tcW w:w="1352" w:type="pct"/>
            <w:tcBorders>
              <w:top w:val="nil"/>
              <w:left w:val="nil"/>
              <w:bottom w:val="single" w:sz="4" w:space="0" w:color="auto"/>
              <w:right w:val="single" w:sz="4" w:space="0" w:color="auto"/>
            </w:tcBorders>
            <w:shd w:val="clear" w:color="auto" w:fill="auto"/>
            <w:noWrap/>
          </w:tcPr>
          <w:p w:rsidR="00B330CC" w:rsidRDefault="00B330CC" w:rsidP="006840D2">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Tempory supply isolation where multiple NMI’s are connected to one supply point.</w:t>
            </w:r>
          </w:p>
        </w:tc>
        <w:tc>
          <w:tcPr>
            <w:tcW w:w="489" w:type="pct"/>
            <w:tcBorders>
              <w:top w:val="nil"/>
              <w:left w:val="nil"/>
              <w:bottom w:val="single" w:sz="4" w:space="0" w:color="auto"/>
              <w:right w:val="single" w:sz="4" w:space="0" w:color="auto"/>
            </w:tcBorders>
            <w:shd w:val="clear" w:color="auto" w:fill="auto"/>
            <w:noWrap/>
          </w:tcPr>
          <w:p w:rsidR="00B330CC" w:rsidRPr="004C68EE" w:rsidRDefault="00B330CC" w:rsidP="006840D2">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RB</w:t>
            </w:r>
          </w:p>
        </w:tc>
        <w:tc>
          <w:tcPr>
            <w:tcW w:w="542" w:type="pct"/>
            <w:tcBorders>
              <w:top w:val="nil"/>
              <w:left w:val="nil"/>
              <w:bottom w:val="single" w:sz="4" w:space="0" w:color="auto"/>
              <w:right w:val="single" w:sz="4" w:space="0" w:color="auto"/>
            </w:tcBorders>
            <w:shd w:val="clear" w:color="auto" w:fill="auto"/>
            <w:noWrap/>
          </w:tcPr>
          <w:p w:rsidR="00B330CC" w:rsidRPr="004C68EE" w:rsidRDefault="00AC4F01" w:rsidP="006840D2">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p>
        </w:tc>
        <w:tc>
          <w:tcPr>
            <w:tcW w:w="816" w:type="pct"/>
            <w:tcBorders>
              <w:top w:val="nil"/>
              <w:left w:val="single" w:sz="4" w:space="0" w:color="auto"/>
              <w:bottom w:val="single" w:sz="4" w:space="0" w:color="auto"/>
              <w:right w:val="single" w:sz="4" w:space="0" w:color="auto"/>
            </w:tcBorders>
            <w:shd w:val="clear" w:color="auto" w:fill="auto"/>
            <w:noWrap/>
          </w:tcPr>
          <w:p w:rsidR="00B330CC" w:rsidRPr="008F1123" w:rsidRDefault="00B330CC" w:rsidP="006840D2">
            <w:pPr>
              <w:spacing w:after="0" w:line="240" w:lineRule="auto"/>
              <w:jc w:val="left"/>
              <w:rPr>
                <w:rFonts w:asciiTheme="minorHAnsi" w:eastAsia="Times New Roman" w:hAnsiTheme="minorHAnsi" w:cstheme="minorHAnsi"/>
                <w:color w:val="000000"/>
                <w:sz w:val="16"/>
                <w:szCs w:val="16"/>
                <w:lang w:eastAsia="en-AU"/>
              </w:rPr>
            </w:pPr>
            <w:r w:rsidRPr="00B330CC">
              <w:rPr>
                <w:rFonts w:asciiTheme="minorHAnsi" w:eastAsia="Times New Roman" w:hAnsiTheme="minorHAnsi" w:cstheme="minorHAnsi"/>
                <w:color w:val="000000"/>
                <w:sz w:val="16"/>
                <w:szCs w:val="16"/>
                <w:lang w:eastAsia="en-AU"/>
              </w:rPr>
              <w:t>MDP / MP / MC</w:t>
            </w:r>
          </w:p>
        </w:tc>
      </w:tr>
      <w:tr w:rsidR="009900EA" w:rsidRPr="004C68EE" w:rsidTr="00FF411E">
        <w:trPr>
          <w:cantSplit/>
          <w:trHeight w:val="218"/>
        </w:trPr>
        <w:tc>
          <w:tcPr>
            <w:tcW w:w="532" w:type="pct"/>
            <w:tcBorders>
              <w:top w:val="nil"/>
              <w:left w:val="single" w:sz="4" w:space="0" w:color="auto"/>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Metering Service  Works</w:t>
            </w:r>
          </w:p>
        </w:tc>
        <w:tc>
          <w:tcPr>
            <w:tcW w:w="685" w:type="pct"/>
            <w:tcBorders>
              <w:top w:val="nil"/>
              <w:left w:val="nil"/>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Change Timeswitch Settings</w:t>
            </w:r>
          </w:p>
        </w:tc>
        <w:tc>
          <w:tcPr>
            <w:tcW w:w="1352" w:type="pct"/>
            <w:tcBorders>
              <w:top w:val="nil"/>
              <w:left w:val="nil"/>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 xml:space="preserve">Change the </w:t>
            </w:r>
            <w:r>
              <w:rPr>
                <w:rFonts w:eastAsiaTheme="minorHAnsi" w:cs="Arial"/>
                <w:sz w:val="16"/>
                <w:szCs w:val="16"/>
                <w:lang w:val="en-NZ"/>
              </w:rPr>
              <w:t>timeswitch settings.</w:t>
            </w:r>
          </w:p>
        </w:tc>
        <w:tc>
          <w:tcPr>
            <w:tcW w:w="489" w:type="pct"/>
            <w:tcBorders>
              <w:top w:val="nil"/>
              <w:left w:val="nil"/>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RB </w:t>
            </w:r>
          </w:p>
        </w:tc>
        <w:tc>
          <w:tcPr>
            <w:tcW w:w="542" w:type="pct"/>
            <w:tcBorders>
              <w:top w:val="nil"/>
              <w:left w:val="nil"/>
              <w:bottom w:val="single" w:sz="4" w:space="0" w:color="auto"/>
              <w:right w:val="single" w:sz="4" w:space="0" w:color="auto"/>
            </w:tcBorders>
            <w:shd w:val="clear" w:color="auto" w:fill="auto"/>
            <w:noWrap/>
            <w:hideMark/>
          </w:tcPr>
          <w:p w:rsidR="009900EA" w:rsidRPr="004C68EE" w:rsidRDefault="00AC4F01" w:rsidP="006840D2">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p>
        </w:tc>
        <w:tc>
          <w:tcPr>
            <w:tcW w:w="816" w:type="pct"/>
            <w:tcBorders>
              <w:top w:val="nil"/>
              <w:left w:val="single" w:sz="4" w:space="0" w:color="auto"/>
              <w:bottom w:val="single" w:sz="4" w:space="0" w:color="auto"/>
              <w:right w:val="single" w:sz="4" w:space="0" w:color="auto"/>
            </w:tcBorders>
            <w:shd w:val="clear" w:color="auto" w:fill="auto"/>
            <w:noWrap/>
            <w:hideMark/>
          </w:tcPr>
          <w:p w:rsidR="009900EA" w:rsidRPr="004C68EE" w:rsidRDefault="009900EA" w:rsidP="006840D2">
            <w:pPr>
              <w:spacing w:after="0" w:line="240" w:lineRule="auto"/>
              <w:jc w:val="left"/>
              <w:rPr>
                <w:rFonts w:asciiTheme="minorHAnsi" w:eastAsia="Times New Roman" w:hAnsiTheme="minorHAnsi" w:cstheme="minorHAnsi"/>
                <w:color w:val="000000"/>
                <w:sz w:val="16"/>
                <w:szCs w:val="16"/>
                <w:lang w:eastAsia="en-AU"/>
              </w:rPr>
            </w:pPr>
            <w:r w:rsidRPr="008F1123">
              <w:rPr>
                <w:rFonts w:asciiTheme="minorHAnsi" w:eastAsia="Times New Roman" w:hAnsiTheme="minorHAnsi" w:cstheme="minorHAnsi"/>
                <w:color w:val="000000"/>
                <w:sz w:val="16"/>
                <w:szCs w:val="16"/>
                <w:lang w:eastAsia="en-AU"/>
              </w:rPr>
              <w:t>MP / MC</w:t>
            </w:r>
          </w:p>
        </w:tc>
      </w:tr>
      <w:tr w:rsidR="009900EA"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Metering Service  Works</w:t>
            </w:r>
          </w:p>
        </w:tc>
        <w:tc>
          <w:tcPr>
            <w:tcW w:w="685"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Exchange Meter</w:t>
            </w:r>
          </w:p>
        </w:tc>
        <w:tc>
          <w:tcPr>
            <w:tcW w:w="1352"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Swap an existing meter or meter installation to a new one</w:t>
            </w:r>
          </w:p>
        </w:tc>
        <w:tc>
          <w:tcPr>
            <w:tcW w:w="489"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 or</w:t>
            </w:r>
            <w:r>
              <w:rPr>
                <w:rFonts w:asciiTheme="minorHAnsi" w:eastAsia="Times New Roman" w:hAnsiTheme="minorHAnsi" w:cstheme="minorHAnsi"/>
                <w:color w:val="000000"/>
                <w:sz w:val="16"/>
                <w:szCs w:val="16"/>
                <w:lang w:eastAsia="en-AU"/>
              </w:rPr>
              <w:t xml:space="preserve"> </w:t>
            </w:r>
            <w:r w:rsidRPr="004C68EE">
              <w:rPr>
                <w:rFonts w:asciiTheme="minorHAnsi" w:eastAsia="Times New Roman" w:hAnsiTheme="minorHAnsi" w:cstheme="minorHAnsi"/>
                <w:color w:val="000000"/>
                <w:sz w:val="16"/>
                <w:szCs w:val="16"/>
                <w:lang w:eastAsia="en-AU"/>
              </w:rPr>
              <w:t>MC</w:t>
            </w:r>
          </w:p>
        </w:tc>
        <w:tc>
          <w:tcPr>
            <w:tcW w:w="542"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MP</w:t>
            </w:r>
            <w:r w:rsidR="009C1714">
              <w:rPr>
                <w:rFonts w:asciiTheme="minorHAnsi" w:eastAsia="Times New Roman" w:hAnsiTheme="minorHAnsi" w:cstheme="minorHAnsi"/>
                <w:color w:val="000000"/>
                <w:sz w:val="16"/>
                <w:szCs w:val="16"/>
                <w:lang w:eastAsia="en-AU"/>
              </w:rPr>
              <w:t xml:space="preserve"> or </w:t>
            </w:r>
            <w:r w:rsidR="00AC4F01">
              <w:rPr>
                <w:rFonts w:asciiTheme="minorHAnsi" w:eastAsia="Times New Roman" w:hAnsiTheme="minorHAnsi" w:cstheme="minorHAnsi"/>
                <w:color w:val="000000"/>
                <w:sz w:val="16"/>
                <w:szCs w:val="16"/>
                <w:lang w:eastAsia="en-AU"/>
              </w:rPr>
              <w:t>DNSP</w:t>
            </w:r>
            <w:r w:rsidR="009C1714">
              <w:rPr>
                <w:rFonts w:asciiTheme="minorHAnsi" w:eastAsia="Times New Roman" w:hAnsiTheme="minorHAnsi" w:cstheme="minorHAnsi"/>
                <w:color w:val="000000"/>
                <w:sz w:val="16"/>
                <w:szCs w:val="16"/>
                <w:lang w:eastAsia="en-AU"/>
              </w:rPr>
              <w:t>(Vic)</w:t>
            </w:r>
          </w:p>
        </w:tc>
        <w:tc>
          <w:tcPr>
            <w:tcW w:w="816" w:type="pct"/>
            <w:tcBorders>
              <w:top w:val="nil"/>
              <w:left w:val="single" w:sz="4" w:space="0" w:color="auto"/>
              <w:bottom w:val="single" w:sz="4" w:space="0" w:color="auto"/>
              <w:right w:val="single" w:sz="4" w:space="0" w:color="auto"/>
            </w:tcBorders>
            <w:shd w:val="clear" w:color="auto" w:fill="auto"/>
            <w:noWrap/>
            <w:hideMark/>
          </w:tcPr>
          <w:p w:rsidR="009900EA" w:rsidRPr="004C68EE" w:rsidRDefault="00AC4F01" w:rsidP="009F1E59">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r w:rsidR="009900EA" w:rsidRPr="004C68EE">
              <w:rPr>
                <w:rFonts w:asciiTheme="minorHAnsi" w:eastAsia="Times New Roman" w:hAnsiTheme="minorHAnsi" w:cstheme="minorHAnsi"/>
                <w:color w:val="000000"/>
                <w:sz w:val="16"/>
                <w:szCs w:val="16"/>
                <w:lang w:eastAsia="en-AU"/>
              </w:rPr>
              <w:t xml:space="preserve"> </w:t>
            </w:r>
            <w:r w:rsidR="009900EA">
              <w:rPr>
                <w:rFonts w:asciiTheme="minorHAnsi" w:eastAsia="Times New Roman" w:hAnsiTheme="minorHAnsi" w:cstheme="minorHAnsi"/>
                <w:color w:val="000000"/>
                <w:sz w:val="16"/>
                <w:szCs w:val="16"/>
                <w:lang w:eastAsia="en-AU"/>
              </w:rPr>
              <w:t xml:space="preserve">/ </w:t>
            </w:r>
            <w:r w:rsidR="009900EA" w:rsidRPr="004C68EE">
              <w:rPr>
                <w:rFonts w:asciiTheme="minorHAnsi" w:eastAsia="Times New Roman" w:hAnsiTheme="minorHAnsi" w:cstheme="minorHAnsi"/>
                <w:color w:val="000000"/>
                <w:sz w:val="16"/>
                <w:szCs w:val="16"/>
                <w:lang w:eastAsia="en-AU"/>
              </w:rPr>
              <w:t>MDP</w:t>
            </w:r>
          </w:p>
        </w:tc>
      </w:tr>
      <w:tr w:rsidR="009900EA"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Metering Service  Works</w:t>
            </w:r>
          </w:p>
        </w:tc>
        <w:tc>
          <w:tcPr>
            <w:tcW w:w="685"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Install Controlled Load</w:t>
            </w:r>
          </w:p>
        </w:tc>
        <w:tc>
          <w:tcPr>
            <w:tcW w:w="1352"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Install or set up Controlled Load devices</w:t>
            </w:r>
            <w:r>
              <w:rPr>
                <w:rFonts w:asciiTheme="minorHAnsi" w:eastAsia="Times New Roman" w:hAnsiTheme="minorHAnsi" w:cstheme="minorHAnsi"/>
                <w:color w:val="000000"/>
                <w:sz w:val="16"/>
                <w:szCs w:val="16"/>
                <w:lang w:eastAsia="en-AU"/>
              </w:rPr>
              <w:t>, including hot water</w:t>
            </w:r>
          </w:p>
        </w:tc>
        <w:tc>
          <w:tcPr>
            <w:tcW w:w="489"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 or MC</w:t>
            </w:r>
          </w:p>
        </w:tc>
        <w:tc>
          <w:tcPr>
            <w:tcW w:w="542"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MP</w:t>
            </w:r>
            <w:r>
              <w:rPr>
                <w:rFonts w:asciiTheme="minorHAnsi" w:eastAsia="Times New Roman" w:hAnsiTheme="minorHAnsi" w:cstheme="minorHAnsi"/>
                <w:color w:val="000000"/>
                <w:sz w:val="16"/>
                <w:szCs w:val="16"/>
                <w:lang w:eastAsia="en-AU"/>
              </w:rPr>
              <w:t xml:space="preserve"> or </w:t>
            </w:r>
            <w:r w:rsidR="00AC4F01">
              <w:rPr>
                <w:rFonts w:asciiTheme="minorHAnsi" w:eastAsia="Times New Roman" w:hAnsiTheme="minorHAnsi" w:cstheme="minorHAnsi"/>
                <w:color w:val="000000"/>
                <w:sz w:val="16"/>
                <w:szCs w:val="16"/>
                <w:lang w:eastAsia="en-AU"/>
              </w:rPr>
              <w:t>DNSP</w:t>
            </w:r>
          </w:p>
        </w:tc>
        <w:tc>
          <w:tcPr>
            <w:tcW w:w="816" w:type="pct"/>
            <w:tcBorders>
              <w:top w:val="nil"/>
              <w:left w:val="single" w:sz="4" w:space="0" w:color="auto"/>
              <w:bottom w:val="single" w:sz="4" w:space="0" w:color="auto"/>
              <w:right w:val="single" w:sz="4" w:space="0" w:color="auto"/>
            </w:tcBorders>
            <w:shd w:val="clear" w:color="auto" w:fill="auto"/>
            <w:noWrap/>
            <w:hideMark/>
          </w:tcPr>
          <w:p w:rsidR="009900EA" w:rsidRPr="004C68EE" w:rsidRDefault="00AC4F01" w:rsidP="009F1E59">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r w:rsidR="009900EA" w:rsidRPr="004C68EE">
              <w:rPr>
                <w:rFonts w:asciiTheme="minorHAnsi" w:eastAsia="Times New Roman" w:hAnsiTheme="minorHAnsi" w:cstheme="minorHAnsi"/>
                <w:color w:val="000000"/>
                <w:sz w:val="16"/>
                <w:szCs w:val="16"/>
                <w:lang w:eastAsia="en-AU"/>
              </w:rPr>
              <w:t xml:space="preserve"> </w:t>
            </w:r>
            <w:r w:rsidR="009900EA">
              <w:rPr>
                <w:rFonts w:asciiTheme="minorHAnsi" w:eastAsia="Times New Roman" w:hAnsiTheme="minorHAnsi" w:cstheme="minorHAnsi"/>
                <w:color w:val="000000"/>
                <w:sz w:val="16"/>
                <w:szCs w:val="16"/>
                <w:lang w:eastAsia="en-AU"/>
              </w:rPr>
              <w:t>/ MDP / MC</w:t>
            </w:r>
          </w:p>
        </w:tc>
      </w:tr>
      <w:tr w:rsidR="009900EA"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Metering Service  Works</w:t>
            </w:r>
          </w:p>
        </w:tc>
        <w:tc>
          <w:tcPr>
            <w:tcW w:w="685"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Install Meter</w:t>
            </w:r>
          </w:p>
        </w:tc>
        <w:tc>
          <w:tcPr>
            <w:tcW w:w="1352"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Install one or more meters or metering installations</w:t>
            </w:r>
          </w:p>
        </w:tc>
        <w:tc>
          <w:tcPr>
            <w:tcW w:w="489"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 or MC</w:t>
            </w:r>
          </w:p>
        </w:tc>
        <w:tc>
          <w:tcPr>
            <w:tcW w:w="542" w:type="pct"/>
            <w:tcBorders>
              <w:top w:val="nil"/>
              <w:left w:val="nil"/>
              <w:bottom w:val="single" w:sz="4" w:space="0" w:color="auto"/>
              <w:right w:val="single" w:sz="4" w:space="0" w:color="auto"/>
            </w:tcBorders>
            <w:shd w:val="clear" w:color="auto" w:fill="auto"/>
            <w:noWrap/>
            <w:hideMark/>
          </w:tcPr>
          <w:p w:rsidR="009900EA" w:rsidRPr="004C68EE" w:rsidRDefault="009900EA" w:rsidP="009F1E59">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MP</w:t>
            </w:r>
            <w:r w:rsidR="009C1714">
              <w:rPr>
                <w:rFonts w:asciiTheme="minorHAnsi" w:eastAsia="Times New Roman" w:hAnsiTheme="minorHAnsi" w:cstheme="minorHAnsi"/>
                <w:color w:val="000000"/>
                <w:sz w:val="16"/>
                <w:szCs w:val="16"/>
                <w:lang w:eastAsia="en-AU"/>
              </w:rPr>
              <w:t xml:space="preserve"> or </w:t>
            </w:r>
            <w:r w:rsidR="00AC4F01">
              <w:rPr>
                <w:rFonts w:asciiTheme="minorHAnsi" w:eastAsia="Times New Roman" w:hAnsiTheme="minorHAnsi" w:cstheme="minorHAnsi"/>
                <w:color w:val="000000"/>
                <w:sz w:val="16"/>
                <w:szCs w:val="16"/>
                <w:lang w:eastAsia="en-AU"/>
              </w:rPr>
              <w:t>DNSP</w:t>
            </w:r>
            <w:r w:rsidR="009C1714">
              <w:rPr>
                <w:rFonts w:asciiTheme="minorHAnsi" w:eastAsia="Times New Roman" w:hAnsiTheme="minorHAnsi" w:cstheme="minorHAnsi"/>
                <w:color w:val="000000"/>
                <w:sz w:val="16"/>
                <w:szCs w:val="16"/>
                <w:lang w:eastAsia="en-AU"/>
              </w:rPr>
              <w:t>(Vic)</w:t>
            </w:r>
          </w:p>
        </w:tc>
        <w:tc>
          <w:tcPr>
            <w:tcW w:w="816" w:type="pct"/>
            <w:tcBorders>
              <w:top w:val="nil"/>
              <w:left w:val="single" w:sz="4" w:space="0" w:color="auto"/>
              <w:bottom w:val="single" w:sz="4" w:space="0" w:color="auto"/>
              <w:right w:val="single" w:sz="4" w:space="0" w:color="auto"/>
            </w:tcBorders>
            <w:shd w:val="clear" w:color="auto" w:fill="auto"/>
            <w:noWrap/>
            <w:hideMark/>
          </w:tcPr>
          <w:p w:rsidR="009900EA" w:rsidRPr="004C68EE" w:rsidRDefault="00AC4F01" w:rsidP="009F1E59">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r w:rsidR="009900EA" w:rsidRPr="004C68EE">
              <w:rPr>
                <w:rFonts w:asciiTheme="minorHAnsi" w:eastAsia="Times New Roman" w:hAnsiTheme="minorHAnsi" w:cstheme="minorHAnsi"/>
                <w:color w:val="000000"/>
                <w:sz w:val="16"/>
                <w:szCs w:val="16"/>
                <w:lang w:eastAsia="en-AU"/>
              </w:rPr>
              <w:t xml:space="preserve"> </w:t>
            </w:r>
            <w:r w:rsidR="009900EA">
              <w:rPr>
                <w:rFonts w:asciiTheme="minorHAnsi" w:eastAsia="Times New Roman" w:hAnsiTheme="minorHAnsi" w:cstheme="minorHAnsi"/>
                <w:color w:val="000000"/>
                <w:sz w:val="16"/>
                <w:szCs w:val="16"/>
                <w:lang w:eastAsia="en-AU"/>
              </w:rPr>
              <w:t>/ MDP / MC</w:t>
            </w:r>
          </w:p>
        </w:tc>
      </w:tr>
      <w:tr w:rsidR="00BC7118" w:rsidRPr="004C68EE" w:rsidTr="005A4FA4">
        <w:trPr>
          <w:cantSplit/>
          <w:trHeight w:val="300"/>
        </w:trPr>
        <w:tc>
          <w:tcPr>
            <w:tcW w:w="532" w:type="pct"/>
            <w:tcBorders>
              <w:top w:val="nil"/>
              <w:left w:val="single" w:sz="4" w:space="0" w:color="auto"/>
              <w:bottom w:val="single" w:sz="4" w:space="0" w:color="auto"/>
              <w:right w:val="single" w:sz="4" w:space="0" w:color="auto"/>
            </w:tcBorders>
            <w:shd w:val="clear" w:color="auto" w:fill="auto"/>
            <w:noWrap/>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Metering Service Works</w:t>
            </w:r>
          </w:p>
        </w:tc>
        <w:tc>
          <w:tcPr>
            <w:tcW w:w="685" w:type="pct"/>
            <w:tcBorders>
              <w:top w:val="nil"/>
              <w:left w:val="nil"/>
              <w:bottom w:val="single" w:sz="4" w:space="0" w:color="auto"/>
              <w:right w:val="single" w:sz="4" w:space="0" w:color="auto"/>
            </w:tcBorders>
            <w:shd w:val="clear" w:color="auto" w:fill="auto"/>
            <w:noWrap/>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Move Meter</w:t>
            </w:r>
          </w:p>
        </w:tc>
        <w:tc>
          <w:tcPr>
            <w:tcW w:w="1352" w:type="pct"/>
            <w:tcBorders>
              <w:top w:val="nil"/>
              <w:left w:val="nil"/>
              <w:bottom w:val="single" w:sz="4" w:space="0" w:color="auto"/>
              <w:right w:val="single" w:sz="4" w:space="0" w:color="auto"/>
            </w:tcBorders>
            <w:shd w:val="clear" w:color="auto" w:fill="auto"/>
            <w:noWrap/>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Move the location of a meter</w:t>
            </w:r>
          </w:p>
        </w:tc>
        <w:tc>
          <w:tcPr>
            <w:tcW w:w="489" w:type="pct"/>
            <w:tcBorders>
              <w:top w:val="nil"/>
              <w:left w:val="nil"/>
              <w:bottom w:val="single" w:sz="4" w:space="0" w:color="auto"/>
              <w:right w:val="single" w:sz="4" w:space="0" w:color="auto"/>
            </w:tcBorders>
            <w:shd w:val="clear" w:color="auto" w:fill="auto"/>
            <w:noWrap/>
          </w:tcPr>
          <w:p w:rsidR="00BC7118" w:rsidRPr="004C68EE" w:rsidRDefault="00BC7118" w:rsidP="00C33221">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 or MC</w:t>
            </w:r>
          </w:p>
        </w:tc>
        <w:tc>
          <w:tcPr>
            <w:tcW w:w="542" w:type="pct"/>
            <w:tcBorders>
              <w:top w:val="nil"/>
              <w:left w:val="nil"/>
              <w:bottom w:val="single" w:sz="4" w:space="0" w:color="auto"/>
              <w:right w:val="single" w:sz="4" w:space="0" w:color="auto"/>
            </w:tcBorders>
            <w:shd w:val="clear" w:color="auto" w:fill="auto"/>
            <w:noWrap/>
          </w:tcPr>
          <w:p w:rsidR="00BC7118" w:rsidRPr="004C68EE" w:rsidRDefault="00BC7118" w:rsidP="0026782A">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MP</w:t>
            </w:r>
            <w:r>
              <w:rPr>
                <w:rFonts w:asciiTheme="minorHAnsi" w:eastAsia="Times New Roman" w:hAnsiTheme="minorHAnsi" w:cstheme="minorHAnsi"/>
                <w:color w:val="000000"/>
                <w:sz w:val="16"/>
                <w:szCs w:val="16"/>
                <w:lang w:eastAsia="en-AU"/>
              </w:rPr>
              <w:t xml:space="preserve"> </w:t>
            </w:r>
            <w:r w:rsidR="00AF7BBF">
              <w:rPr>
                <w:rFonts w:asciiTheme="minorHAnsi" w:eastAsia="Times New Roman" w:hAnsiTheme="minorHAnsi" w:cstheme="minorHAnsi"/>
                <w:color w:val="000000"/>
                <w:sz w:val="16"/>
                <w:szCs w:val="16"/>
                <w:lang w:eastAsia="en-AU"/>
              </w:rPr>
              <w:t>(</w:t>
            </w:r>
            <w:r w:rsidRPr="004C68EE">
              <w:rPr>
                <w:rFonts w:asciiTheme="minorHAnsi" w:eastAsia="Times New Roman" w:hAnsiTheme="minorHAnsi" w:cstheme="minorHAnsi"/>
                <w:color w:val="000000"/>
                <w:sz w:val="16"/>
                <w:szCs w:val="16"/>
                <w:lang w:eastAsia="en-AU"/>
              </w:rPr>
              <w:t xml:space="preserve">or </w:t>
            </w:r>
            <w:r w:rsidR="00AC4F01">
              <w:rPr>
                <w:rFonts w:asciiTheme="minorHAnsi" w:eastAsia="Times New Roman" w:hAnsiTheme="minorHAnsi" w:cstheme="minorHAnsi"/>
                <w:color w:val="000000"/>
                <w:sz w:val="16"/>
                <w:szCs w:val="16"/>
                <w:lang w:eastAsia="en-AU"/>
              </w:rPr>
              <w:t>DNSP</w:t>
            </w:r>
            <w:r w:rsidR="009C1714">
              <w:rPr>
                <w:rFonts w:asciiTheme="minorHAnsi" w:eastAsia="Times New Roman" w:hAnsiTheme="minorHAnsi" w:cstheme="minorHAnsi"/>
                <w:color w:val="000000"/>
                <w:sz w:val="16"/>
                <w:szCs w:val="16"/>
                <w:lang w:eastAsia="en-AU"/>
              </w:rPr>
              <w:t xml:space="preserve"> </w:t>
            </w:r>
            <w:r w:rsidRPr="004C68EE">
              <w:rPr>
                <w:rFonts w:asciiTheme="minorHAnsi" w:eastAsia="Times New Roman" w:hAnsiTheme="minorHAnsi" w:cstheme="minorHAnsi"/>
                <w:color w:val="000000"/>
                <w:sz w:val="16"/>
                <w:szCs w:val="16"/>
                <w:lang w:eastAsia="en-AU"/>
              </w:rPr>
              <w:t>for Type 5/6)</w:t>
            </w:r>
          </w:p>
        </w:tc>
        <w:tc>
          <w:tcPr>
            <w:tcW w:w="816" w:type="pct"/>
            <w:tcBorders>
              <w:top w:val="nil"/>
              <w:left w:val="single" w:sz="4" w:space="0" w:color="auto"/>
              <w:bottom w:val="single" w:sz="4" w:space="0" w:color="auto"/>
              <w:right w:val="single" w:sz="4" w:space="0" w:color="auto"/>
            </w:tcBorders>
            <w:shd w:val="clear" w:color="auto" w:fill="auto"/>
            <w:noWrap/>
          </w:tcPr>
          <w:p w:rsidR="00BC7118" w:rsidRDefault="00BC7118">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MDP /</w:t>
            </w:r>
            <w:r w:rsidR="00310250">
              <w:rPr>
                <w:rFonts w:asciiTheme="minorHAnsi" w:eastAsia="Times New Roman" w:hAnsiTheme="minorHAnsi" w:cstheme="minorHAnsi"/>
                <w:color w:val="000000"/>
                <w:sz w:val="16"/>
                <w:szCs w:val="16"/>
                <w:lang w:eastAsia="en-AU"/>
              </w:rPr>
              <w:t xml:space="preserve"> </w:t>
            </w:r>
            <w:r w:rsidR="00AC4F01">
              <w:rPr>
                <w:rFonts w:asciiTheme="minorHAnsi" w:eastAsia="Times New Roman" w:hAnsiTheme="minorHAnsi" w:cstheme="minorHAnsi"/>
                <w:color w:val="000000"/>
                <w:sz w:val="16"/>
                <w:szCs w:val="16"/>
                <w:lang w:eastAsia="en-AU"/>
              </w:rPr>
              <w:t>DNSP</w:t>
            </w:r>
            <w:r w:rsidR="00310250">
              <w:rPr>
                <w:rFonts w:asciiTheme="minorHAnsi" w:eastAsia="Times New Roman" w:hAnsiTheme="minorHAnsi" w:cstheme="minorHAnsi"/>
                <w:color w:val="000000"/>
                <w:sz w:val="16"/>
                <w:szCs w:val="16"/>
                <w:lang w:eastAsia="en-AU"/>
              </w:rPr>
              <w:t xml:space="preserve"> </w:t>
            </w:r>
            <w:r w:rsidR="00602D7E">
              <w:rPr>
                <w:rFonts w:asciiTheme="minorHAnsi" w:eastAsia="Times New Roman" w:hAnsiTheme="minorHAnsi" w:cstheme="minorHAnsi"/>
                <w:color w:val="000000"/>
                <w:sz w:val="16"/>
                <w:szCs w:val="16"/>
                <w:lang w:eastAsia="en-AU"/>
              </w:rPr>
              <w:t>/</w:t>
            </w:r>
            <w:r>
              <w:rPr>
                <w:rFonts w:asciiTheme="minorHAnsi" w:eastAsia="Times New Roman" w:hAnsiTheme="minorHAnsi" w:cstheme="minorHAnsi"/>
                <w:color w:val="000000"/>
                <w:sz w:val="16"/>
                <w:szCs w:val="16"/>
                <w:lang w:eastAsia="en-AU"/>
              </w:rPr>
              <w:t xml:space="preserve"> MC</w:t>
            </w:r>
          </w:p>
        </w:tc>
      </w:tr>
      <w:tr w:rsidR="00BC7118" w:rsidRPr="004C68EE" w:rsidTr="005A4FA4">
        <w:trPr>
          <w:cantSplit/>
          <w:trHeight w:val="300"/>
        </w:trPr>
        <w:tc>
          <w:tcPr>
            <w:tcW w:w="532" w:type="pct"/>
            <w:tcBorders>
              <w:top w:val="nil"/>
              <w:left w:val="single" w:sz="4" w:space="0" w:color="auto"/>
              <w:bottom w:val="single" w:sz="4" w:space="0" w:color="auto"/>
              <w:right w:val="single" w:sz="4" w:space="0" w:color="auto"/>
            </w:tcBorders>
            <w:shd w:val="clear" w:color="auto" w:fill="auto"/>
            <w:noWrap/>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Metering Service Works</w:t>
            </w:r>
          </w:p>
        </w:tc>
        <w:tc>
          <w:tcPr>
            <w:tcW w:w="685" w:type="pct"/>
            <w:tcBorders>
              <w:top w:val="nil"/>
              <w:left w:val="nil"/>
              <w:bottom w:val="single" w:sz="4" w:space="0" w:color="auto"/>
              <w:right w:val="single" w:sz="4" w:space="0" w:color="auto"/>
            </w:tcBorders>
            <w:shd w:val="clear" w:color="auto" w:fill="auto"/>
            <w:noWrap/>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Remove Meter</w:t>
            </w:r>
          </w:p>
        </w:tc>
        <w:tc>
          <w:tcPr>
            <w:tcW w:w="1352" w:type="pct"/>
            <w:tcBorders>
              <w:top w:val="nil"/>
              <w:left w:val="nil"/>
              <w:bottom w:val="single" w:sz="4" w:space="0" w:color="auto"/>
              <w:right w:val="single" w:sz="4" w:space="0" w:color="auto"/>
            </w:tcBorders>
            <w:shd w:val="clear" w:color="auto" w:fill="auto"/>
            <w:noWrap/>
          </w:tcPr>
          <w:p w:rsidR="00667821" w:rsidRDefault="00667821" w:rsidP="00667821">
            <w:pPr>
              <w:pStyle w:val="TableText"/>
            </w:pPr>
            <w:r>
              <w:t>T</w:t>
            </w:r>
            <w:r w:rsidRPr="003C2363">
              <w:t xml:space="preserve">he removal </w:t>
            </w:r>
            <w:r>
              <w:t>of</w:t>
            </w:r>
            <w:r w:rsidRPr="003C2363">
              <w:t xml:space="preserve"> </w:t>
            </w:r>
            <w:r>
              <w:t xml:space="preserve">one or more </w:t>
            </w:r>
            <w:r w:rsidRPr="0042121B">
              <w:rPr>
                <w:i/>
              </w:rPr>
              <w:t>meters</w:t>
            </w:r>
            <w:r>
              <w:t xml:space="preserve"> is required.</w:t>
            </w:r>
          </w:p>
          <w:p w:rsidR="00667821" w:rsidRPr="0042121B" w:rsidRDefault="00667821" w:rsidP="00667821">
            <w:pPr>
              <w:pStyle w:val="TableText"/>
            </w:pPr>
            <w:r>
              <w:t xml:space="preserve">The removal of </w:t>
            </w:r>
            <w:r w:rsidRPr="0042121B">
              <w:t xml:space="preserve">redundant </w:t>
            </w:r>
            <w:r w:rsidRPr="0042121B">
              <w:rPr>
                <w:i/>
              </w:rPr>
              <w:t>meters</w:t>
            </w:r>
            <w:r w:rsidRPr="0042121B">
              <w:t>.</w:t>
            </w:r>
          </w:p>
          <w:p w:rsidR="00667821" w:rsidRDefault="00667821" w:rsidP="00667821">
            <w:pPr>
              <w:pStyle w:val="TableText"/>
            </w:pPr>
            <w:r>
              <w:t>A Remove Meter used to remove the last meter on site should be accompanied with a Supply Abolishment sent to the DNSP.</w:t>
            </w:r>
          </w:p>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p>
        </w:tc>
        <w:tc>
          <w:tcPr>
            <w:tcW w:w="489" w:type="pct"/>
            <w:tcBorders>
              <w:top w:val="nil"/>
              <w:left w:val="nil"/>
              <w:bottom w:val="single" w:sz="4" w:space="0" w:color="auto"/>
              <w:right w:val="single" w:sz="4" w:space="0" w:color="auto"/>
            </w:tcBorders>
            <w:shd w:val="clear" w:color="auto" w:fill="auto"/>
            <w:noWrap/>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 or MC</w:t>
            </w:r>
          </w:p>
        </w:tc>
        <w:tc>
          <w:tcPr>
            <w:tcW w:w="542" w:type="pct"/>
            <w:tcBorders>
              <w:top w:val="nil"/>
              <w:left w:val="nil"/>
              <w:bottom w:val="single" w:sz="4" w:space="0" w:color="auto"/>
              <w:right w:val="single" w:sz="4" w:space="0" w:color="auto"/>
            </w:tcBorders>
            <w:shd w:val="clear" w:color="auto" w:fill="auto"/>
            <w:noWrap/>
          </w:tcPr>
          <w:p w:rsidR="00BC7118" w:rsidRPr="004C68EE" w:rsidRDefault="00BC7118" w:rsidP="0026782A">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MP</w:t>
            </w:r>
            <w:r>
              <w:rPr>
                <w:rFonts w:asciiTheme="minorHAnsi" w:eastAsia="Times New Roman" w:hAnsiTheme="minorHAnsi" w:cstheme="minorHAnsi"/>
                <w:color w:val="000000"/>
                <w:sz w:val="16"/>
                <w:szCs w:val="16"/>
                <w:lang w:eastAsia="en-AU"/>
              </w:rPr>
              <w:t xml:space="preserve"> </w:t>
            </w:r>
            <w:r w:rsidR="00AF7BBF">
              <w:rPr>
                <w:rFonts w:asciiTheme="minorHAnsi" w:eastAsia="Times New Roman" w:hAnsiTheme="minorHAnsi" w:cstheme="minorHAnsi"/>
                <w:color w:val="000000"/>
                <w:sz w:val="16"/>
                <w:szCs w:val="16"/>
                <w:lang w:eastAsia="en-AU"/>
              </w:rPr>
              <w:t>(</w:t>
            </w:r>
            <w:r w:rsidRPr="004C68EE">
              <w:rPr>
                <w:rFonts w:asciiTheme="minorHAnsi" w:eastAsia="Times New Roman" w:hAnsiTheme="minorHAnsi" w:cstheme="minorHAnsi"/>
                <w:color w:val="000000"/>
                <w:sz w:val="16"/>
                <w:szCs w:val="16"/>
                <w:lang w:eastAsia="en-AU"/>
              </w:rPr>
              <w:t xml:space="preserve">or </w:t>
            </w:r>
            <w:r w:rsidR="00AC4F01">
              <w:rPr>
                <w:rFonts w:asciiTheme="minorHAnsi" w:eastAsia="Times New Roman" w:hAnsiTheme="minorHAnsi" w:cstheme="minorHAnsi"/>
                <w:color w:val="000000"/>
                <w:sz w:val="16"/>
                <w:szCs w:val="16"/>
                <w:lang w:eastAsia="en-AU"/>
              </w:rPr>
              <w:t>DNSP</w:t>
            </w:r>
            <w:r w:rsidR="009C1714">
              <w:rPr>
                <w:rFonts w:asciiTheme="minorHAnsi" w:eastAsia="Times New Roman" w:hAnsiTheme="minorHAnsi" w:cstheme="minorHAnsi"/>
                <w:color w:val="000000"/>
                <w:sz w:val="16"/>
                <w:szCs w:val="16"/>
                <w:lang w:eastAsia="en-AU"/>
              </w:rPr>
              <w:t xml:space="preserve"> </w:t>
            </w:r>
            <w:r w:rsidRPr="004C68EE">
              <w:rPr>
                <w:rFonts w:asciiTheme="minorHAnsi" w:eastAsia="Times New Roman" w:hAnsiTheme="minorHAnsi" w:cstheme="minorHAnsi"/>
                <w:color w:val="000000"/>
                <w:sz w:val="16"/>
                <w:szCs w:val="16"/>
                <w:lang w:eastAsia="en-AU"/>
              </w:rPr>
              <w:t>for Type 5/6)</w:t>
            </w:r>
          </w:p>
        </w:tc>
        <w:tc>
          <w:tcPr>
            <w:tcW w:w="816" w:type="pct"/>
            <w:tcBorders>
              <w:top w:val="nil"/>
              <w:left w:val="single" w:sz="4" w:space="0" w:color="auto"/>
              <w:bottom w:val="single" w:sz="4" w:space="0" w:color="auto"/>
              <w:right w:val="single" w:sz="4" w:space="0" w:color="auto"/>
            </w:tcBorders>
            <w:shd w:val="clear" w:color="auto" w:fill="auto"/>
            <w:noWrap/>
          </w:tcPr>
          <w:p w:rsidR="00BC7118" w:rsidRDefault="00AC4F01" w:rsidP="00BC7118">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r w:rsidR="00BC7118" w:rsidRPr="004C68EE">
              <w:rPr>
                <w:rFonts w:asciiTheme="minorHAnsi" w:eastAsia="Times New Roman" w:hAnsiTheme="minorHAnsi" w:cstheme="minorHAnsi"/>
                <w:color w:val="000000"/>
                <w:sz w:val="16"/>
                <w:szCs w:val="16"/>
                <w:lang w:eastAsia="en-AU"/>
              </w:rPr>
              <w:t xml:space="preserve"> </w:t>
            </w:r>
            <w:r w:rsidR="00BC7118">
              <w:rPr>
                <w:rFonts w:asciiTheme="minorHAnsi" w:eastAsia="Times New Roman" w:hAnsiTheme="minorHAnsi" w:cstheme="minorHAnsi"/>
                <w:color w:val="000000"/>
                <w:sz w:val="16"/>
                <w:szCs w:val="16"/>
                <w:lang w:eastAsia="en-AU"/>
              </w:rPr>
              <w:t>/ MDP / MC</w:t>
            </w:r>
          </w:p>
        </w:tc>
      </w:tr>
      <w:tr w:rsidR="00BC7118"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Metering Service  Works</w:t>
            </w:r>
          </w:p>
        </w:tc>
        <w:tc>
          <w:tcPr>
            <w:tcW w:w="685"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Meter Investigation </w:t>
            </w:r>
            <w:r>
              <w:rPr>
                <w:rFonts w:asciiTheme="minorHAnsi" w:eastAsia="Times New Roman" w:hAnsiTheme="minorHAnsi" w:cstheme="minorHAnsi"/>
                <w:color w:val="000000"/>
                <w:sz w:val="16"/>
                <w:szCs w:val="16"/>
                <w:lang w:eastAsia="en-AU"/>
              </w:rPr>
              <w:t>–</w:t>
            </w:r>
            <w:r w:rsidRPr="004C68EE">
              <w:rPr>
                <w:rFonts w:asciiTheme="minorHAnsi" w:eastAsia="Times New Roman" w:hAnsiTheme="minorHAnsi" w:cstheme="minorHAnsi"/>
                <w:color w:val="000000"/>
                <w:sz w:val="16"/>
                <w:szCs w:val="16"/>
                <w:lang w:eastAsia="en-AU"/>
              </w:rPr>
              <w:t xml:space="preserve"> Inspect</w:t>
            </w:r>
          </w:p>
        </w:tc>
        <w:tc>
          <w:tcPr>
            <w:tcW w:w="1352"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Inspect meter and report</w:t>
            </w:r>
          </w:p>
        </w:tc>
        <w:tc>
          <w:tcPr>
            <w:tcW w:w="489"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 or MC</w:t>
            </w:r>
          </w:p>
        </w:tc>
        <w:tc>
          <w:tcPr>
            <w:tcW w:w="542" w:type="pct"/>
            <w:tcBorders>
              <w:top w:val="nil"/>
              <w:left w:val="nil"/>
              <w:bottom w:val="single" w:sz="4" w:space="0" w:color="auto"/>
              <w:right w:val="single" w:sz="4" w:space="0" w:color="auto"/>
            </w:tcBorders>
            <w:shd w:val="clear" w:color="auto" w:fill="auto"/>
            <w:noWrap/>
            <w:hideMark/>
          </w:tcPr>
          <w:p w:rsidR="00BC7118" w:rsidRPr="004C68EE" w:rsidRDefault="00BC7118" w:rsidP="00DE55E7">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MP</w:t>
            </w:r>
            <w:r>
              <w:rPr>
                <w:rFonts w:asciiTheme="minorHAnsi" w:eastAsia="Times New Roman" w:hAnsiTheme="minorHAnsi" w:cstheme="minorHAnsi"/>
                <w:color w:val="000000"/>
                <w:sz w:val="16"/>
                <w:szCs w:val="16"/>
                <w:lang w:eastAsia="en-AU"/>
              </w:rPr>
              <w:t xml:space="preserve"> </w:t>
            </w:r>
            <w:r w:rsidR="00AF7BBF">
              <w:rPr>
                <w:rFonts w:asciiTheme="minorHAnsi" w:eastAsia="Times New Roman" w:hAnsiTheme="minorHAnsi" w:cstheme="minorHAnsi"/>
                <w:color w:val="000000"/>
                <w:sz w:val="16"/>
                <w:szCs w:val="16"/>
                <w:lang w:eastAsia="en-AU"/>
              </w:rPr>
              <w:t>(</w:t>
            </w:r>
            <w:r w:rsidRPr="004C68EE">
              <w:rPr>
                <w:rFonts w:asciiTheme="minorHAnsi" w:eastAsia="Times New Roman" w:hAnsiTheme="minorHAnsi" w:cstheme="minorHAnsi"/>
                <w:color w:val="000000"/>
                <w:sz w:val="16"/>
                <w:szCs w:val="16"/>
                <w:lang w:eastAsia="en-AU"/>
              </w:rPr>
              <w:t xml:space="preserve">or </w:t>
            </w:r>
            <w:r w:rsidR="00AC4F01">
              <w:rPr>
                <w:rFonts w:asciiTheme="minorHAnsi" w:eastAsia="Times New Roman" w:hAnsiTheme="minorHAnsi" w:cstheme="minorHAnsi"/>
                <w:color w:val="000000"/>
                <w:sz w:val="16"/>
                <w:szCs w:val="16"/>
                <w:lang w:eastAsia="en-AU"/>
              </w:rPr>
              <w:t>DNSP</w:t>
            </w:r>
            <w:r w:rsidR="009C1714">
              <w:rPr>
                <w:rFonts w:asciiTheme="minorHAnsi" w:eastAsia="Times New Roman" w:hAnsiTheme="minorHAnsi" w:cstheme="minorHAnsi"/>
                <w:color w:val="000000"/>
                <w:sz w:val="16"/>
                <w:szCs w:val="16"/>
                <w:lang w:eastAsia="en-AU"/>
              </w:rPr>
              <w:t xml:space="preserve"> </w:t>
            </w:r>
            <w:r w:rsidRPr="004C68EE">
              <w:rPr>
                <w:rFonts w:asciiTheme="minorHAnsi" w:eastAsia="Times New Roman" w:hAnsiTheme="minorHAnsi" w:cstheme="minorHAnsi"/>
                <w:color w:val="000000"/>
                <w:sz w:val="16"/>
                <w:szCs w:val="16"/>
                <w:lang w:eastAsia="en-AU"/>
              </w:rPr>
              <w:t>for Type 5/6)</w:t>
            </w:r>
          </w:p>
        </w:tc>
        <w:tc>
          <w:tcPr>
            <w:tcW w:w="816" w:type="pct"/>
            <w:tcBorders>
              <w:top w:val="nil"/>
              <w:left w:val="single" w:sz="4" w:space="0" w:color="auto"/>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MDP /</w:t>
            </w:r>
            <w:r w:rsidR="00EA6156">
              <w:rPr>
                <w:rFonts w:asciiTheme="minorHAnsi" w:eastAsia="Times New Roman" w:hAnsiTheme="minorHAnsi" w:cstheme="minorHAnsi"/>
                <w:color w:val="000000"/>
                <w:sz w:val="16"/>
                <w:szCs w:val="16"/>
                <w:lang w:eastAsia="en-AU"/>
              </w:rPr>
              <w:t xml:space="preserve"> </w:t>
            </w:r>
            <w:r>
              <w:rPr>
                <w:rFonts w:asciiTheme="minorHAnsi" w:eastAsia="Times New Roman" w:hAnsiTheme="minorHAnsi" w:cstheme="minorHAnsi"/>
                <w:color w:val="000000"/>
                <w:sz w:val="16"/>
                <w:szCs w:val="16"/>
                <w:lang w:eastAsia="en-AU"/>
              </w:rPr>
              <w:t>MC</w:t>
            </w:r>
          </w:p>
        </w:tc>
      </w:tr>
      <w:tr w:rsidR="00BC7118"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Metering Service  Works</w:t>
            </w:r>
          </w:p>
        </w:tc>
        <w:tc>
          <w:tcPr>
            <w:tcW w:w="685"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Meter Investigation - Meter Test</w:t>
            </w:r>
          </w:p>
        </w:tc>
        <w:tc>
          <w:tcPr>
            <w:tcW w:w="1352"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Perform meter test</w:t>
            </w:r>
          </w:p>
        </w:tc>
        <w:tc>
          <w:tcPr>
            <w:tcW w:w="489"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 or MC</w:t>
            </w:r>
          </w:p>
        </w:tc>
        <w:tc>
          <w:tcPr>
            <w:tcW w:w="542" w:type="pct"/>
            <w:tcBorders>
              <w:top w:val="nil"/>
              <w:left w:val="nil"/>
              <w:bottom w:val="single" w:sz="4" w:space="0" w:color="auto"/>
              <w:right w:val="single" w:sz="4" w:space="0" w:color="auto"/>
            </w:tcBorders>
            <w:shd w:val="clear" w:color="auto" w:fill="auto"/>
            <w:noWrap/>
            <w:hideMark/>
          </w:tcPr>
          <w:p w:rsidR="00BC7118" w:rsidRPr="004C68EE" w:rsidRDefault="00BC7118" w:rsidP="00DE55E7">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MP</w:t>
            </w:r>
            <w:r>
              <w:rPr>
                <w:rFonts w:asciiTheme="minorHAnsi" w:eastAsia="Times New Roman" w:hAnsiTheme="minorHAnsi" w:cstheme="minorHAnsi"/>
                <w:color w:val="000000"/>
                <w:sz w:val="16"/>
                <w:szCs w:val="16"/>
                <w:lang w:eastAsia="en-AU"/>
              </w:rPr>
              <w:t xml:space="preserve"> </w:t>
            </w:r>
            <w:r w:rsidR="00AF7BBF">
              <w:rPr>
                <w:rFonts w:asciiTheme="minorHAnsi" w:eastAsia="Times New Roman" w:hAnsiTheme="minorHAnsi" w:cstheme="minorHAnsi"/>
                <w:color w:val="000000"/>
                <w:sz w:val="16"/>
                <w:szCs w:val="16"/>
                <w:lang w:eastAsia="en-AU"/>
              </w:rPr>
              <w:t>(</w:t>
            </w:r>
            <w:r w:rsidRPr="004C68EE">
              <w:rPr>
                <w:rFonts w:asciiTheme="minorHAnsi" w:eastAsia="Times New Roman" w:hAnsiTheme="minorHAnsi" w:cstheme="minorHAnsi"/>
                <w:color w:val="000000"/>
                <w:sz w:val="16"/>
                <w:szCs w:val="16"/>
                <w:lang w:eastAsia="en-AU"/>
              </w:rPr>
              <w:t xml:space="preserve">or </w:t>
            </w:r>
            <w:r w:rsidR="00AC4F01">
              <w:rPr>
                <w:rFonts w:asciiTheme="minorHAnsi" w:eastAsia="Times New Roman" w:hAnsiTheme="minorHAnsi" w:cstheme="minorHAnsi"/>
                <w:color w:val="000000"/>
                <w:sz w:val="16"/>
                <w:szCs w:val="16"/>
                <w:lang w:eastAsia="en-AU"/>
              </w:rPr>
              <w:t>DNSP</w:t>
            </w:r>
            <w:r w:rsidR="009C1714">
              <w:rPr>
                <w:rFonts w:asciiTheme="minorHAnsi" w:eastAsia="Times New Roman" w:hAnsiTheme="minorHAnsi" w:cstheme="minorHAnsi"/>
                <w:color w:val="000000"/>
                <w:sz w:val="16"/>
                <w:szCs w:val="16"/>
                <w:lang w:eastAsia="en-AU"/>
              </w:rPr>
              <w:t xml:space="preserve"> </w:t>
            </w:r>
            <w:r w:rsidRPr="004C68EE">
              <w:rPr>
                <w:rFonts w:asciiTheme="minorHAnsi" w:eastAsia="Times New Roman" w:hAnsiTheme="minorHAnsi" w:cstheme="minorHAnsi"/>
                <w:color w:val="000000"/>
                <w:sz w:val="16"/>
                <w:szCs w:val="16"/>
                <w:lang w:eastAsia="en-AU"/>
              </w:rPr>
              <w:t>for Type 5/6)</w:t>
            </w:r>
          </w:p>
        </w:tc>
        <w:tc>
          <w:tcPr>
            <w:tcW w:w="816" w:type="pct"/>
            <w:tcBorders>
              <w:top w:val="nil"/>
              <w:left w:val="single" w:sz="4" w:space="0" w:color="auto"/>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MDP /</w:t>
            </w:r>
            <w:r w:rsidR="00EA6156">
              <w:rPr>
                <w:rFonts w:asciiTheme="minorHAnsi" w:eastAsia="Times New Roman" w:hAnsiTheme="minorHAnsi" w:cstheme="minorHAnsi"/>
                <w:color w:val="000000"/>
                <w:sz w:val="16"/>
                <w:szCs w:val="16"/>
                <w:lang w:eastAsia="en-AU"/>
              </w:rPr>
              <w:t xml:space="preserve"> </w:t>
            </w:r>
            <w:r>
              <w:rPr>
                <w:rFonts w:asciiTheme="minorHAnsi" w:eastAsia="Times New Roman" w:hAnsiTheme="minorHAnsi" w:cstheme="minorHAnsi"/>
                <w:color w:val="000000"/>
                <w:sz w:val="16"/>
                <w:szCs w:val="16"/>
                <w:lang w:eastAsia="en-AU"/>
              </w:rPr>
              <w:t>MC</w:t>
            </w:r>
          </w:p>
        </w:tc>
      </w:tr>
      <w:tr w:rsidR="00B330CC"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tcPr>
          <w:p w:rsidR="00B330CC" w:rsidRPr="004C68EE" w:rsidRDefault="00B330CC" w:rsidP="00BC7118">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tcPr>
          <w:p w:rsidR="00B330CC" w:rsidRPr="004C68EE" w:rsidRDefault="00B330CC" w:rsidP="00BC7118">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Metering Service Works</w:t>
            </w:r>
          </w:p>
        </w:tc>
        <w:tc>
          <w:tcPr>
            <w:tcW w:w="685" w:type="pct"/>
            <w:tcBorders>
              <w:top w:val="nil"/>
              <w:left w:val="nil"/>
              <w:bottom w:val="single" w:sz="4" w:space="0" w:color="auto"/>
              <w:right w:val="single" w:sz="4" w:space="0" w:color="auto"/>
            </w:tcBorders>
            <w:shd w:val="clear" w:color="auto" w:fill="auto"/>
            <w:noWrap/>
          </w:tcPr>
          <w:p w:rsidR="00B330CC" w:rsidRPr="004C68EE" w:rsidRDefault="00B330CC" w:rsidP="00BC7118">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Reseal Device</w:t>
            </w:r>
          </w:p>
        </w:tc>
        <w:tc>
          <w:tcPr>
            <w:tcW w:w="1352" w:type="pct"/>
            <w:tcBorders>
              <w:top w:val="nil"/>
              <w:left w:val="nil"/>
              <w:bottom w:val="single" w:sz="4" w:space="0" w:color="auto"/>
              <w:right w:val="single" w:sz="4" w:space="0" w:color="auto"/>
            </w:tcBorders>
            <w:shd w:val="clear" w:color="auto" w:fill="auto"/>
            <w:noWrap/>
          </w:tcPr>
          <w:p w:rsidR="00B330CC" w:rsidRPr="004C68EE" w:rsidRDefault="00B330CC" w:rsidP="00BC7118">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Device seal is missing and requires replacement</w:t>
            </w:r>
          </w:p>
        </w:tc>
        <w:tc>
          <w:tcPr>
            <w:tcW w:w="489" w:type="pct"/>
            <w:tcBorders>
              <w:top w:val="nil"/>
              <w:left w:val="nil"/>
              <w:bottom w:val="single" w:sz="4" w:space="0" w:color="auto"/>
              <w:right w:val="single" w:sz="4" w:space="0" w:color="auto"/>
            </w:tcBorders>
            <w:shd w:val="clear" w:color="auto" w:fill="auto"/>
            <w:noWrap/>
          </w:tcPr>
          <w:p w:rsidR="00B330CC" w:rsidRPr="004C68EE" w:rsidRDefault="00B330CC" w:rsidP="00BC7118">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RB or MC</w:t>
            </w:r>
          </w:p>
        </w:tc>
        <w:tc>
          <w:tcPr>
            <w:tcW w:w="542" w:type="pct"/>
            <w:tcBorders>
              <w:top w:val="nil"/>
              <w:left w:val="nil"/>
              <w:bottom w:val="single" w:sz="4" w:space="0" w:color="auto"/>
              <w:right w:val="single" w:sz="4" w:space="0" w:color="auto"/>
            </w:tcBorders>
            <w:shd w:val="clear" w:color="auto" w:fill="auto"/>
            <w:noWrap/>
          </w:tcPr>
          <w:p w:rsidR="00B330CC" w:rsidRPr="004C68EE" w:rsidRDefault="00B330CC" w:rsidP="00BC7118">
            <w:pPr>
              <w:spacing w:after="0" w:line="240" w:lineRule="auto"/>
              <w:jc w:val="left"/>
              <w:rPr>
                <w:rFonts w:asciiTheme="minorHAnsi" w:eastAsia="Times New Roman" w:hAnsiTheme="minorHAnsi" w:cstheme="minorHAnsi"/>
                <w:color w:val="000000"/>
                <w:sz w:val="16"/>
                <w:szCs w:val="16"/>
                <w:lang w:eastAsia="en-AU"/>
              </w:rPr>
            </w:pPr>
            <w:r w:rsidRPr="00B330CC">
              <w:rPr>
                <w:rFonts w:asciiTheme="minorHAnsi" w:eastAsia="Times New Roman" w:hAnsiTheme="minorHAnsi" w:cstheme="minorHAnsi"/>
                <w:color w:val="000000"/>
                <w:sz w:val="16"/>
                <w:szCs w:val="16"/>
                <w:lang w:eastAsia="en-AU"/>
              </w:rPr>
              <w:t xml:space="preserve">MP </w:t>
            </w:r>
            <w:r w:rsidR="00AF7BBF">
              <w:rPr>
                <w:rFonts w:asciiTheme="minorHAnsi" w:eastAsia="Times New Roman" w:hAnsiTheme="minorHAnsi" w:cstheme="minorHAnsi"/>
                <w:color w:val="000000"/>
                <w:sz w:val="16"/>
                <w:szCs w:val="16"/>
                <w:lang w:eastAsia="en-AU"/>
              </w:rPr>
              <w:t>(</w:t>
            </w:r>
            <w:r w:rsidRPr="00B330CC">
              <w:rPr>
                <w:rFonts w:asciiTheme="minorHAnsi" w:eastAsia="Times New Roman" w:hAnsiTheme="minorHAnsi" w:cstheme="minorHAnsi"/>
                <w:color w:val="000000"/>
                <w:sz w:val="16"/>
                <w:szCs w:val="16"/>
                <w:lang w:eastAsia="en-AU"/>
              </w:rPr>
              <w:t xml:space="preserve">or </w:t>
            </w:r>
            <w:r w:rsidR="00AC4F01">
              <w:rPr>
                <w:rFonts w:asciiTheme="minorHAnsi" w:eastAsia="Times New Roman" w:hAnsiTheme="minorHAnsi" w:cstheme="minorHAnsi"/>
                <w:color w:val="000000"/>
                <w:sz w:val="16"/>
                <w:szCs w:val="16"/>
                <w:lang w:eastAsia="en-AU"/>
              </w:rPr>
              <w:t>DNSP</w:t>
            </w:r>
            <w:r w:rsidR="009C1714">
              <w:rPr>
                <w:rFonts w:asciiTheme="minorHAnsi" w:eastAsia="Times New Roman" w:hAnsiTheme="minorHAnsi" w:cstheme="minorHAnsi"/>
                <w:color w:val="000000"/>
                <w:sz w:val="16"/>
                <w:szCs w:val="16"/>
                <w:lang w:eastAsia="en-AU"/>
              </w:rPr>
              <w:t xml:space="preserve"> </w:t>
            </w:r>
            <w:r w:rsidRPr="00B330CC">
              <w:rPr>
                <w:rFonts w:asciiTheme="minorHAnsi" w:eastAsia="Times New Roman" w:hAnsiTheme="minorHAnsi" w:cstheme="minorHAnsi"/>
                <w:color w:val="000000"/>
                <w:sz w:val="16"/>
                <w:szCs w:val="16"/>
                <w:lang w:eastAsia="en-AU"/>
              </w:rPr>
              <w:t xml:space="preserve"> for Type 5/6)</w:t>
            </w:r>
          </w:p>
        </w:tc>
        <w:tc>
          <w:tcPr>
            <w:tcW w:w="816" w:type="pct"/>
            <w:tcBorders>
              <w:top w:val="nil"/>
              <w:left w:val="single" w:sz="4" w:space="0" w:color="auto"/>
              <w:bottom w:val="single" w:sz="4" w:space="0" w:color="auto"/>
              <w:right w:val="single" w:sz="4" w:space="0" w:color="auto"/>
            </w:tcBorders>
            <w:shd w:val="clear" w:color="auto" w:fill="auto"/>
            <w:noWrap/>
          </w:tcPr>
          <w:p w:rsidR="00B330CC" w:rsidRDefault="00B330CC" w:rsidP="00BC7118">
            <w:pPr>
              <w:spacing w:after="0" w:line="240" w:lineRule="auto"/>
              <w:jc w:val="left"/>
              <w:rPr>
                <w:rFonts w:asciiTheme="minorHAnsi" w:eastAsia="Times New Roman" w:hAnsiTheme="minorHAnsi" w:cstheme="minorHAnsi"/>
                <w:color w:val="000000"/>
                <w:sz w:val="16"/>
                <w:szCs w:val="16"/>
                <w:lang w:eastAsia="en-AU"/>
              </w:rPr>
            </w:pPr>
            <w:r w:rsidRPr="00B330CC">
              <w:rPr>
                <w:rFonts w:asciiTheme="minorHAnsi" w:eastAsia="Times New Roman" w:hAnsiTheme="minorHAnsi" w:cstheme="minorHAnsi"/>
                <w:color w:val="000000"/>
                <w:sz w:val="16"/>
                <w:szCs w:val="16"/>
                <w:lang w:eastAsia="en-AU"/>
              </w:rPr>
              <w:t>MDP /</w:t>
            </w:r>
            <w:r w:rsidR="00EA6156">
              <w:rPr>
                <w:rFonts w:asciiTheme="minorHAnsi" w:eastAsia="Times New Roman" w:hAnsiTheme="minorHAnsi" w:cstheme="minorHAnsi"/>
                <w:color w:val="000000"/>
                <w:sz w:val="16"/>
                <w:szCs w:val="16"/>
                <w:lang w:eastAsia="en-AU"/>
              </w:rPr>
              <w:t xml:space="preserve"> </w:t>
            </w:r>
            <w:r w:rsidRPr="00B330CC">
              <w:rPr>
                <w:rFonts w:asciiTheme="minorHAnsi" w:eastAsia="Times New Roman" w:hAnsiTheme="minorHAnsi" w:cstheme="minorHAnsi"/>
                <w:color w:val="000000"/>
                <w:sz w:val="16"/>
                <w:szCs w:val="16"/>
                <w:lang w:eastAsia="en-AU"/>
              </w:rPr>
              <w:t>MC</w:t>
            </w:r>
          </w:p>
        </w:tc>
      </w:tr>
      <w:tr w:rsidR="00BC7118"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Metering Service  Works</w:t>
            </w:r>
          </w:p>
        </w:tc>
        <w:tc>
          <w:tcPr>
            <w:tcW w:w="685"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Meter Reconfiguration</w:t>
            </w:r>
          </w:p>
        </w:tc>
        <w:tc>
          <w:tcPr>
            <w:tcW w:w="1352"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Reconfigure meter (eg Remotely re-program)</w:t>
            </w:r>
          </w:p>
        </w:tc>
        <w:tc>
          <w:tcPr>
            <w:tcW w:w="489"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 or MC</w:t>
            </w:r>
          </w:p>
        </w:tc>
        <w:tc>
          <w:tcPr>
            <w:tcW w:w="542"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MP</w:t>
            </w:r>
            <w:r>
              <w:rPr>
                <w:rFonts w:asciiTheme="minorHAnsi" w:eastAsia="Times New Roman" w:hAnsiTheme="minorHAnsi" w:cstheme="minorHAnsi"/>
                <w:color w:val="000000"/>
                <w:sz w:val="16"/>
                <w:szCs w:val="16"/>
                <w:lang w:eastAsia="en-AU"/>
              </w:rPr>
              <w:t xml:space="preserve"> </w:t>
            </w:r>
            <w:r w:rsidRPr="004C68EE">
              <w:rPr>
                <w:rFonts w:asciiTheme="minorHAnsi" w:eastAsia="Times New Roman" w:hAnsiTheme="minorHAnsi" w:cstheme="minorHAnsi"/>
                <w:color w:val="000000"/>
                <w:sz w:val="16"/>
                <w:szCs w:val="16"/>
                <w:lang w:eastAsia="en-AU"/>
              </w:rPr>
              <w:t xml:space="preserve">or </w:t>
            </w:r>
            <w:r w:rsidR="00AC4F01">
              <w:rPr>
                <w:rFonts w:asciiTheme="minorHAnsi" w:eastAsia="Times New Roman" w:hAnsiTheme="minorHAnsi" w:cstheme="minorHAnsi"/>
                <w:color w:val="000000"/>
                <w:sz w:val="16"/>
                <w:szCs w:val="16"/>
                <w:lang w:eastAsia="en-AU"/>
              </w:rPr>
              <w:t>DNSP</w:t>
            </w:r>
            <w:r w:rsidRPr="004C68EE">
              <w:rPr>
                <w:rFonts w:asciiTheme="minorHAnsi" w:eastAsia="Times New Roman" w:hAnsiTheme="minorHAnsi" w:cstheme="minorHAnsi"/>
                <w:color w:val="000000"/>
                <w:sz w:val="16"/>
                <w:szCs w:val="16"/>
                <w:lang w:eastAsia="en-AU"/>
              </w:rPr>
              <w:t xml:space="preserve"> </w:t>
            </w:r>
            <w:r w:rsidR="009C1714">
              <w:rPr>
                <w:rFonts w:asciiTheme="minorHAnsi" w:eastAsia="Times New Roman" w:hAnsiTheme="minorHAnsi" w:cstheme="minorHAnsi"/>
                <w:color w:val="000000"/>
                <w:sz w:val="16"/>
                <w:szCs w:val="16"/>
                <w:lang w:eastAsia="en-AU"/>
              </w:rPr>
              <w:t xml:space="preserve"> </w:t>
            </w:r>
            <w:r w:rsidRPr="004C68EE">
              <w:rPr>
                <w:rFonts w:asciiTheme="minorHAnsi" w:eastAsia="Times New Roman" w:hAnsiTheme="minorHAnsi" w:cstheme="minorHAnsi"/>
                <w:color w:val="000000"/>
                <w:sz w:val="16"/>
                <w:szCs w:val="16"/>
                <w:lang w:eastAsia="en-AU"/>
              </w:rPr>
              <w:t>for Type 5/6)</w:t>
            </w:r>
          </w:p>
        </w:tc>
        <w:tc>
          <w:tcPr>
            <w:tcW w:w="816" w:type="pct"/>
            <w:tcBorders>
              <w:top w:val="nil"/>
              <w:left w:val="single" w:sz="4" w:space="0" w:color="auto"/>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MDP / MC</w:t>
            </w:r>
          </w:p>
        </w:tc>
      </w:tr>
      <w:tr w:rsidR="00BC7118"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Re-energisation</w:t>
            </w:r>
          </w:p>
        </w:tc>
        <w:tc>
          <w:tcPr>
            <w:tcW w:w="685"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After Disconnect</w:t>
            </w:r>
            <w:r w:rsidR="00B64B1C">
              <w:rPr>
                <w:rFonts w:asciiTheme="minorHAnsi" w:eastAsia="Times New Roman" w:hAnsiTheme="minorHAnsi" w:cstheme="minorHAnsi"/>
                <w:color w:val="000000"/>
                <w:sz w:val="16"/>
                <w:szCs w:val="16"/>
                <w:lang w:eastAsia="en-AU"/>
              </w:rPr>
              <w:t>ion</w:t>
            </w:r>
            <w:r>
              <w:rPr>
                <w:rFonts w:asciiTheme="minorHAnsi" w:eastAsia="Times New Roman" w:hAnsiTheme="minorHAnsi" w:cstheme="minorHAnsi"/>
                <w:color w:val="000000"/>
                <w:sz w:val="16"/>
                <w:szCs w:val="16"/>
                <w:lang w:eastAsia="en-AU"/>
              </w:rPr>
              <w:t xml:space="preserve"> for </w:t>
            </w:r>
            <w:r w:rsidR="00945400">
              <w:rPr>
                <w:rFonts w:asciiTheme="minorHAnsi" w:eastAsia="Times New Roman" w:hAnsiTheme="minorHAnsi" w:cstheme="minorHAnsi"/>
                <w:color w:val="000000"/>
                <w:sz w:val="16"/>
                <w:szCs w:val="16"/>
                <w:lang w:eastAsia="en-AU"/>
              </w:rPr>
              <w:t>Non</w:t>
            </w:r>
            <w:r>
              <w:rPr>
                <w:rFonts w:asciiTheme="minorHAnsi" w:eastAsia="Times New Roman" w:hAnsiTheme="minorHAnsi" w:cstheme="minorHAnsi"/>
                <w:color w:val="000000"/>
                <w:sz w:val="16"/>
                <w:szCs w:val="16"/>
                <w:lang w:eastAsia="en-AU"/>
              </w:rPr>
              <w:t xml:space="preserve"> payment</w:t>
            </w:r>
          </w:p>
        </w:tc>
        <w:tc>
          <w:tcPr>
            <w:tcW w:w="1352"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Re-Energise the customer</w:t>
            </w:r>
            <w:r>
              <w:rPr>
                <w:rFonts w:asciiTheme="minorHAnsi" w:eastAsia="Times New Roman" w:hAnsiTheme="minorHAnsi" w:cstheme="minorHAnsi"/>
                <w:color w:val="000000"/>
                <w:sz w:val="16"/>
                <w:szCs w:val="16"/>
                <w:lang w:eastAsia="en-AU"/>
              </w:rPr>
              <w:t xml:space="preserve"> after a disconnection for Non-payment</w:t>
            </w:r>
          </w:p>
        </w:tc>
        <w:tc>
          <w:tcPr>
            <w:tcW w:w="489"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w:t>
            </w:r>
          </w:p>
        </w:tc>
        <w:tc>
          <w:tcPr>
            <w:tcW w:w="542" w:type="pct"/>
            <w:tcBorders>
              <w:top w:val="nil"/>
              <w:left w:val="nil"/>
              <w:bottom w:val="single" w:sz="4" w:space="0" w:color="auto"/>
              <w:right w:val="single" w:sz="4" w:space="0" w:color="auto"/>
            </w:tcBorders>
            <w:shd w:val="clear" w:color="auto" w:fill="auto"/>
            <w:noWrap/>
            <w:hideMark/>
          </w:tcPr>
          <w:p w:rsidR="00BC7118" w:rsidRPr="004C68EE" w:rsidRDefault="00AC4F01">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r w:rsidR="00BC7118" w:rsidRPr="004C68EE">
              <w:rPr>
                <w:rFonts w:asciiTheme="minorHAnsi" w:eastAsia="Times New Roman" w:hAnsiTheme="minorHAnsi" w:cstheme="minorHAnsi"/>
                <w:color w:val="000000"/>
                <w:sz w:val="16"/>
                <w:szCs w:val="16"/>
                <w:lang w:eastAsia="en-AU"/>
              </w:rPr>
              <w:t xml:space="preserve"> or MP or MC</w:t>
            </w:r>
          </w:p>
        </w:tc>
        <w:tc>
          <w:tcPr>
            <w:tcW w:w="816" w:type="pct"/>
            <w:tcBorders>
              <w:top w:val="nil"/>
              <w:left w:val="single" w:sz="4" w:space="0" w:color="auto"/>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MDP</w:t>
            </w:r>
            <w:r w:rsidR="00EA6156">
              <w:rPr>
                <w:rFonts w:asciiTheme="minorHAnsi" w:eastAsia="Times New Roman" w:hAnsiTheme="minorHAnsi" w:cstheme="minorHAnsi"/>
                <w:color w:val="000000"/>
                <w:sz w:val="16"/>
                <w:szCs w:val="16"/>
                <w:lang w:eastAsia="en-AU"/>
              </w:rPr>
              <w:t xml:space="preserve"> </w:t>
            </w:r>
            <w:r>
              <w:rPr>
                <w:rFonts w:asciiTheme="minorHAnsi" w:eastAsia="Times New Roman" w:hAnsiTheme="minorHAnsi" w:cstheme="minorHAnsi"/>
                <w:color w:val="000000"/>
                <w:sz w:val="16"/>
                <w:szCs w:val="16"/>
                <w:lang w:eastAsia="en-AU"/>
              </w:rPr>
              <w:t>/</w:t>
            </w:r>
            <w:r w:rsidRPr="004C68EE">
              <w:rPr>
                <w:rFonts w:asciiTheme="minorHAnsi" w:eastAsia="Times New Roman" w:hAnsiTheme="minorHAnsi" w:cstheme="minorHAnsi"/>
                <w:color w:val="000000"/>
                <w:sz w:val="16"/>
                <w:szCs w:val="16"/>
                <w:lang w:eastAsia="en-AU"/>
              </w:rPr>
              <w:t xml:space="preserve"> </w:t>
            </w:r>
            <w:r w:rsidR="00AC4F01">
              <w:rPr>
                <w:rFonts w:asciiTheme="minorHAnsi" w:eastAsia="Times New Roman" w:hAnsiTheme="minorHAnsi" w:cstheme="minorHAnsi"/>
                <w:color w:val="000000"/>
                <w:sz w:val="16"/>
                <w:szCs w:val="16"/>
                <w:lang w:eastAsia="en-AU"/>
              </w:rPr>
              <w:t>DNSP</w:t>
            </w:r>
            <w:r w:rsidRPr="004C68EE">
              <w:rPr>
                <w:rFonts w:asciiTheme="minorHAnsi" w:eastAsia="Times New Roman" w:hAnsiTheme="minorHAnsi" w:cstheme="minorHAnsi"/>
                <w:color w:val="000000"/>
                <w:sz w:val="16"/>
                <w:szCs w:val="16"/>
                <w:lang w:eastAsia="en-AU"/>
              </w:rPr>
              <w:t xml:space="preserve"> </w:t>
            </w:r>
            <w:r>
              <w:rPr>
                <w:rFonts w:asciiTheme="minorHAnsi" w:eastAsia="Times New Roman" w:hAnsiTheme="minorHAnsi" w:cstheme="minorHAnsi"/>
                <w:color w:val="000000"/>
                <w:sz w:val="16"/>
                <w:szCs w:val="16"/>
                <w:lang w:eastAsia="en-AU"/>
              </w:rPr>
              <w:t>/</w:t>
            </w:r>
            <w:r w:rsidR="00EA6156">
              <w:rPr>
                <w:rFonts w:asciiTheme="minorHAnsi" w:eastAsia="Times New Roman" w:hAnsiTheme="minorHAnsi" w:cstheme="minorHAnsi"/>
                <w:color w:val="000000"/>
                <w:sz w:val="16"/>
                <w:szCs w:val="16"/>
                <w:lang w:eastAsia="en-AU"/>
              </w:rPr>
              <w:t xml:space="preserve"> </w:t>
            </w:r>
            <w:r w:rsidRPr="004C68EE">
              <w:rPr>
                <w:rFonts w:asciiTheme="minorHAnsi" w:eastAsia="Times New Roman" w:hAnsiTheme="minorHAnsi" w:cstheme="minorHAnsi"/>
                <w:color w:val="000000"/>
                <w:sz w:val="16"/>
                <w:szCs w:val="16"/>
                <w:lang w:eastAsia="en-AU"/>
              </w:rPr>
              <w:t xml:space="preserve">MP </w:t>
            </w:r>
            <w:r>
              <w:rPr>
                <w:rFonts w:asciiTheme="minorHAnsi" w:eastAsia="Times New Roman" w:hAnsiTheme="minorHAnsi" w:cstheme="minorHAnsi"/>
                <w:color w:val="000000"/>
                <w:sz w:val="16"/>
                <w:szCs w:val="16"/>
                <w:lang w:eastAsia="en-AU"/>
              </w:rPr>
              <w:t xml:space="preserve">/ </w:t>
            </w:r>
            <w:r w:rsidRPr="004C68EE">
              <w:rPr>
                <w:rFonts w:asciiTheme="minorHAnsi" w:eastAsia="Times New Roman" w:hAnsiTheme="minorHAnsi" w:cstheme="minorHAnsi"/>
                <w:color w:val="000000"/>
                <w:sz w:val="16"/>
                <w:szCs w:val="16"/>
                <w:lang w:eastAsia="en-AU"/>
              </w:rPr>
              <w:t>MC</w:t>
            </w:r>
          </w:p>
        </w:tc>
      </w:tr>
      <w:tr w:rsidR="00BC7118"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Re-energisation</w:t>
            </w:r>
          </w:p>
        </w:tc>
        <w:tc>
          <w:tcPr>
            <w:tcW w:w="685"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Remote</w:t>
            </w:r>
          </w:p>
        </w:tc>
        <w:tc>
          <w:tcPr>
            <w:tcW w:w="1352"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Re-Energise the customer</w:t>
            </w:r>
            <w:r>
              <w:rPr>
                <w:rFonts w:asciiTheme="minorHAnsi" w:eastAsia="Times New Roman" w:hAnsiTheme="minorHAnsi" w:cstheme="minorHAnsi"/>
                <w:color w:val="000000"/>
                <w:sz w:val="16"/>
                <w:szCs w:val="16"/>
                <w:lang w:eastAsia="en-AU"/>
              </w:rPr>
              <w:t xml:space="preserve"> via Remote communication with the meter</w:t>
            </w:r>
          </w:p>
        </w:tc>
        <w:tc>
          <w:tcPr>
            <w:tcW w:w="489"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w:t>
            </w:r>
          </w:p>
        </w:tc>
        <w:tc>
          <w:tcPr>
            <w:tcW w:w="542" w:type="pct"/>
            <w:tcBorders>
              <w:top w:val="nil"/>
              <w:left w:val="nil"/>
              <w:bottom w:val="single" w:sz="4" w:space="0" w:color="auto"/>
              <w:right w:val="single" w:sz="4" w:space="0" w:color="auto"/>
            </w:tcBorders>
            <w:shd w:val="clear" w:color="auto" w:fill="auto"/>
            <w:noWrap/>
            <w:hideMark/>
          </w:tcPr>
          <w:p w:rsidR="00BC7118" w:rsidRPr="004C68EE" w:rsidRDefault="00AC4F01">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r w:rsidR="00667821">
              <w:rPr>
                <w:rFonts w:asciiTheme="minorHAnsi" w:eastAsia="Times New Roman" w:hAnsiTheme="minorHAnsi" w:cstheme="minorHAnsi"/>
                <w:color w:val="000000"/>
                <w:sz w:val="16"/>
                <w:szCs w:val="16"/>
                <w:lang w:eastAsia="en-AU"/>
              </w:rPr>
              <w:t xml:space="preserve"> (VIC)</w:t>
            </w:r>
            <w:r w:rsidR="00BC7118" w:rsidRPr="004C68EE">
              <w:rPr>
                <w:rFonts w:asciiTheme="minorHAnsi" w:eastAsia="Times New Roman" w:hAnsiTheme="minorHAnsi" w:cstheme="minorHAnsi"/>
                <w:color w:val="000000"/>
                <w:sz w:val="16"/>
                <w:szCs w:val="16"/>
                <w:lang w:eastAsia="en-AU"/>
              </w:rPr>
              <w:t xml:space="preserve"> or MP or MC</w:t>
            </w:r>
          </w:p>
        </w:tc>
        <w:tc>
          <w:tcPr>
            <w:tcW w:w="816" w:type="pct"/>
            <w:tcBorders>
              <w:top w:val="nil"/>
              <w:left w:val="single" w:sz="4" w:space="0" w:color="auto"/>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18472D">
              <w:rPr>
                <w:rFonts w:asciiTheme="minorHAnsi" w:eastAsia="Times New Roman" w:hAnsiTheme="minorHAnsi" w:cstheme="minorHAnsi"/>
                <w:color w:val="000000"/>
                <w:sz w:val="16"/>
                <w:szCs w:val="16"/>
                <w:lang w:eastAsia="en-AU"/>
              </w:rPr>
              <w:t>MDP</w:t>
            </w:r>
            <w:r w:rsidR="00EA6156">
              <w:rPr>
                <w:rFonts w:asciiTheme="minorHAnsi" w:eastAsia="Times New Roman" w:hAnsiTheme="minorHAnsi" w:cstheme="minorHAnsi"/>
                <w:color w:val="000000"/>
                <w:sz w:val="16"/>
                <w:szCs w:val="16"/>
                <w:lang w:eastAsia="en-AU"/>
              </w:rPr>
              <w:t xml:space="preserve"> </w:t>
            </w:r>
            <w:r w:rsidRPr="0018472D">
              <w:rPr>
                <w:rFonts w:asciiTheme="minorHAnsi" w:eastAsia="Times New Roman" w:hAnsiTheme="minorHAnsi" w:cstheme="minorHAnsi"/>
                <w:color w:val="000000"/>
                <w:sz w:val="16"/>
                <w:szCs w:val="16"/>
                <w:lang w:eastAsia="en-AU"/>
              </w:rPr>
              <w:t xml:space="preserve">/ </w:t>
            </w:r>
            <w:r w:rsidR="00AC4F01">
              <w:rPr>
                <w:rFonts w:asciiTheme="minorHAnsi" w:eastAsia="Times New Roman" w:hAnsiTheme="minorHAnsi" w:cstheme="minorHAnsi"/>
                <w:color w:val="000000"/>
                <w:sz w:val="16"/>
                <w:szCs w:val="16"/>
                <w:lang w:eastAsia="en-AU"/>
              </w:rPr>
              <w:t>DNSP</w:t>
            </w:r>
            <w:r w:rsidRPr="0018472D">
              <w:rPr>
                <w:rFonts w:asciiTheme="minorHAnsi" w:eastAsia="Times New Roman" w:hAnsiTheme="minorHAnsi" w:cstheme="minorHAnsi"/>
                <w:color w:val="000000"/>
                <w:sz w:val="16"/>
                <w:szCs w:val="16"/>
                <w:lang w:eastAsia="en-AU"/>
              </w:rPr>
              <w:t xml:space="preserve"> /</w:t>
            </w:r>
            <w:r w:rsidR="00EA6156">
              <w:rPr>
                <w:rFonts w:asciiTheme="minorHAnsi" w:eastAsia="Times New Roman" w:hAnsiTheme="minorHAnsi" w:cstheme="minorHAnsi"/>
                <w:color w:val="000000"/>
                <w:sz w:val="16"/>
                <w:szCs w:val="16"/>
                <w:lang w:eastAsia="en-AU"/>
              </w:rPr>
              <w:t xml:space="preserve"> </w:t>
            </w:r>
            <w:r w:rsidRPr="0018472D">
              <w:rPr>
                <w:rFonts w:asciiTheme="minorHAnsi" w:eastAsia="Times New Roman" w:hAnsiTheme="minorHAnsi" w:cstheme="minorHAnsi"/>
                <w:color w:val="000000"/>
                <w:sz w:val="16"/>
                <w:szCs w:val="16"/>
                <w:lang w:eastAsia="en-AU"/>
              </w:rPr>
              <w:t>MP / MC</w:t>
            </w:r>
          </w:p>
        </w:tc>
      </w:tr>
      <w:tr w:rsidR="00BC7118"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Re-energisation</w:t>
            </w:r>
          </w:p>
        </w:tc>
        <w:tc>
          <w:tcPr>
            <w:tcW w:w="685"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Retrospective</w:t>
            </w:r>
            <w:r w:rsidR="00792C5A">
              <w:rPr>
                <w:rFonts w:asciiTheme="minorHAnsi" w:eastAsia="Times New Roman" w:hAnsiTheme="minorHAnsi" w:cstheme="minorHAnsi"/>
                <w:color w:val="000000"/>
                <w:sz w:val="16"/>
                <w:szCs w:val="16"/>
                <w:lang w:eastAsia="en-AU"/>
              </w:rPr>
              <w:t xml:space="preserve"> Move-in</w:t>
            </w:r>
          </w:p>
        </w:tc>
        <w:tc>
          <w:tcPr>
            <w:tcW w:w="1352" w:type="pct"/>
            <w:tcBorders>
              <w:top w:val="nil"/>
              <w:left w:val="nil"/>
              <w:bottom w:val="single" w:sz="4" w:space="0" w:color="auto"/>
              <w:right w:val="single" w:sz="4" w:space="0" w:color="auto"/>
            </w:tcBorders>
            <w:shd w:val="clear" w:color="auto" w:fill="auto"/>
            <w:noWrap/>
            <w:hideMark/>
          </w:tcPr>
          <w:p w:rsidR="00BC7118" w:rsidRPr="004C68EE" w:rsidRDefault="00945400" w:rsidP="00BC7118">
            <w:pPr>
              <w:spacing w:after="0" w:line="240" w:lineRule="auto"/>
              <w:jc w:val="left"/>
              <w:rPr>
                <w:rFonts w:asciiTheme="minorHAnsi" w:eastAsia="Times New Roman" w:hAnsiTheme="minorHAnsi" w:cstheme="minorHAnsi"/>
                <w:color w:val="000000"/>
                <w:sz w:val="16"/>
                <w:szCs w:val="16"/>
                <w:lang w:eastAsia="en-AU"/>
              </w:rPr>
            </w:pPr>
            <w:r w:rsidRPr="00945400">
              <w:rPr>
                <w:rFonts w:asciiTheme="minorHAnsi" w:eastAsia="Times New Roman" w:hAnsiTheme="minorHAnsi" w:cstheme="minorHAnsi"/>
                <w:color w:val="000000"/>
                <w:sz w:val="16"/>
                <w:szCs w:val="16"/>
                <w:lang w:eastAsia="en-AU"/>
              </w:rPr>
              <w:t>When a move-in reading is required for an already Energised Site.</w:t>
            </w:r>
          </w:p>
        </w:tc>
        <w:tc>
          <w:tcPr>
            <w:tcW w:w="489"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w:t>
            </w:r>
          </w:p>
        </w:tc>
        <w:tc>
          <w:tcPr>
            <w:tcW w:w="542" w:type="pct"/>
            <w:tcBorders>
              <w:top w:val="nil"/>
              <w:left w:val="nil"/>
              <w:bottom w:val="single" w:sz="4" w:space="0" w:color="auto"/>
              <w:right w:val="single" w:sz="4" w:space="0" w:color="auto"/>
            </w:tcBorders>
            <w:shd w:val="clear" w:color="auto" w:fill="auto"/>
            <w:noWrap/>
            <w:hideMark/>
          </w:tcPr>
          <w:p w:rsidR="00BC7118" w:rsidRPr="004C68EE" w:rsidRDefault="00AC4F01">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r w:rsidR="00BC7118" w:rsidRPr="004C68EE">
              <w:rPr>
                <w:rFonts w:asciiTheme="minorHAnsi" w:eastAsia="Times New Roman" w:hAnsiTheme="minorHAnsi" w:cstheme="minorHAnsi"/>
                <w:color w:val="000000"/>
                <w:sz w:val="16"/>
                <w:szCs w:val="16"/>
                <w:lang w:eastAsia="en-AU"/>
              </w:rPr>
              <w:t xml:space="preserve"> or MP </w:t>
            </w:r>
          </w:p>
        </w:tc>
        <w:tc>
          <w:tcPr>
            <w:tcW w:w="816" w:type="pct"/>
            <w:tcBorders>
              <w:top w:val="nil"/>
              <w:left w:val="single" w:sz="4" w:space="0" w:color="auto"/>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18472D">
              <w:rPr>
                <w:rFonts w:asciiTheme="minorHAnsi" w:eastAsia="Times New Roman" w:hAnsiTheme="minorHAnsi" w:cstheme="minorHAnsi"/>
                <w:color w:val="000000"/>
                <w:sz w:val="16"/>
                <w:szCs w:val="16"/>
                <w:lang w:eastAsia="en-AU"/>
              </w:rPr>
              <w:t>MDP</w:t>
            </w:r>
            <w:r w:rsidR="00EA6156">
              <w:rPr>
                <w:rFonts w:asciiTheme="minorHAnsi" w:eastAsia="Times New Roman" w:hAnsiTheme="minorHAnsi" w:cstheme="minorHAnsi"/>
                <w:color w:val="000000"/>
                <w:sz w:val="16"/>
                <w:szCs w:val="16"/>
                <w:lang w:eastAsia="en-AU"/>
              </w:rPr>
              <w:t xml:space="preserve"> </w:t>
            </w:r>
            <w:r w:rsidRPr="0018472D">
              <w:rPr>
                <w:rFonts w:asciiTheme="minorHAnsi" w:eastAsia="Times New Roman" w:hAnsiTheme="minorHAnsi" w:cstheme="minorHAnsi"/>
                <w:color w:val="000000"/>
                <w:sz w:val="16"/>
                <w:szCs w:val="16"/>
                <w:lang w:eastAsia="en-AU"/>
              </w:rPr>
              <w:t xml:space="preserve">/ </w:t>
            </w:r>
            <w:r w:rsidR="00AC4F01">
              <w:rPr>
                <w:rFonts w:asciiTheme="minorHAnsi" w:eastAsia="Times New Roman" w:hAnsiTheme="minorHAnsi" w:cstheme="minorHAnsi"/>
                <w:color w:val="000000"/>
                <w:sz w:val="16"/>
                <w:szCs w:val="16"/>
                <w:lang w:eastAsia="en-AU"/>
              </w:rPr>
              <w:t>DNSP</w:t>
            </w:r>
            <w:r w:rsidRPr="0018472D">
              <w:rPr>
                <w:rFonts w:asciiTheme="minorHAnsi" w:eastAsia="Times New Roman" w:hAnsiTheme="minorHAnsi" w:cstheme="minorHAnsi"/>
                <w:color w:val="000000"/>
                <w:sz w:val="16"/>
                <w:szCs w:val="16"/>
                <w:lang w:eastAsia="en-AU"/>
              </w:rPr>
              <w:t xml:space="preserve"> /MP / MC</w:t>
            </w:r>
          </w:p>
        </w:tc>
      </w:tr>
      <w:tr w:rsidR="00BC7118"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Re-energisation</w:t>
            </w:r>
          </w:p>
        </w:tc>
        <w:tc>
          <w:tcPr>
            <w:tcW w:w="685"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New Reading Required</w:t>
            </w:r>
          </w:p>
        </w:tc>
        <w:tc>
          <w:tcPr>
            <w:tcW w:w="1352"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Re-Energise the customer</w:t>
            </w:r>
            <w:r>
              <w:rPr>
                <w:rFonts w:asciiTheme="minorHAnsi" w:eastAsia="Times New Roman" w:hAnsiTheme="minorHAnsi" w:cstheme="minorHAnsi"/>
                <w:color w:val="000000"/>
                <w:sz w:val="16"/>
                <w:szCs w:val="16"/>
                <w:lang w:eastAsia="en-AU"/>
              </w:rPr>
              <w:t xml:space="preserve"> via a site visit. If the site is already energised then collect a Reading</w:t>
            </w:r>
          </w:p>
        </w:tc>
        <w:tc>
          <w:tcPr>
            <w:tcW w:w="489"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w:t>
            </w:r>
          </w:p>
        </w:tc>
        <w:tc>
          <w:tcPr>
            <w:tcW w:w="542" w:type="pct"/>
            <w:tcBorders>
              <w:top w:val="nil"/>
              <w:left w:val="nil"/>
              <w:bottom w:val="single" w:sz="4" w:space="0" w:color="auto"/>
              <w:right w:val="single" w:sz="4" w:space="0" w:color="auto"/>
            </w:tcBorders>
            <w:shd w:val="clear" w:color="auto" w:fill="auto"/>
            <w:noWrap/>
            <w:hideMark/>
          </w:tcPr>
          <w:p w:rsidR="00BC7118" w:rsidRPr="004C68EE" w:rsidRDefault="00AC4F01">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r w:rsidR="00BC7118" w:rsidRPr="004C68EE">
              <w:rPr>
                <w:rFonts w:asciiTheme="minorHAnsi" w:eastAsia="Times New Roman" w:hAnsiTheme="minorHAnsi" w:cstheme="minorHAnsi"/>
                <w:color w:val="000000"/>
                <w:sz w:val="16"/>
                <w:szCs w:val="16"/>
                <w:lang w:eastAsia="en-AU"/>
              </w:rPr>
              <w:t xml:space="preserve"> or MP </w:t>
            </w:r>
          </w:p>
        </w:tc>
        <w:tc>
          <w:tcPr>
            <w:tcW w:w="816" w:type="pct"/>
            <w:tcBorders>
              <w:top w:val="nil"/>
              <w:left w:val="single" w:sz="4" w:space="0" w:color="auto"/>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18472D">
              <w:rPr>
                <w:rFonts w:asciiTheme="minorHAnsi" w:eastAsia="Times New Roman" w:hAnsiTheme="minorHAnsi" w:cstheme="minorHAnsi"/>
                <w:color w:val="000000"/>
                <w:sz w:val="16"/>
                <w:szCs w:val="16"/>
                <w:lang w:eastAsia="en-AU"/>
              </w:rPr>
              <w:t>MDP</w:t>
            </w:r>
            <w:r w:rsidR="00EA6156">
              <w:rPr>
                <w:rFonts w:asciiTheme="minorHAnsi" w:eastAsia="Times New Roman" w:hAnsiTheme="minorHAnsi" w:cstheme="minorHAnsi"/>
                <w:color w:val="000000"/>
                <w:sz w:val="16"/>
                <w:szCs w:val="16"/>
                <w:lang w:eastAsia="en-AU"/>
              </w:rPr>
              <w:t xml:space="preserve"> </w:t>
            </w:r>
            <w:r w:rsidRPr="0018472D">
              <w:rPr>
                <w:rFonts w:asciiTheme="minorHAnsi" w:eastAsia="Times New Roman" w:hAnsiTheme="minorHAnsi" w:cstheme="minorHAnsi"/>
                <w:color w:val="000000"/>
                <w:sz w:val="16"/>
                <w:szCs w:val="16"/>
                <w:lang w:eastAsia="en-AU"/>
              </w:rPr>
              <w:t xml:space="preserve">/ </w:t>
            </w:r>
            <w:r w:rsidR="00AC4F01">
              <w:rPr>
                <w:rFonts w:asciiTheme="minorHAnsi" w:eastAsia="Times New Roman" w:hAnsiTheme="minorHAnsi" w:cstheme="minorHAnsi"/>
                <w:color w:val="000000"/>
                <w:sz w:val="16"/>
                <w:szCs w:val="16"/>
                <w:lang w:eastAsia="en-AU"/>
              </w:rPr>
              <w:t>DNSP</w:t>
            </w:r>
            <w:r w:rsidRPr="0018472D">
              <w:rPr>
                <w:rFonts w:asciiTheme="minorHAnsi" w:eastAsia="Times New Roman" w:hAnsiTheme="minorHAnsi" w:cstheme="minorHAnsi"/>
                <w:color w:val="000000"/>
                <w:sz w:val="16"/>
                <w:szCs w:val="16"/>
                <w:lang w:eastAsia="en-AU"/>
              </w:rPr>
              <w:t xml:space="preserve"> /</w:t>
            </w:r>
            <w:r w:rsidR="00EA6156">
              <w:rPr>
                <w:rFonts w:asciiTheme="minorHAnsi" w:eastAsia="Times New Roman" w:hAnsiTheme="minorHAnsi" w:cstheme="minorHAnsi"/>
                <w:color w:val="000000"/>
                <w:sz w:val="16"/>
                <w:szCs w:val="16"/>
                <w:lang w:eastAsia="en-AU"/>
              </w:rPr>
              <w:t xml:space="preserve"> </w:t>
            </w:r>
            <w:r w:rsidRPr="0018472D">
              <w:rPr>
                <w:rFonts w:asciiTheme="minorHAnsi" w:eastAsia="Times New Roman" w:hAnsiTheme="minorHAnsi" w:cstheme="minorHAnsi"/>
                <w:color w:val="000000"/>
                <w:sz w:val="16"/>
                <w:szCs w:val="16"/>
                <w:lang w:eastAsia="en-AU"/>
              </w:rPr>
              <w:t>MP / MC</w:t>
            </w:r>
          </w:p>
        </w:tc>
      </w:tr>
      <w:tr w:rsidR="00BC7118"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Re-energisation</w:t>
            </w:r>
          </w:p>
        </w:tc>
        <w:tc>
          <w:tcPr>
            <w:tcW w:w="685"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Physical</w:t>
            </w:r>
            <w:r w:rsidR="00792C5A">
              <w:rPr>
                <w:rFonts w:asciiTheme="minorHAnsi" w:eastAsia="Times New Roman" w:hAnsiTheme="minorHAnsi" w:cstheme="minorHAnsi"/>
                <w:color w:val="000000"/>
                <w:sz w:val="16"/>
                <w:szCs w:val="16"/>
                <w:lang w:eastAsia="en-AU"/>
              </w:rPr>
              <w:t xml:space="preserve"> visit</w:t>
            </w:r>
          </w:p>
        </w:tc>
        <w:tc>
          <w:tcPr>
            <w:tcW w:w="1352"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Re-Energise the customer</w:t>
            </w:r>
            <w:r>
              <w:rPr>
                <w:rFonts w:asciiTheme="minorHAnsi" w:eastAsia="Times New Roman" w:hAnsiTheme="minorHAnsi" w:cstheme="minorHAnsi"/>
                <w:color w:val="000000"/>
                <w:sz w:val="16"/>
                <w:szCs w:val="16"/>
                <w:lang w:eastAsia="en-AU"/>
              </w:rPr>
              <w:t xml:space="preserve"> via a site visit</w:t>
            </w:r>
          </w:p>
        </w:tc>
        <w:tc>
          <w:tcPr>
            <w:tcW w:w="489" w:type="pct"/>
            <w:tcBorders>
              <w:top w:val="nil"/>
              <w:left w:val="nil"/>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w:t>
            </w:r>
          </w:p>
        </w:tc>
        <w:tc>
          <w:tcPr>
            <w:tcW w:w="542" w:type="pct"/>
            <w:tcBorders>
              <w:top w:val="nil"/>
              <w:left w:val="nil"/>
              <w:bottom w:val="single" w:sz="4" w:space="0" w:color="auto"/>
              <w:right w:val="single" w:sz="4" w:space="0" w:color="auto"/>
            </w:tcBorders>
            <w:shd w:val="clear" w:color="auto" w:fill="auto"/>
            <w:noWrap/>
            <w:hideMark/>
          </w:tcPr>
          <w:p w:rsidR="00BC7118" w:rsidRPr="004C68EE" w:rsidRDefault="00AC4F01">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r w:rsidR="00BC7118" w:rsidRPr="004C68EE">
              <w:rPr>
                <w:rFonts w:asciiTheme="minorHAnsi" w:eastAsia="Times New Roman" w:hAnsiTheme="minorHAnsi" w:cstheme="minorHAnsi"/>
                <w:color w:val="000000"/>
                <w:sz w:val="16"/>
                <w:szCs w:val="16"/>
                <w:lang w:eastAsia="en-AU"/>
              </w:rPr>
              <w:t xml:space="preserve"> or </w:t>
            </w:r>
            <w:r w:rsidR="00EA6156">
              <w:rPr>
                <w:rFonts w:asciiTheme="minorHAnsi" w:eastAsia="Times New Roman" w:hAnsiTheme="minorHAnsi" w:cstheme="minorHAnsi"/>
                <w:color w:val="000000"/>
                <w:sz w:val="16"/>
                <w:szCs w:val="16"/>
                <w:lang w:eastAsia="en-AU"/>
              </w:rPr>
              <w:t>M</w:t>
            </w:r>
            <w:r w:rsidR="00BC7118" w:rsidRPr="004C68EE">
              <w:rPr>
                <w:rFonts w:asciiTheme="minorHAnsi" w:eastAsia="Times New Roman" w:hAnsiTheme="minorHAnsi" w:cstheme="minorHAnsi"/>
                <w:color w:val="000000"/>
                <w:sz w:val="16"/>
                <w:szCs w:val="16"/>
                <w:lang w:eastAsia="en-AU"/>
              </w:rPr>
              <w:t xml:space="preserve">P </w:t>
            </w:r>
          </w:p>
        </w:tc>
        <w:tc>
          <w:tcPr>
            <w:tcW w:w="816" w:type="pct"/>
            <w:tcBorders>
              <w:top w:val="nil"/>
              <w:left w:val="single" w:sz="4" w:space="0" w:color="auto"/>
              <w:bottom w:val="single" w:sz="4" w:space="0" w:color="auto"/>
              <w:right w:val="single" w:sz="4" w:space="0" w:color="auto"/>
            </w:tcBorders>
            <w:shd w:val="clear" w:color="auto" w:fill="auto"/>
            <w:noWrap/>
            <w:hideMark/>
          </w:tcPr>
          <w:p w:rsidR="00BC7118" w:rsidRPr="004C68EE" w:rsidRDefault="00BC7118" w:rsidP="00BC7118">
            <w:pPr>
              <w:spacing w:after="0" w:line="240" w:lineRule="auto"/>
              <w:jc w:val="left"/>
              <w:rPr>
                <w:rFonts w:asciiTheme="minorHAnsi" w:eastAsia="Times New Roman" w:hAnsiTheme="minorHAnsi" w:cstheme="minorHAnsi"/>
                <w:color w:val="000000"/>
                <w:sz w:val="16"/>
                <w:szCs w:val="16"/>
                <w:lang w:eastAsia="en-AU"/>
              </w:rPr>
            </w:pPr>
            <w:r w:rsidRPr="0018472D">
              <w:rPr>
                <w:rFonts w:asciiTheme="minorHAnsi" w:eastAsia="Times New Roman" w:hAnsiTheme="minorHAnsi" w:cstheme="minorHAnsi"/>
                <w:color w:val="000000"/>
                <w:sz w:val="16"/>
                <w:szCs w:val="16"/>
                <w:lang w:eastAsia="en-AU"/>
              </w:rPr>
              <w:t>MDP</w:t>
            </w:r>
            <w:r w:rsidR="00EA6156">
              <w:rPr>
                <w:rFonts w:asciiTheme="minorHAnsi" w:eastAsia="Times New Roman" w:hAnsiTheme="minorHAnsi" w:cstheme="minorHAnsi"/>
                <w:color w:val="000000"/>
                <w:sz w:val="16"/>
                <w:szCs w:val="16"/>
                <w:lang w:eastAsia="en-AU"/>
              </w:rPr>
              <w:t xml:space="preserve"> </w:t>
            </w:r>
            <w:r w:rsidRPr="0018472D">
              <w:rPr>
                <w:rFonts w:asciiTheme="minorHAnsi" w:eastAsia="Times New Roman" w:hAnsiTheme="minorHAnsi" w:cstheme="minorHAnsi"/>
                <w:color w:val="000000"/>
                <w:sz w:val="16"/>
                <w:szCs w:val="16"/>
                <w:lang w:eastAsia="en-AU"/>
              </w:rPr>
              <w:t xml:space="preserve">/ </w:t>
            </w:r>
            <w:r w:rsidR="00AC4F01">
              <w:rPr>
                <w:rFonts w:asciiTheme="minorHAnsi" w:eastAsia="Times New Roman" w:hAnsiTheme="minorHAnsi" w:cstheme="minorHAnsi"/>
                <w:color w:val="000000"/>
                <w:sz w:val="16"/>
                <w:szCs w:val="16"/>
                <w:lang w:eastAsia="en-AU"/>
              </w:rPr>
              <w:t>DNSP</w:t>
            </w:r>
            <w:r w:rsidRPr="0018472D">
              <w:rPr>
                <w:rFonts w:asciiTheme="minorHAnsi" w:eastAsia="Times New Roman" w:hAnsiTheme="minorHAnsi" w:cstheme="minorHAnsi"/>
                <w:color w:val="000000"/>
                <w:sz w:val="16"/>
                <w:szCs w:val="16"/>
                <w:lang w:eastAsia="en-AU"/>
              </w:rPr>
              <w:t xml:space="preserve"> /</w:t>
            </w:r>
            <w:r w:rsidR="00EA6156">
              <w:rPr>
                <w:rFonts w:asciiTheme="minorHAnsi" w:eastAsia="Times New Roman" w:hAnsiTheme="minorHAnsi" w:cstheme="minorHAnsi"/>
                <w:color w:val="000000"/>
                <w:sz w:val="16"/>
                <w:szCs w:val="16"/>
                <w:lang w:eastAsia="en-AU"/>
              </w:rPr>
              <w:t xml:space="preserve"> </w:t>
            </w:r>
            <w:r w:rsidRPr="0018472D">
              <w:rPr>
                <w:rFonts w:asciiTheme="minorHAnsi" w:eastAsia="Times New Roman" w:hAnsiTheme="minorHAnsi" w:cstheme="minorHAnsi"/>
                <w:color w:val="000000"/>
                <w:sz w:val="16"/>
                <w:szCs w:val="16"/>
                <w:lang w:eastAsia="en-AU"/>
              </w:rPr>
              <w:t>MP / MC</w:t>
            </w:r>
          </w:p>
        </w:tc>
      </w:tr>
      <w:tr w:rsidR="00A74EF0" w:rsidRPr="004C68EE" w:rsidTr="005A4FA4">
        <w:trPr>
          <w:cantSplit/>
          <w:trHeight w:val="300"/>
        </w:trPr>
        <w:tc>
          <w:tcPr>
            <w:tcW w:w="532" w:type="pct"/>
            <w:tcBorders>
              <w:top w:val="nil"/>
              <w:left w:val="single" w:sz="4" w:space="0" w:color="auto"/>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Re-energisation</w:t>
            </w:r>
          </w:p>
        </w:tc>
        <w:tc>
          <w:tcPr>
            <w:tcW w:w="685" w:type="pct"/>
            <w:tcBorders>
              <w:top w:val="nil"/>
              <w:left w:val="nil"/>
              <w:bottom w:val="single" w:sz="4" w:space="0" w:color="auto"/>
              <w:right w:val="single" w:sz="4" w:space="0" w:color="auto"/>
            </w:tcBorders>
            <w:shd w:val="clear" w:color="auto" w:fill="auto"/>
            <w:noWrap/>
          </w:tcPr>
          <w:p w:rsidR="00A74EF0"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Move in</w:t>
            </w:r>
          </w:p>
        </w:tc>
        <w:tc>
          <w:tcPr>
            <w:tcW w:w="1352" w:type="pct"/>
            <w:tcBorders>
              <w:top w:val="nil"/>
              <w:left w:val="nil"/>
              <w:bottom w:val="single" w:sz="4" w:space="0" w:color="auto"/>
              <w:right w:val="single" w:sz="4" w:space="0" w:color="auto"/>
            </w:tcBorders>
            <w:shd w:val="clear" w:color="auto" w:fill="auto"/>
            <w:noWrap/>
          </w:tcPr>
          <w:p w:rsidR="00A74EF0" w:rsidRDefault="00A74EF0" w:rsidP="00A74EF0">
            <w:pPr>
              <w:pStyle w:val="Default"/>
              <w:rPr>
                <w:sz w:val="16"/>
                <w:szCs w:val="16"/>
              </w:rPr>
            </w:pPr>
            <w:r>
              <w:rPr>
                <w:sz w:val="16"/>
                <w:szCs w:val="16"/>
              </w:rPr>
              <w:t xml:space="preserve">When an energisation and reading is required </w:t>
            </w:r>
          </w:p>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p>
        </w:tc>
        <w:tc>
          <w:tcPr>
            <w:tcW w:w="489"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w:t>
            </w:r>
          </w:p>
        </w:tc>
        <w:tc>
          <w:tcPr>
            <w:tcW w:w="542" w:type="pct"/>
            <w:tcBorders>
              <w:top w:val="nil"/>
              <w:left w:val="nil"/>
              <w:bottom w:val="single" w:sz="4" w:space="0" w:color="auto"/>
              <w:right w:val="single" w:sz="4" w:space="0" w:color="auto"/>
            </w:tcBorders>
            <w:shd w:val="clear" w:color="auto" w:fill="auto"/>
            <w:noWrap/>
          </w:tcPr>
          <w:p w:rsidR="00A74EF0" w:rsidRPr="004C68EE" w:rsidRDefault="00AC4F01"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r w:rsidR="00A74EF0" w:rsidRPr="004C68EE">
              <w:rPr>
                <w:rFonts w:asciiTheme="minorHAnsi" w:eastAsia="Times New Roman" w:hAnsiTheme="minorHAnsi" w:cstheme="minorHAnsi"/>
                <w:color w:val="000000"/>
                <w:sz w:val="16"/>
                <w:szCs w:val="16"/>
                <w:lang w:eastAsia="en-AU"/>
              </w:rPr>
              <w:t xml:space="preserve"> or </w:t>
            </w:r>
            <w:r w:rsidR="00A74EF0">
              <w:rPr>
                <w:rFonts w:asciiTheme="minorHAnsi" w:eastAsia="Times New Roman" w:hAnsiTheme="minorHAnsi" w:cstheme="minorHAnsi"/>
                <w:color w:val="000000"/>
                <w:sz w:val="16"/>
                <w:szCs w:val="16"/>
                <w:lang w:eastAsia="en-AU"/>
              </w:rPr>
              <w:t>M</w:t>
            </w:r>
            <w:r w:rsidR="00A74EF0" w:rsidRPr="004C68EE">
              <w:rPr>
                <w:rFonts w:asciiTheme="minorHAnsi" w:eastAsia="Times New Roman" w:hAnsiTheme="minorHAnsi" w:cstheme="minorHAnsi"/>
                <w:color w:val="000000"/>
                <w:sz w:val="16"/>
                <w:szCs w:val="16"/>
                <w:lang w:eastAsia="en-AU"/>
              </w:rPr>
              <w:t xml:space="preserve">P </w:t>
            </w:r>
          </w:p>
        </w:tc>
        <w:tc>
          <w:tcPr>
            <w:tcW w:w="816" w:type="pct"/>
            <w:tcBorders>
              <w:top w:val="nil"/>
              <w:left w:val="single" w:sz="4" w:space="0" w:color="auto"/>
              <w:bottom w:val="single" w:sz="4" w:space="0" w:color="auto"/>
              <w:right w:val="single" w:sz="4" w:space="0" w:color="auto"/>
            </w:tcBorders>
            <w:shd w:val="clear" w:color="auto" w:fill="auto"/>
            <w:noWrap/>
          </w:tcPr>
          <w:p w:rsidR="00A74EF0" w:rsidRPr="0018472D"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18472D">
              <w:rPr>
                <w:rFonts w:asciiTheme="minorHAnsi" w:eastAsia="Times New Roman" w:hAnsiTheme="minorHAnsi" w:cstheme="minorHAnsi"/>
                <w:color w:val="000000"/>
                <w:sz w:val="16"/>
                <w:szCs w:val="16"/>
                <w:lang w:eastAsia="en-AU"/>
              </w:rPr>
              <w:t>MDP</w:t>
            </w:r>
            <w:r>
              <w:rPr>
                <w:rFonts w:asciiTheme="minorHAnsi" w:eastAsia="Times New Roman" w:hAnsiTheme="minorHAnsi" w:cstheme="minorHAnsi"/>
                <w:color w:val="000000"/>
                <w:sz w:val="16"/>
                <w:szCs w:val="16"/>
                <w:lang w:eastAsia="en-AU"/>
              </w:rPr>
              <w:t xml:space="preserve"> </w:t>
            </w:r>
            <w:r w:rsidRPr="0018472D">
              <w:rPr>
                <w:rFonts w:asciiTheme="minorHAnsi" w:eastAsia="Times New Roman" w:hAnsiTheme="minorHAnsi" w:cstheme="minorHAnsi"/>
                <w:color w:val="000000"/>
                <w:sz w:val="16"/>
                <w:szCs w:val="16"/>
                <w:lang w:eastAsia="en-AU"/>
              </w:rPr>
              <w:t xml:space="preserve">/ </w:t>
            </w:r>
            <w:r w:rsidR="00AC4F01">
              <w:rPr>
                <w:rFonts w:asciiTheme="minorHAnsi" w:eastAsia="Times New Roman" w:hAnsiTheme="minorHAnsi" w:cstheme="minorHAnsi"/>
                <w:color w:val="000000"/>
                <w:sz w:val="16"/>
                <w:szCs w:val="16"/>
                <w:lang w:eastAsia="en-AU"/>
              </w:rPr>
              <w:t>DNSP</w:t>
            </w:r>
            <w:r w:rsidRPr="0018472D">
              <w:rPr>
                <w:rFonts w:asciiTheme="minorHAnsi" w:eastAsia="Times New Roman" w:hAnsiTheme="minorHAnsi" w:cstheme="minorHAnsi"/>
                <w:color w:val="000000"/>
                <w:sz w:val="16"/>
                <w:szCs w:val="16"/>
                <w:lang w:eastAsia="en-AU"/>
              </w:rPr>
              <w:t xml:space="preserve"> /</w:t>
            </w:r>
            <w:r>
              <w:rPr>
                <w:rFonts w:asciiTheme="minorHAnsi" w:eastAsia="Times New Roman" w:hAnsiTheme="minorHAnsi" w:cstheme="minorHAnsi"/>
                <w:color w:val="000000"/>
                <w:sz w:val="16"/>
                <w:szCs w:val="16"/>
                <w:lang w:eastAsia="en-AU"/>
              </w:rPr>
              <w:t xml:space="preserve"> </w:t>
            </w:r>
            <w:r w:rsidRPr="0018472D">
              <w:rPr>
                <w:rFonts w:asciiTheme="minorHAnsi" w:eastAsia="Times New Roman" w:hAnsiTheme="minorHAnsi" w:cstheme="minorHAnsi"/>
                <w:color w:val="000000"/>
                <w:sz w:val="16"/>
                <w:szCs w:val="16"/>
                <w:lang w:eastAsia="en-AU"/>
              </w:rPr>
              <w:t>MP / MC</w:t>
            </w:r>
          </w:p>
        </w:tc>
      </w:tr>
      <w:tr w:rsidR="00A74EF0" w:rsidRPr="004C68EE" w:rsidTr="005A4FA4">
        <w:trPr>
          <w:cantSplit/>
          <w:trHeight w:val="300"/>
        </w:trPr>
        <w:tc>
          <w:tcPr>
            <w:tcW w:w="532" w:type="pct"/>
            <w:tcBorders>
              <w:top w:val="nil"/>
              <w:left w:val="single" w:sz="4" w:space="0" w:color="auto"/>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Re-energisation</w:t>
            </w:r>
          </w:p>
        </w:tc>
        <w:tc>
          <w:tcPr>
            <w:tcW w:w="685" w:type="pct"/>
            <w:tcBorders>
              <w:top w:val="nil"/>
              <w:left w:val="nil"/>
              <w:bottom w:val="single" w:sz="4" w:space="0" w:color="auto"/>
              <w:right w:val="single" w:sz="4" w:space="0" w:color="auto"/>
            </w:tcBorders>
            <w:shd w:val="clear" w:color="auto" w:fill="auto"/>
            <w:noWrap/>
          </w:tcPr>
          <w:p w:rsidR="00A74EF0" w:rsidRPr="004C68EE" w:rsidDel="001C4600"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Recipient Discretion</w:t>
            </w:r>
          </w:p>
        </w:tc>
        <w:tc>
          <w:tcPr>
            <w:tcW w:w="1352"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Re-Energise the customer</w:t>
            </w:r>
            <w:r>
              <w:rPr>
                <w:rFonts w:asciiTheme="minorHAnsi" w:eastAsia="Times New Roman" w:hAnsiTheme="minorHAnsi" w:cstheme="minorHAnsi"/>
                <w:color w:val="000000"/>
                <w:sz w:val="16"/>
                <w:szCs w:val="16"/>
                <w:lang w:eastAsia="en-AU"/>
              </w:rPr>
              <w:t xml:space="preserve"> using recipients standard business process</w:t>
            </w:r>
          </w:p>
        </w:tc>
        <w:tc>
          <w:tcPr>
            <w:tcW w:w="489"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w:t>
            </w:r>
          </w:p>
        </w:tc>
        <w:tc>
          <w:tcPr>
            <w:tcW w:w="542" w:type="pct"/>
            <w:tcBorders>
              <w:top w:val="nil"/>
              <w:left w:val="nil"/>
              <w:bottom w:val="single" w:sz="4" w:space="0" w:color="auto"/>
              <w:right w:val="single" w:sz="4" w:space="0" w:color="auto"/>
            </w:tcBorders>
            <w:shd w:val="clear" w:color="auto" w:fill="auto"/>
            <w:noWrap/>
          </w:tcPr>
          <w:p w:rsidR="00A74EF0" w:rsidRPr="004C68EE" w:rsidRDefault="00AC4F01"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r w:rsidR="00A74EF0" w:rsidRPr="004C68EE">
              <w:rPr>
                <w:rFonts w:asciiTheme="minorHAnsi" w:eastAsia="Times New Roman" w:hAnsiTheme="minorHAnsi" w:cstheme="minorHAnsi"/>
                <w:color w:val="000000"/>
                <w:sz w:val="16"/>
                <w:szCs w:val="16"/>
                <w:lang w:eastAsia="en-AU"/>
              </w:rPr>
              <w:t xml:space="preserve"> or MP or MC</w:t>
            </w:r>
          </w:p>
        </w:tc>
        <w:tc>
          <w:tcPr>
            <w:tcW w:w="816" w:type="pct"/>
            <w:tcBorders>
              <w:top w:val="nil"/>
              <w:left w:val="single" w:sz="4" w:space="0" w:color="auto"/>
              <w:bottom w:val="single" w:sz="4" w:space="0" w:color="auto"/>
              <w:right w:val="single" w:sz="4" w:space="0" w:color="auto"/>
            </w:tcBorders>
            <w:shd w:val="clear" w:color="auto" w:fill="auto"/>
            <w:noWrap/>
          </w:tcPr>
          <w:p w:rsidR="00A74EF0" w:rsidRPr="0018472D"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18472D">
              <w:rPr>
                <w:rFonts w:asciiTheme="minorHAnsi" w:eastAsia="Times New Roman" w:hAnsiTheme="minorHAnsi" w:cstheme="minorHAnsi"/>
                <w:color w:val="000000"/>
                <w:sz w:val="16"/>
                <w:szCs w:val="16"/>
                <w:lang w:eastAsia="en-AU"/>
              </w:rPr>
              <w:t>MDP</w:t>
            </w:r>
            <w:r>
              <w:rPr>
                <w:rFonts w:asciiTheme="minorHAnsi" w:eastAsia="Times New Roman" w:hAnsiTheme="minorHAnsi" w:cstheme="minorHAnsi"/>
                <w:color w:val="000000"/>
                <w:sz w:val="16"/>
                <w:szCs w:val="16"/>
                <w:lang w:eastAsia="en-AU"/>
              </w:rPr>
              <w:t xml:space="preserve"> </w:t>
            </w:r>
            <w:r w:rsidRPr="0018472D">
              <w:rPr>
                <w:rFonts w:asciiTheme="minorHAnsi" w:eastAsia="Times New Roman" w:hAnsiTheme="minorHAnsi" w:cstheme="minorHAnsi"/>
                <w:color w:val="000000"/>
                <w:sz w:val="16"/>
                <w:szCs w:val="16"/>
                <w:lang w:eastAsia="en-AU"/>
              </w:rPr>
              <w:t xml:space="preserve">/ </w:t>
            </w:r>
            <w:r w:rsidR="00AC4F01">
              <w:rPr>
                <w:rFonts w:asciiTheme="minorHAnsi" w:eastAsia="Times New Roman" w:hAnsiTheme="minorHAnsi" w:cstheme="minorHAnsi"/>
                <w:color w:val="000000"/>
                <w:sz w:val="16"/>
                <w:szCs w:val="16"/>
                <w:lang w:eastAsia="en-AU"/>
              </w:rPr>
              <w:t>DNSP</w:t>
            </w:r>
            <w:r w:rsidRPr="0018472D">
              <w:rPr>
                <w:rFonts w:asciiTheme="minorHAnsi" w:eastAsia="Times New Roman" w:hAnsiTheme="minorHAnsi" w:cstheme="minorHAnsi"/>
                <w:color w:val="000000"/>
                <w:sz w:val="16"/>
                <w:szCs w:val="16"/>
                <w:lang w:eastAsia="en-AU"/>
              </w:rPr>
              <w:t xml:space="preserve"> /</w:t>
            </w:r>
            <w:r>
              <w:rPr>
                <w:rFonts w:asciiTheme="minorHAnsi" w:eastAsia="Times New Roman" w:hAnsiTheme="minorHAnsi" w:cstheme="minorHAnsi"/>
                <w:color w:val="000000"/>
                <w:sz w:val="16"/>
                <w:szCs w:val="16"/>
                <w:lang w:eastAsia="en-AU"/>
              </w:rPr>
              <w:t xml:space="preserve"> </w:t>
            </w:r>
            <w:r w:rsidRPr="0018472D">
              <w:rPr>
                <w:rFonts w:asciiTheme="minorHAnsi" w:eastAsia="Times New Roman" w:hAnsiTheme="minorHAnsi" w:cstheme="minorHAnsi"/>
                <w:color w:val="000000"/>
                <w:sz w:val="16"/>
                <w:szCs w:val="16"/>
                <w:lang w:eastAsia="en-AU"/>
              </w:rPr>
              <w:t>MP / MC</w:t>
            </w:r>
          </w:p>
        </w:tc>
      </w:tr>
      <w:tr w:rsidR="00A74EF0" w:rsidRPr="004C68EE" w:rsidTr="005A4FA4">
        <w:trPr>
          <w:cantSplit/>
          <w:trHeight w:val="360"/>
        </w:trPr>
        <w:tc>
          <w:tcPr>
            <w:tcW w:w="532" w:type="pct"/>
            <w:tcBorders>
              <w:top w:val="nil"/>
              <w:left w:val="single" w:sz="4" w:space="0" w:color="auto"/>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De-energisation</w:t>
            </w:r>
          </w:p>
        </w:tc>
        <w:tc>
          <w:tcPr>
            <w:tcW w:w="685" w:type="pct"/>
            <w:tcBorders>
              <w:top w:val="nil"/>
              <w:left w:val="nil"/>
              <w:bottom w:val="single" w:sz="4" w:space="0" w:color="auto"/>
              <w:right w:val="single" w:sz="4" w:space="0" w:color="auto"/>
            </w:tcBorders>
            <w:shd w:val="clear" w:color="auto" w:fill="auto"/>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Pillar Box Pit Or Pole-Top</w:t>
            </w:r>
          </w:p>
        </w:tc>
        <w:tc>
          <w:tcPr>
            <w:tcW w:w="1352" w:type="pct"/>
            <w:tcBorders>
              <w:top w:val="nil"/>
              <w:left w:val="nil"/>
              <w:bottom w:val="single" w:sz="4" w:space="0" w:color="auto"/>
              <w:right w:val="single" w:sz="4" w:space="0" w:color="auto"/>
            </w:tcBorders>
            <w:shd w:val="clear" w:color="auto" w:fill="auto"/>
            <w:noWrap/>
          </w:tcPr>
          <w:p w:rsidR="00A74EF0"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w:t>
            </w:r>
            <w:r w:rsidRPr="004C68EE">
              <w:rPr>
                <w:rFonts w:asciiTheme="minorHAnsi" w:eastAsia="Times New Roman" w:hAnsiTheme="minorHAnsi" w:cstheme="minorHAnsi"/>
                <w:color w:val="000000"/>
                <w:sz w:val="16"/>
                <w:szCs w:val="16"/>
                <w:lang w:eastAsia="en-AU"/>
              </w:rPr>
              <w:t>e-Energise the customer</w:t>
            </w:r>
            <w:r>
              <w:rPr>
                <w:rFonts w:asciiTheme="minorHAnsi" w:eastAsia="Times New Roman" w:hAnsiTheme="minorHAnsi" w:cstheme="minorHAnsi"/>
                <w:color w:val="000000"/>
                <w:sz w:val="16"/>
                <w:szCs w:val="16"/>
                <w:lang w:eastAsia="en-AU"/>
              </w:rPr>
              <w:t xml:space="preserve"> at a point upstream of the point of attachment</w:t>
            </w:r>
          </w:p>
        </w:tc>
        <w:tc>
          <w:tcPr>
            <w:tcW w:w="489"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 xml:space="preserve">RB </w:t>
            </w:r>
          </w:p>
        </w:tc>
        <w:tc>
          <w:tcPr>
            <w:tcW w:w="542" w:type="pct"/>
            <w:tcBorders>
              <w:top w:val="nil"/>
              <w:left w:val="nil"/>
              <w:bottom w:val="single" w:sz="4" w:space="0" w:color="auto"/>
              <w:right w:val="single" w:sz="4" w:space="0" w:color="auto"/>
            </w:tcBorders>
            <w:shd w:val="clear" w:color="auto" w:fill="auto"/>
            <w:noWrap/>
          </w:tcPr>
          <w:p w:rsidR="00A74EF0" w:rsidRPr="004C68EE" w:rsidRDefault="00AC4F01"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p>
        </w:tc>
        <w:tc>
          <w:tcPr>
            <w:tcW w:w="816" w:type="pct"/>
            <w:tcBorders>
              <w:top w:val="nil"/>
              <w:left w:val="single" w:sz="4" w:space="0" w:color="auto"/>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MDP </w:t>
            </w:r>
            <w:r>
              <w:rPr>
                <w:rFonts w:asciiTheme="minorHAnsi" w:eastAsia="Times New Roman" w:hAnsiTheme="minorHAnsi" w:cstheme="minorHAnsi"/>
                <w:color w:val="000000"/>
                <w:sz w:val="16"/>
                <w:szCs w:val="16"/>
                <w:lang w:eastAsia="en-AU"/>
              </w:rPr>
              <w:t>/</w:t>
            </w:r>
            <w:r w:rsidRPr="004C68EE">
              <w:rPr>
                <w:rFonts w:asciiTheme="minorHAnsi" w:eastAsia="Times New Roman" w:hAnsiTheme="minorHAnsi" w:cstheme="minorHAnsi"/>
                <w:color w:val="000000"/>
                <w:sz w:val="16"/>
                <w:szCs w:val="16"/>
                <w:lang w:eastAsia="en-AU"/>
              </w:rPr>
              <w:t xml:space="preserve"> MP </w:t>
            </w:r>
            <w:r>
              <w:rPr>
                <w:rFonts w:asciiTheme="minorHAnsi" w:eastAsia="Times New Roman" w:hAnsiTheme="minorHAnsi" w:cstheme="minorHAnsi"/>
                <w:color w:val="000000"/>
                <w:sz w:val="16"/>
                <w:szCs w:val="16"/>
                <w:lang w:eastAsia="en-AU"/>
              </w:rPr>
              <w:t xml:space="preserve">/ </w:t>
            </w:r>
            <w:r w:rsidRPr="004C68EE">
              <w:rPr>
                <w:rFonts w:asciiTheme="minorHAnsi" w:eastAsia="Times New Roman" w:hAnsiTheme="minorHAnsi" w:cstheme="minorHAnsi"/>
                <w:color w:val="000000"/>
                <w:sz w:val="16"/>
                <w:szCs w:val="16"/>
                <w:lang w:eastAsia="en-AU"/>
              </w:rPr>
              <w:t>MC</w:t>
            </w:r>
            <w:r>
              <w:rPr>
                <w:rFonts w:asciiTheme="minorHAnsi" w:eastAsia="Times New Roman" w:hAnsiTheme="minorHAnsi" w:cstheme="minorHAnsi"/>
                <w:color w:val="000000"/>
                <w:sz w:val="16"/>
                <w:szCs w:val="16"/>
                <w:lang w:eastAsia="en-AU"/>
              </w:rPr>
              <w:t xml:space="preserve"> </w:t>
            </w:r>
          </w:p>
        </w:tc>
      </w:tr>
      <w:tr w:rsidR="00A74EF0" w:rsidRPr="004C68EE" w:rsidTr="00FF411E">
        <w:trPr>
          <w:cantSplit/>
          <w:trHeight w:val="360"/>
        </w:trPr>
        <w:tc>
          <w:tcPr>
            <w:tcW w:w="532" w:type="pct"/>
            <w:tcBorders>
              <w:top w:val="nil"/>
              <w:left w:val="single" w:sz="4" w:space="0" w:color="auto"/>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De-energisation</w:t>
            </w:r>
          </w:p>
        </w:tc>
        <w:tc>
          <w:tcPr>
            <w:tcW w:w="685" w:type="pct"/>
            <w:tcBorders>
              <w:top w:val="nil"/>
              <w:left w:val="nil"/>
              <w:bottom w:val="single" w:sz="4" w:space="0" w:color="auto"/>
              <w:right w:val="single" w:sz="4" w:space="0" w:color="auto"/>
            </w:tcBorders>
            <w:shd w:val="clear" w:color="auto" w:fill="auto"/>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Remove Fuse</w:t>
            </w:r>
          </w:p>
        </w:tc>
        <w:tc>
          <w:tcPr>
            <w:tcW w:w="1352"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w:t>
            </w:r>
            <w:r w:rsidRPr="004C68EE">
              <w:rPr>
                <w:rFonts w:asciiTheme="minorHAnsi" w:eastAsia="Times New Roman" w:hAnsiTheme="minorHAnsi" w:cstheme="minorHAnsi"/>
                <w:color w:val="000000"/>
                <w:sz w:val="16"/>
                <w:szCs w:val="16"/>
                <w:lang w:eastAsia="en-AU"/>
              </w:rPr>
              <w:t>e-Energise the customer</w:t>
            </w:r>
            <w:r>
              <w:rPr>
                <w:rFonts w:asciiTheme="minorHAnsi" w:eastAsia="Times New Roman" w:hAnsiTheme="minorHAnsi" w:cstheme="minorHAnsi"/>
                <w:color w:val="000000"/>
                <w:sz w:val="16"/>
                <w:szCs w:val="16"/>
                <w:lang w:eastAsia="en-AU"/>
              </w:rPr>
              <w:t xml:space="preserve"> via removal of the service fuse</w:t>
            </w:r>
          </w:p>
        </w:tc>
        <w:tc>
          <w:tcPr>
            <w:tcW w:w="489"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RB</w:t>
            </w:r>
          </w:p>
        </w:tc>
        <w:tc>
          <w:tcPr>
            <w:tcW w:w="542" w:type="pct"/>
            <w:tcBorders>
              <w:top w:val="nil"/>
              <w:left w:val="nil"/>
              <w:bottom w:val="single" w:sz="4" w:space="0" w:color="auto"/>
              <w:right w:val="single" w:sz="4" w:space="0" w:color="auto"/>
            </w:tcBorders>
            <w:shd w:val="clear" w:color="auto" w:fill="auto"/>
            <w:noWrap/>
          </w:tcPr>
          <w:p w:rsidR="00A74EF0" w:rsidRPr="004C68EE" w:rsidRDefault="00AC4F01"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p>
        </w:tc>
        <w:tc>
          <w:tcPr>
            <w:tcW w:w="816" w:type="pct"/>
            <w:tcBorders>
              <w:top w:val="nil"/>
              <w:left w:val="single" w:sz="4" w:space="0" w:color="auto"/>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MDP </w:t>
            </w:r>
            <w:r>
              <w:rPr>
                <w:rFonts w:asciiTheme="minorHAnsi" w:eastAsia="Times New Roman" w:hAnsiTheme="minorHAnsi" w:cstheme="minorHAnsi"/>
                <w:color w:val="000000"/>
                <w:sz w:val="16"/>
                <w:szCs w:val="16"/>
                <w:lang w:eastAsia="en-AU"/>
              </w:rPr>
              <w:t>/ MP / MC</w:t>
            </w:r>
          </w:p>
        </w:tc>
      </w:tr>
      <w:tr w:rsidR="00A74EF0" w:rsidRPr="004C68EE" w:rsidTr="00FF411E">
        <w:trPr>
          <w:cantSplit/>
          <w:trHeight w:val="390"/>
        </w:trPr>
        <w:tc>
          <w:tcPr>
            <w:tcW w:w="532" w:type="pct"/>
            <w:tcBorders>
              <w:top w:val="nil"/>
              <w:left w:val="single" w:sz="4" w:space="0" w:color="auto"/>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De-energisation</w:t>
            </w:r>
          </w:p>
        </w:tc>
        <w:tc>
          <w:tcPr>
            <w:tcW w:w="685" w:type="pct"/>
            <w:tcBorders>
              <w:top w:val="nil"/>
              <w:left w:val="nil"/>
              <w:bottom w:val="single" w:sz="4" w:space="0" w:color="auto"/>
              <w:right w:val="single" w:sz="4" w:space="0" w:color="auto"/>
            </w:tcBorders>
            <w:shd w:val="clear" w:color="auto" w:fill="auto"/>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Remote</w:t>
            </w:r>
          </w:p>
        </w:tc>
        <w:tc>
          <w:tcPr>
            <w:tcW w:w="1352" w:type="pct"/>
            <w:tcBorders>
              <w:top w:val="nil"/>
              <w:left w:val="nil"/>
              <w:bottom w:val="single" w:sz="4" w:space="0" w:color="auto"/>
              <w:right w:val="single" w:sz="4" w:space="0" w:color="auto"/>
            </w:tcBorders>
            <w:shd w:val="clear" w:color="auto" w:fill="auto"/>
            <w:noWrap/>
          </w:tcPr>
          <w:p w:rsidR="00A74EF0"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w:t>
            </w:r>
            <w:r w:rsidRPr="004C68EE">
              <w:rPr>
                <w:rFonts w:asciiTheme="minorHAnsi" w:eastAsia="Times New Roman" w:hAnsiTheme="minorHAnsi" w:cstheme="minorHAnsi"/>
                <w:color w:val="000000"/>
                <w:sz w:val="16"/>
                <w:szCs w:val="16"/>
                <w:lang w:eastAsia="en-AU"/>
              </w:rPr>
              <w:t>e-Energise the customer</w:t>
            </w:r>
            <w:r>
              <w:rPr>
                <w:rFonts w:asciiTheme="minorHAnsi" w:eastAsia="Times New Roman" w:hAnsiTheme="minorHAnsi" w:cstheme="minorHAnsi"/>
                <w:color w:val="000000"/>
                <w:sz w:val="16"/>
                <w:szCs w:val="16"/>
                <w:lang w:eastAsia="en-AU"/>
              </w:rPr>
              <w:t xml:space="preserve"> using remote means</w:t>
            </w:r>
          </w:p>
        </w:tc>
        <w:tc>
          <w:tcPr>
            <w:tcW w:w="489"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RB or MC</w:t>
            </w:r>
          </w:p>
        </w:tc>
        <w:tc>
          <w:tcPr>
            <w:tcW w:w="542" w:type="pct"/>
            <w:tcBorders>
              <w:top w:val="nil"/>
              <w:left w:val="nil"/>
              <w:bottom w:val="single" w:sz="4" w:space="0" w:color="auto"/>
              <w:right w:val="single" w:sz="4" w:space="0" w:color="auto"/>
            </w:tcBorders>
            <w:shd w:val="clear" w:color="auto" w:fill="auto"/>
            <w:noWrap/>
          </w:tcPr>
          <w:p w:rsidR="00A74EF0" w:rsidRPr="004C68EE" w:rsidRDefault="00AC4F01"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r w:rsidR="00A74EF0">
              <w:rPr>
                <w:rFonts w:asciiTheme="minorHAnsi" w:eastAsia="Times New Roman" w:hAnsiTheme="minorHAnsi" w:cstheme="minorHAnsi"/>
                <w:color w:val="000000"/>
                <w:sz w:val="16"/>
                <w:szCs w:val="16"/>
                <w:lang w:eastAsia="en-AU"/>
              </w:rPr>
              <w:t xml:space="preserve"> (VIC),</w:t>
            </w:r>
            <w:r w:rsidR="00A74EF0" w:rsidRPr="004C68EE">
              <w:rPr>
                <w:rFonts w:asciiTheme="minorHAnsi" w:eastAsia="Times New Roman" w:hAnsiTheme="minorHAnsi" w:cstheme="minorHAnsi"/>
                <w:color w:val="000000"/>
                <w:sz w:val="16"/>
                <w:szCs w:val="16"/>
                <w:lang w:eastAsia="en-AU"/>
              </w:rPr>
              <w:t xml:space="preserve">MP </w:t>
            </w:r>
            <w:r w:rsidR="00A74EF0">
              <w:rPr>
                <w:rFonts w:asciiTheme="minorHAnsi" w:eastAsia="Times New Roman" w:hAnsiTheme="minorHAnsi" w:cstheme="minorHAnsi"/>
                <w:color w:val="000000"/>
                <w:sz w:val="16"/>
                <w:szCs w:val="16"/>
                <w:lang w:eastAsia="en-AU"/>
              </w:rPr>
              <w:t>or MC</w:t>
            </w:r>
          </w:p>
        </w:tc>
        <w:tc>
          <w:tcPr>
            <w:tcW w:w="816" w:type="pct"/>
            <w:tcBorders>
              <w:top w:val="nil"/>
              <w:left w:val="single" w:sz="4" w:space="0" w:color="auto"/>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MDP </w:t>
            </w:r>
            <w:r>
              <w:rPr>
                <w:rFonts w:asciiTheme="minorHAnsi" w:eastAsia="Times New Roman" w:hAnsiTheme="minorHAnsi" w:cstheme="minorHAnsi"/>
                <w:color w:val="000000"/>
                <w:sz w:val="16"/>
                <w:szCs w:val="16"/>
                <w:lang w:eastAsia="en-AU"/>
              </w:rPr>
              <w:t>/</w:t>
            </w:r>
            <w:r w:rsidRPr="004C68EE">
              <w:rPr>
                <w:rFonts w:asciiTheme="minorHAnsi" w:eastAsia="Times New Roman" w:hAnsiTheme="minorHAnsi" w:cstheme="minorHAnsi"/>
                <w:color w:val="000000"/>
                <w:sz w:val="16"/>
                <w:szCs w:val="16"/>
                <w:lang w:eastAsia="en-AU"/>
              </w:rPr>
              <w:t xml:space="preserve"> </w:t>
            </w:r>
            <w:r w:rsidR="00AC4F01">
              <w:rPr>
                <w:rFonts w:asciiTheme="minorHAnsi" w:eastAsia="Times New Roman" w:hAnsiTheme="minorHAnsi" w:cstheme="minorHAnsi"/>
                <w:color w:val="000000"/>
                <w:sz w:val="16"/>
                <w:szCs w:val="16"/>
                <w:lang w:eastAsia="en-AU"/>
              </w:rPr>
              <w:t>DNSP</w:t>
            </w:r>
            <w:r>
              <w:rPr>
                <w:rFonts w:asciiTheme="minorHAnsi" w:eastAsia="Times New Roman" w:hAnsiTheme="minorHAnsi" w:cstheme="minorHAnsi"/>
                <w:color w:val="000000"/>
                <w:sz w:val="16"/>
                <w:szCs w:val="16"/>
                <w:lang w:eastAsia="en-AU"/>
              </w:rPr>
              <w:t xml:space="preserve"> / MC</w:t>
            </w:r>
          </w:p>
        </w:tc>
      </w:tr>
      <w:tr w:rsidR="00A74EF0" w:rsidRPr="004C68EE" w:rsidTr="00FF411E">
        <w:trPr>
          <w:cantSplit/>
          <w:trHeight w:val="345"/>
        </w:trPr>
        <w:tc>
          <w:tcPr>
            <w:tcW w:w="532" w:type="pct"/>
            <w:tcBorders>
              <w:top w:val="nil"/>
              <w:left w:val="single" w:sz="4" w:space="0" w:color="auto"/>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De-energisation</w:t>
            </w:r>
          </w:p>
        </w:tc>
        <w:tc>
          <w:tcPr>
            <w:tcW w:w="685" w:type="pct"/>
            <w:tcBorders>
              <w:top w:val="nil"/>
              <w:left w:val="nil"/>
              <w:bottom w:val="single" w:sz="4" w:space="0" w:color="auto"/>
              <w:right w:val="single" w:sz="4" w:space="0" w:color="auto"/>
            </w:tcBorders>
            <w:shd w:val="clear" w:color="auto" w:fill="auto"/>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Local Meter Disconnection</w:t>
            </w:r>
          </w:p>
        </w:tc>
        <w:tc>
          <w:tcPr>
            <w:tcW w:w="1352"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w:t>
            </w:r>
            <w:r w:rsidRPr="004C68EE">
              <w:rPr>
                <w:rFonts w:asciiTheme="minorHAnsi" w:eastAsia="Times New Roman" w:hAnsiTheme="minorHAnsi" w:cstheme="minorHAnsi"/>
                <w:color w:val="000000"/>
                <w:sz w:val="16"/>
                <w:szCs w:val="16"/>
                <w:lang w:eastAsia="en-AU"/>
              </w:rPr>
              <w:t>e-Energise the customer</w:t>
            </w:r>
            <w:r>
              <w:rPr>
                <w:rFonts w:asciiTheme="minorHAnsi" w:eastAsia="Times New Roman" w:hAnsiTheme="minorHAnsi" w:cstheme="minorHAnsi"/>
                <w:color w:val="000000"/>
                <w:sz w:val="16"/>
                <w:szCs w:val="16"/>
                <w:lang w:eastAsia="en-AU"/>
              </w:rPr>
              <w:t xml:space="preserve"> through local operation of in-built meter contactor</w:t>
            </w:r>
          </w:p>
        </w:tc>
        <w:tc>
          <w:tcPr>
            <w:tcW w:w="489"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983434">
              <w:rPr>
                <w:rFonts w:asciiTheme="minorHAnsi" w:eastAsia="Times New Roman" w:hAnsiTheme="minorHAnsi" w:cstheme="minorHAnsi"/>
                <w:color w:val="000000"/>
                <w:sz w:val="16"/>
                <w:szCs w:val="16"/>
                <w:lang w:eastAsia="en-AU"/>
              </w:rPr>
              <w:t>R</w:t>
            </w:r>
            <w:r>
              <w:rPr>
                <w:rFonts w:asciiTheme="minorHAnsi" w:eastAsia="Times New Roman" w:hAnsiTheme="minorHAnsi" w:cstheme="minorHAnsi"/>
                <w:color w:val="000000"/>
                <w:sz w:val="16"/>
                <w:szCs w:val="16"/>
                <w:lang w:eastAsia="en-AU"/>
              </w:rPr>
              <w:t>B</w:t>
            </w:r>
          </w:p>
        </w:tc>
        <w:tc>
          <w:tcPr>
            <w:tcW w:w="542" w:type="pct"/>
            <w:tcBorders>
              <w:top w:val="nil"/>
              <w:left w:val="nil"/>
              <w:bottom w:val="single" w:sz="4" w:space="0" w:color="auto"/>
              <w:right w:val="single" w:sz="4" w:space="0" w:color="auto"/>
            </w:tcBorders>
            <w:shd w:val="clear" w:color="auto" w:fill="auto"/>
            <w:noWrap/>
          </w:tcPr>
          <w:p w:rsidR="00A74EF0" w:rsidRPr="004C68EE" w:rsidRDefault="00AC4F01"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r w:rsidR="004A17C4">
              <w:rPr>
                <w:rFonts w:asciiTheme="minorHAnsi" w:eastAsia="Times New Roman" w:hAnsiTheme="minorHAnsi" w:cstheme="minorHAnsi"/>
                <w:color w:val="000000"/>
                <w:sz w:val="16"/>
                <w:szCs w:val="16"/>
                <w:lang w:eastAsia="en-AU"/>
              </w:rPr>
              <w:t xml:space="preserve"> </w:t>
            </w:r>
            <w:r w:rsidR="00A74EF0">
              <w:rPr>
                <w:rFonts w:asciiTheme="minorHAnsi" w:eastAsia="Times New Roman" w:hAnsiTheme="minorHAnsi" w:cstheme="minorHAnsi"/>
                <w:color w:val="000000"/>
                <w:sz w:val="16"/>
                <w:szCs w:val="16"/>
                <w:lang w:eastAsia="en-AU"/>
              </w:rPr>
              <w:t xml:space="preserve">(VIC) / </w:t>
            </w:r>
            <w:r w:rsidR="00A74EF0" w:rsidRPr="004C68EE">
              <w:rPr>
                <w:rFonts w:asciiTheme="minorHAnsi" w:eastAsia="Times New Roman" w:hAnsiTheme="minorHAnsi" w:cstheme="minorHAnsi"/>
                <w:color w:val="000000"/>
                <w:sz w:val="16"/>
                <w:szCs w:val="16"/>
                <w:lang w:eastAsia="en-AU"/>
              </w:rPr>
              <w:t xml:space="preserve">MP </w:t>
            </w:r>
          </w:p>
        </w:tc>
        <w:tc>
          <w:tcPr>
            <w:tcW w:w="816" w:type="pct"/>
            <w:tcBorders>
              <w:top w:val="nil"/>
              <w:left w:val="single" w:sz="4" w:space="0" w:color="auto"/>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MDP </w:t>
            </w:r>
            <w:r>
              <w:rPr>
                <w:rFonts w:asciiTheme="minorHAnsi" w:eastAsia="Times New Roman" w:hAnsiTheme="minorHAnsi" w:cstheme="minorHAnsi"/>
                <w:color w:val="000000"/>
                <w:sz w:val="16"/>
                <w:szCs w:val="16"/>
                <w:lang w:eastAsia="en-AU"/>
              </w:rPr>
              <w:t>/</w:t>
            </w:r>
            <w:r w:rsidRPr="004C68EE">
              <w:rPr>
                <w:rFonts w:asciiTheme="minorHAnsi" w:eastAsia="Times New Roman" w:hAnsiTheme="minorHAnsi" w:cstheme="minorHAnsi"/>
                <w:color w:val="000000"/>
                <w:sz w:val="16"/>
                <w:szCs w:val="16"/>
                <w:lang w:eastAsia="en-AU"/>
              </w:rPr>
              <w:t xml:space="preserve"> </w:t>
            </w:r>
            <w:r w:rsidR="00AC4F01">
              <w:rPr>
                <w:rFonts w:asciiTheme="minorHAnsi" w:eastAsia="Times New Roman" w:hAnsiTheme="minorHAnsi" w:cstheme="minorHAnsi"/>
                <w:color w:val="000000"/>
                <w:sz w:val="16"/>
                <w:szCs w:val="16"/>
                <w:lang w:eastAsia="en-AU"/>
              </w:rPr>
              <w:t>DNSP</w:t>
            </w:r>
            <w:r w:rsidRPr="004C68EE">
              <w:rPr>
                <w:rFonts w:asciiTheme="minorHAnsi" w:eastAsia="Times New Roman" w:hAnsiTheme="minorHAnsi" w:cstheme="minorHAnsi"/>
                <w:color w:val="000000"/>
                <w:sz w:val="16"/>
                <w:szCs w:val="16"/>
                <w:lang w:eastAsia="en-AU"/>
              </w:rPr>
              <w:t xml:space="preserve"> </w:t>
            </w:r>
            <w:r>
              <w:rPr>
                <w:rFonts w:asciiTheme="minorHAnsi" w:eastAsia="Times New Roman" w:hAnsiTheme="minorHAnsi" w:cstheme="minorHAnsi"/>
                <w:color w:val="000000"/>
                <w:sz w:val="16"/>
                <w:szCs w:val="16"/>
                <w:lang w:eastAsia="en-AU"/>
              </w:rPr>
              <w:t>/</w:t>
            </w:r>
            <w:r w:rsidRPr="004C68EE">
              <w:rPr>
                <w:rFonts w:asciiTheme="minorHAnsi" w:eastAsia="Times New Roman" w:hAnsiTheme="minorHAnsi" w:cstheme="minorHAnsi"/>
                <w:color w:val="000000"/>
                <w:sz w:val="16"/>
                <w:szCs w:val="16"/>
                <w:lang w:eastAsia="en-AU"/>
              </w:rPr>
              <w:t xml:space="preserve"> MP </w:t>
            </w:r>
            <w:r>
              <w:rPr>
                <w:rFonts w:asciiTheme="minorHAnsi" w:eastAsia="Times New Roman" w:hAnsiTheme="minorHAnsi" w:cstheme="minorHAnsi"/>
                <w:color w:val="000000"/>
                <w:sz w:val="16"/>
                <w:szCs w:val="16"/>
                <w:lang w:eastAsia="en-AU"/>
              </w:rPr>
              <w:t xml:space="preserve">/ </w:t>
            </w:r>
            <w:r w:rsidRPr="004C68EE">
              <w:rPr>
                <w:rFonts w:asciiTheme="minorHAnsi" w:eastAsia="Times New Roman" w:hAnsiTheme="minorHAnsi" w:cstheme="minorHAnsi"/>
                <w:color w:val="000000"/>
                <w:sz w:val="16"/>
                <w:szCs w:val="16"/>
                <w:lang w:eastAsia="en-AU"/>
              </w:rPr>
              <w:t>MC</w:t>
            </w:r>
          </w:p>
        </w:tc>
      </w:tr>
      <w:tr w:rsidR="00A74EF0" w:rsidRPr="004C68EE" w:rsidTr="005A4FA4">
        <w:trPr>
          <w:cantSplit/>
          <w:trHeight w:val="300"/>
        </w:trPr>
        <w:tc>
          <w:tcPr>
            <w:tcW w:w="532" w:type="pct"/>
            <w:tcBorders>
              <w:top w:val="nil"/>
              <w:left w:val="single" w:sz="4" w:space="0" w:color="auto"/>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De-energisation</w:t>
            </w:r>
          </w:p>
        </w:tc>
        <w:tc>
          <w:tcPr>
            <w:tcW w:w="685"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Recipient Discretion</w:t>
            </w:r>
          </w:p>
        </w:tc>
        <w:tc>
          <w:tcPr>
            <w:tcW w:w="1352" w:type="pct"/>
            <w:tcBorders>
              <w:top w:val="nil"/>
              <w:left w:val="nil"/>
              <w:bottom w:val="single" w:sz="4" w:space="0" w:color="auto"/>
              <w:right w:val="single" w:sz="4" w:space="0" w:color="auto"/>
            </w:tcBorders>
            <w:shd w:val="clear" w:color="auto" w:fill="auto"/>
            <w:noWrap/>
          </w:tcPr>
          <w:p w:rsidR="00A74EF0" w:rsidRPr="004C68EE" w:rsidDel="008D4D33"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w:t>
            </w:r>
            <w:r w:rsidRPr="004C68EE">
              <w:rPr>
                <w:rFonts w:asciiTheme="minorHAnsi" w:eastAsia="Times New Roman" w:hAnsiTheme="minorHAnsi" w:cstheme="minorHAnsi"/>
                <w:color w:val="000000"/>
                <w:sz w:val="16"/>
                <w:szCs w:val="16"/>
                <w:lang w:eastAsia="en-AU"/>
              </w:rPr>
              <w:t>e-Energise the customer</w:t>
            </w:r>
            <w:r>
              <w:rPr>
                <w:rFonts w:asciiTheme="minorHAnsi" w:eastAsia="Times New Roman" w:hAnsiTheme="minorHAnsi" w:cstheme="minorHAnsi"/>
                <w:color w:val="000000"/>
                <w:sz w:val="16"/>
                <w:szCs w:val="16"/>
                <w:lang w:eastAsia="en-AU"/>
              </w:rPr>
              <w:t xml:space="preserve"> via a method chosen by the service provider</w:t>
            </w:r>
          </w:p>
        </w:tc>
        <w:tc>
          <w:tcPr>
            <w:tcW w:w="489"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RB or MC</w:t>
            </w:r>
          </w:p>
        </w:tc>
        <w:tc>
          <w:tcPr>
            <w:tcW w:w="542" w:type="pct"/>
            <w:tcBorders>
              <w:top w:val="nil"/>
              <w:left w:val="nil"/>
              <w:bottom w:val="single" w:sz="4" w:space="0" w:color="auto"/>
              <w:right w:val="single" w:sz="4" w:space="0" w:color="auto"/>
            </w:tcBorders>
            <w:shd w:val="clear" w:color="auto" w:fill="auto"/>
            <w:noWrap/>
          </w:tcPr>
          <w:p w:rsidR="00A74EF0" w:rsidRPr="004C68EE" w:rsidRDefault="00AC4F01"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r w:rsidR="00A74EF0" w:rsidRPr="004C68EE">
              <w:rPr>
                <w:rFonts w:asciiTheme="minorHAnsi" w:eastAsia="Times New Roman" w:hAnsiTheme="minorHAnsi" w:cstheme="minorHAnsi"/>
                <w:color w:val="000000"/>
                <w:sz w:val="16"/>
                <w:szCs w:val="16"/>
                <w:lang w:eastAsia="en-AU"/>
              </w:rPr>
              <w:t xml:space="preserve"> or MP or MC</w:t>
            </w:r>
          </w:p>
        </w:tc>
        <w:tc>
          <w:tcPr>
            <w:tcW w:w="816" w:type="pct"/>
            <w:tcBorders>
              <w:top w:val="nil"/>
              <w:left w:val="single" w:sz="4" w:space="0" w:color="auto"/>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MDP </w:t>
            </w:r>
            <w:r>
              <w:rPr>
                <w:rFonts w:asciiTheme="minorHAnsi" w:eastAsia="Times New Roman" w:hAnsiTheme="minorHAnsi" w:cstheme="minorHAnsi"/>
                <w:color w:val="000000"/>
                <w:sz w:val="16"/>
                <w:szCs w:val="16"/>
                <w:lang w:eastAsia="en-AU"/>
              </w:rPr>
              <w:t>/</w:t>
            </w:r>
            <w:r w:rsidRPr="004C68EE">
              <w:rPr>
                <w:rFonts w:asciiTheme="minorHAnsi" w:eastAsia="Times New Roman" w:hAnsiTheme="minorHAnsi" w:cstheme="minorHAnsi"/>
                <w:color w:val="000000"/>
                <w:sz w:val="16"/>
                <w:szCs w:val="16"/>
                <w:lang w:eastAsia="en-AU"/>
              </w:rPr>
              <w:t xml:space="preserve"> </w:t>
            </w:r>
            <w:r w:rsidR="00AC4F01">
              <w:rPr>
                <w:rFonts w:asciiTheme="minorHAnsi" w:eastAsia="Times New Roman" w:hAnsiTheme="minorHAnsi" w:cstheme="minorHAnsi"/>
                <w:color w:val="000000"/>
                <w:sz w:val="16"/>
                <w:szCs w:val="16"/>
                <w:lang w:eastAsia="en-AU"/>
              </w:rPr>
              <w:t>DNSP</w:t>
            </w:r>
            <w:r w:rsidRPr="004C68EE">
              <w:rPr>
                <w:rFonts w:asciiTheme="minorHAnsi" w:eastAsia="Times New Roman" w:hAnsiTheme="minorHAnsi" w:cstheme="minorHAnsi"/>
                <w:color w:val="000000"/>
                <w:sz w:val="16"/>
                <w:szCs w:val="16"/>
                <w:lang w:eastAsia="en-AU"/>
              </w:rPr>
              <w:t xml:space="preserve"> </w:t>
            </w:r>
            <w:r>
              <w:rPr>
                <w:rFonts w:asciiTheme="minorHAnsi" w:eastAsia="Times New Roman" w:hAnsiTheme="minorHAnsi" w:cstheme="minorHAnsi"/>
                <w:color w:val="000000"/>
                <w:sz w:val="16"/>
                <w:szCs w:val="16"/>
                <w:lang w:eastAsia="en-AU"/>
              </w:rPr>
              <w:t>/</w:t>
            </w:r>
            <w:r w:rsidRPr="004C68EE">
              <w:rPr>
                <w:rFonts w:asciiTheme="minorHAnsi" w:eastAsia="Times New Roman" w:hAnsiTheme="minorHAnsi" w:cstheme="minorHAnsi"/>
                <w:color w:val="000000"/>
                <w:sz w:val="16"/>
                <w:szCs w:val="16"/>
                <w:lang w:eastAsia="en-AU"/>
              </w:rPr>
              <w:t xml:space="preserve"> MP </w:t>
            </w:r>
            <w:r>
              <w:rPr>
                <w:rFonts w:asciiTheme="minorHAnsi" w:eastAsia="Times New Roman" w:hAnsiTheme="minorHAnsi" w:cstheme="minorHAnsi"/>
                <w:color w:val="000000"/>
                <w:sz w:val="16"/>
                <w:szCs w:val="16"/>
                <w:lang w:eastAsia="en-AU"/>
              </w:rPr>
              <w:t xml:space="preserve">/ </w:t>
            </w:r>
            <w:r w:rsidRPr="004C68EE">
              <w:rPr>
                <w:rFonts w:asciiTheme="minorHAnsi" w:eastAsia="Times New Roman" w:hAnsiTheme="minorHAnsi" w:cstheme="minorHAnsi"/>
                <w:color w:val="000000"/>
                <w:sz w:val="16"/>
                <w:szCs w:val="16"/>
                <w:lang w:eastAsia="en-AU"/>
              </w:rPr>
              <w:t>MC</w:t>
            </w:r>
            <w:r>
              <w:rPr>
                <w:rFonts w:asciiTheme="minorHAnsi" w:eastAsia="Times New Roman" w:hAnsiTheme="minorHAnsi" w:cstheme="minorHAnsi"/>
                <w:color w:val="000000"/>
                <w:sz w:val="16"/>
                <w:szCs w:val="16"/>
                <w:lang w:eastAsia="en-AU"/>
              </w:rPr>
              <w:t xml:space="preserve"> </w:t>
            </w:r>
          </w:p>
        </w:tc>
      </w:tr>
      <w:tr w:rsidR="00A74EF0"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Special Read</w:t>
            </w:r>
          </w:p>
        </w:tc>
        <w:tc>
          <w:tcPr>
            <w:tcW w:w="685"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Check Read</w:t>
            </w:r>
          </w:p>
        </w:tc>
        <w:tc>
          <w:tcPr>
            <w:tcW w:w="1352"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O</w:t>
            </w:r>
            <w:r w:rsidRPr="004C68EE">
              <w:rPr>
                <w:rFonts w:asciiTheme="minorHAnsi" w:eastAsia="Times New Roman" w:hAnsiTheme="minorHAnsi" w:cstheme="minorHAnsi"/>
                <w:color w:val="000000"/>
                <w:sz w:val="16"/>
                <w:szCs w:val="16"/>
                <w:lang w:eastAsia="en-AU"/>
              </w:rPr>
              <w:t>btain a meter reading</w:t>
            </w:r>
          </w:p>
        </w:tc>
        <w:tc>
          <w:tcPr>
            <w:tcW w:w="489"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w:t>
            </w:r>
          </w:p>
        </w:tc>
        <w:tc>
          <w:tcPr>
            <w:tcW w:w="542"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MDP (or </w:t>
            </w:r>
            <w:r w:rsidR="00AC4F01">
              <w:rPr>
                <w:rFonts w:asciiTheme="minorHAnsi" w:eastAsia="Times New Roman" w:hAnsiTheme="minorHAnsi" w:cstheme="minorHAnsi"/>
                <w:color w:val="000000"/>
                <w:sz w:val="16"/>
                <w:szCs w:val="16"/>
                <w:lang w:eastAsia="en-AU"/>
              </w:rPr>
              <w:t>DNSP</w:t>
            </w:r>
            <w:r w:rsidRPr="004C68EE">
              <w:rPr>
                <w:rFonts w:asciiTheme="minorHAnsi" w:eastAsia="Times New Roman" w:hAnsiTheme="minorHAnsi" w:cstheme="minorHAnsi"/>
                <w:color w:val="000000"/>
                <w:sz w:val="16"/>
                <w:szCs w:val="16"/>
                <w:lang w:eastAsia="en-AU"/>
              </w:rPr>
              <w:t xml:space="preserve"> for Type 5/6)</w:t>
            </w:r>
          </w:p>
        </w:tc>
        <w:tc>
          <w:tcPr>
            <w:tcW w:w="816"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X</w:t>
            </w:r>
          </w:p>
        </w:tc>
      </w:tr>
      <w:tr w:rsidR="00A74EF0"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Special Read</w:t>
            </w:r>
          </w:p>
        </w:tc>
        <w:tc>
          <w:tcPr>
            <w:tcW w:w="685"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Final Read</w:t>
            </w:r>
          </w:p>
        </w:tc>
        <w:tc>
          <w:tcPr>
            <w:tcW w:w="1352"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O</w:t>
            </w:r>
            <w:r w:rsidRPr="004C68EE">
              <w:rPr>
                <w:rFonts w:asciiTheme="minorHAnsi" w:eastAsia="Times New Roman" w:hAnsiTheme="minorHAnsi" w:cstheme="minorHAnsi"/>
                <w:color w:val="000000"/>
                <w:sz w:val="16"/>
                <w:szCs w:val="16"/>
                <w:lang w:eastAsia="en-AU"/>
              </w:rPr>
              <w:t>btain a meter reading</w:t>
            </w:r>
          </w:p>
        </w:tc>
        <w:tc>
          <w:tcPr>
            <w:tcW w:w="489"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w:t>
            </w:r>
          </w:p>
        </w:tc>
        <w:tc>
          <w:tcPr>
            <w:tcW w:w="542"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MDP (or </w:t>
            </w:r>
            <w:r w:rsidR="00AC4F01">
              <w:rPr>
                <w:rFonts w:asciiTheme="minorHAnsi" w:eastAsia="Times New Roman" w:hAnsiTheme="minorHAnsi" w:cstheme="minorHAnsi"/>
                <w:color w:val="000000"/>
                <w:sz w:val="16"/>
                <w:szCs w:val="16"/>
                <w:lang w:eastAsia="en-AU"/>
              </w:rPr>
              <w:t>DNSP</w:t>
            </w:r>
            <w:r w:rsidRPr="004C68EE">
              <w:rPr>
                <w:rFonts w:asciiTheme="minorHAnsi" w:eastAsia="Times New Roman" w:hAnsiTheme="minorHAnsi" w:cstheme="minorHAnsi"/>
                <w:color w:val="000000"/>
                <w:sz w:val="16"/>
                <w:szCs w:val="16"/>
                <w:lang w:eastAsia="en-AU"/>
              </w:rPr>
              <w:t xml:space="preserve"> for Type 5/6)</w:t>
            </w:r>
          </w:p>
        </w:tc>
        <w:tc>
          <w:tcPr>
            <w:tcW w:w="816"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X</w:t>
            </w:r>
          </w:p>
        </w:tc>
      </w:tr>
      <w:tr w:rsidR="00A74EF0"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Special Read</w:t>
            </w:r>
          </w:p>
        </w:tc>
        <w:tc>
          <w:tcPr>
            <w:tcW w:w="685"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No Sub Type</w:t>
            </w:r>
          </w:p>
        </w:tc>
        <w:tc>
          <w:tcPr>
            <w:tcW w:w="1352"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Can be used when a Retailer requires a transfer on a special read.</w:t>
            </w:r>
          </w:p>
        </w:tc>
        <w:tc>
          <w:tcPr>
            <w:tcW w:w="489" w:type="pct"/>
            <w:tcBorders>
              <w:top w:val="nil"/>
              <w:left w:val="nil"/>
              <w:bottom w:val="single" w:sz="4" w:space="0" w:color="auto"/>
              <w:right w:val="single" w:sz="4" w:space="0" w:color="auto"/>
            </w:tcBorders>
            <w:shd w:val="clear" w:color="auto" w:fill="auto"/>
            <w:noWrap/>
          </w:tcPr>
          <w:p w:rsidR="00A74EF0"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RB</w:t>
            </w:r>
          </w:p>
        </w:tc>
        <w:tc>
          <w:tcPr>
            <w:tcW w:w="542" w:type="pct"/>
            <w:tcBorders>
              <w:top w:val="nil"/>
              <w:left w:val="nil"/>
              <w:bottom w:val="single" w:sz="4" w:space="0" w:color="auto"/>
              <w:right w:val="single" w:sz="4" w:space="0" w:color="auto"/>
            </w:tcBorders>
            <w:shd w:val="clear" w:color="auto" w:fill="auto"/>
            <w:noWrap/>
          </w:tcPr>
          <w:p w:rsidR="00A74EF0"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7D2AAC">
              <w:rPr>
                <w:rFonts w:asciiTheme="minorHAnsi" w:eastAsia="Times New Roman" w:hAnsiTheme="minorHAnsi" w:cstheme="minorHAnsi"/>
                <w:color w:val="000000"/>
                <w:sz w:val="16"/>
                <w:szCs w:val="16"/>
                <w:lang w:eastAsia="en-AU"/>
              </w:rPr>
              <w:t xml:space="preserve">MDP (or </w:t>
            </w:r>
            <w:r w:rsidR="00AC4F01">
              <w:rPr>
                <w:rFonts w:asciiTheme="minorHAnsi" w:eastAsia="Times New Roman" w:hAnsiTheme="minorHAnsi" w:cstheme="minorHAnsi"/>
                <w:color w:val="000000"/>
                <w:sz w:val="16"/>
                <w:szCs w:val="16"/>
                <w:lang w:eastAsia="en-AU"/>
              </w:rPr>
              <w:t>DNSP</w:t>
            </w:r>
            <w:r w:rsidRPr="007D2AAC">
              <w:rPr>
                <w:rFonts w:asciiTheme="minorHAnsi" w:eastAsia="Times New Roman" w:hAnsiTheme="minorHAnsi" w:cstheme="minorHAnsi"/>
                <w:color w:val="000000"/>
                <w:sz w:val="16"/>
                <w:szCs w:val="16"/>
                <w:lang w:eastAsia="en-AU"/>
              </w:rPr>
              <w:t xml:space="preserve"> for Type 5/6)</w:t>
            </w:r>
          </w:p>
        </w:tc>
        <w:tc>
          <w:tcPr>
            <w:tcW w:w="816" w:type="pct"/>
            <w:tcBorders>
              <w:top w:val="nil"/>
              <w:left w:val="single" w:sz="4" w:space="0" w:color="auto"/>
              <w:bottom w:val="single" w:sz="4" w:space="0" w:color="auto"/>
              <w:right w:val="single" w:sz="4" w:space="0" w:color="auto"/>
            </w:tcBorders>
            <w:shd w:val="clear" w:color="auto" w:fill="auto"/>
            <w:noWrap/>
          </w:tcPr>
          <w:p w:rsidR="00A74EF0"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X</w:t>
            </w:r>
          </w:p>
        </w:tc>
      </w:tr>
      <w:tr w:rsidR="00A74EF0"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Service Orders</w:t>
            </w:r>
          </w:p>
        </w:tc>
        <w:tc>
          <w:tcPr>
            <w:tcW w:w="583"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Miscellaneous Services</w:t>
            </w:r>
          </w:p>
        </w:tc>
        <w:tc>
          <w:tcPr>
            <w:tcW w:w="685"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No Sub Type</w:t>
            </w:r>
            <w:r w:rsidRPr="004C68EE">
              <w:rPr>
                <w:rFonts w:asciiTheme="minorHAnsi" w:eastAsia="Times New Roman" w:hAnsiTheme="minorHAnsi" w:cstheme="minorHAnsi"/>
                <w:color w:val="000000"/>
                <w:sz w:val="16"/>
                <w:szCs w:val="16"/>
                <w:lang w:eastAsia="en-AU"/>
              </w:rPr>
              <w:t xml:space="preserve"> - Ignore if populated</w:t>
            </w:r>
          </w:p>
        </w:tc>
        <w:tc>
          <w:tcPr>
            <w:tcW w:w="1352"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An ad-hoc service request </w:t>
            </w:r>
          </w:p>
        </w:tc>
        <w:tc>
          <w:tcPr>
            <w:tcW w:w="489"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Any</w:t>
            </w:r>
            <w:r>
              <w:rPr>
                <w:rFonts w:asciiTheme="minorHAnsi" w:eastAsia="Times New Roman" w:hAnsiTheme="minorHAnsi" w:cstheme="minorHAnsi"/>
                <w:color w:val="000000"/>
                <w:sz w:val="16"/>
                <w:szCs w:val="16"/>
                <w:lang w:eastAsia="en-AU"/>
              </w:rPr>
              <w:t xml:space="preserve"> </w:t>
            </w:r>
          </w:p>
        </w:tc>
        <w:tc>
          <w:tcPr>
            <w:tcW w:w="542"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Any</w:t>
            </w:r>
          </w:p>
        </w:tc>
        <w:tc>
          <w:tcPr>
            <w:tcW w:w="816"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Any</w:t>
            </w:r>
            <w:r>
              <w:rPr>
                <w:rFonts w:asciiTheme="minorHAnsi" w:eastAsia="Times New Roman" w:hAnsiTheme="minorHAnsi" w:cstheme="minorHAnsi"/>
                <w:color w:val="000000"/>
                <w:sz w:val="16"/>
                <w:szCs w:val="16"/>
                <w:lang w:eastAsia="en-AU"/>
              </w:rPr>
              <w:t xml:space="preserve"> </w:t>
            </w:r>
          </w:p>
        </w:tc>
      </w:tr>
      <w:tr w:rsidR="00A74EF0" w:rsidRPr="004C68EE" w:rsidTr="00FF411E">
        <w:trPr>
          <w:cantSplit/>
          <w:trHeight w:val="600"/>
        </w:trPr>
        <w:tc>
          <w:tcPr>
            <w:tcW w:w="532"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Customer and Site Details Notification</w:t>
            </w:r>
          </w:p>
        </w:tc>
        <w:tc>
          <w:tcPr>
            <w:tcW w:w="583"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Customer Details Request</w:t>
            </w:r>
          </w:p>
        </w:tc>
        <w:tc>
          <w:tcPr>
            <w:tcW w:w="685"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No Sub type</w:t>
            </w:r>
          </w:p>
        </w:tc>
        <w:tc>
          <w:tcPr>
            <w:tcW w:w="1352" w:type="pct"/>
            <w:tcBorders>
              <w:top w:val="nil"/>
              <w:left w:val="nil"/>
              <w:bottom w:val="single" w:sz="4" w:space="0" w:color="auto"/>
              <w:right w:val="single" w:sz="4" w:space="0" w:color="auto"/>
            </w:tcBorders>
            <w:shd w:val="clear" w:color="auto" w:fill="auto"/>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Request from a </w:t>
            </w:r>
            <w:r>
              <w:rPr>
                <w:rFonts w:asciiTheme="minorHAnsi" w:eastAsia="Times New Roman" w:hAnsiTheme="minorHAnsi" w:cstheme="minorHAnsi"/>
                <w:color w:val="000000"/>
                <w:sz w:val="16"/>
                <w:szCs w:val="16"/>
                <w:lang w:eastAsia="en-AU"/>
              </w:rPr>
              <w:t>DNSP or an MP</w:t>
            </w:r>
            <w:r w:rsidRPr="004C68EE">
              <w:rPr>
                <w:rFonts w:asciiTheme="minorHAnsi" w:eastAsia="Times New Roman" w:hAnsiTheme="minorHAnsi" w:cstheme="minorHAnsi"/>
                <w:color w:val="000000"/>
                <w:sz w:val="16"/>
                <w:szCs w:val="16"/>
                <w:lang w:eastAsia="en-AU"/>
              </w:rPr>
              <w:t xml:space="preserve"> to a Retailer to supply the Customer and Life-support details</w:t>
            </w:r>
          </w:p>
        </w:tc>
        <w:tc>
          <w:tcPr>
            <w:tcW w:w="489" w:type="pct"/>
            <w:tcBorders>
              <w:top w:val="nil"/>
              <w:left w:val="nil"/>
              <w:bottom w:val="single" w:sz="4" w:space="0" w:color="auto"/>
              <w:right w:val="single" w:sz="4" w:space="0" w:color="auto"/>
            </w:tcBorders>
            <w:shd w:val="clear" w:color="auto" w:fill="auto"/>
            <w:noWrap/>
            <w:hideMark/>
          </w:tcPr>
          <w:p w:rsidR="00A74EF0" w:rsidRPr="004C68EE" w:rsidRDefault="00AC4F01"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r w:rsidR="00A74EF0">
              <w:rPr>
                <w:rFonts w:asciiTheme="minorHAnsi" w:eastAsia="Times New Roman" w:hAnsiTheme="minorHAnsi" w:cstheme="minorHAnsi"/>
                <w:color w:val="000000"/>
                <w:sz w:val="16"/>
                <w:szCs w:val="16"/>
                <w:lang w:eastAsia="en-AU"/>
              </w:rPr>
              <w:t xml:space="preserve"> or MP or MC</w:t>
            </w:r>
          </w:p>
        </w:tc>
        <w:tc>
          <w:tcPr>
            <w:tcW w:w="542"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w:t>
            </w:r>
          </w:p>
        </w:tc>
        <w:tc>
          <w:tcPr>
            <w:tcW w:w="816"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X</w:t>
            </w:r>
          </w:p>
        </w:tc>
      </w:tr>
      <w:tr w:rsidR="00A74EF0" w:rsidRPr="004C68EE" w:rsidTr="00FF411E">
        <w:trPr>
          <w:cantSplit/>
          <w:trHeight w:val="600"/>
        </w:trPr>
        <w:tc>
          <w:tcPr>
            <w:tcW w:w="532"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Customer and Site Details Notification</w:t>
            </w:r>
          </w:p>
        </w:tc>
        <w:tc>
          <w:tcPr>
            <w:tcW w:w="583"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Customer Details Notification</w:t>
            </w:r>
          </w:p>
        </w:tc>
        <w:tc>
          <w:tcPr>
            <w:tcW w:w="685"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No Sub type</w:t>
            </w:r>
          </w:p>
        </w:tc>
        <w:tc>
          <w:tcPr>
            <w:tcW w:w="1352" w:type="pct"/>
            <w:tcBorders>
              <w:top w:val="nil"/>
              <w:left w:val="nil"/>
              <w:bottom w:val="single" w:sz="4" w:space="0" w:color="auto"/>
              <w:right w:val="single" w:sz="4" w:space="0" w:color="auto"/>
            </w:tcBorders>
            <w:shd w:val="clear" w:color="auto" w:fill="auto"/>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Customer and Life support details issued to </w:t>
            </w:r>
            <w:r>
              <w:rPr>
                <w:rFonts w:asciiTheme="minorHAnsi" w:eastAsia="Times New Roman" w:hAnsiTheme="minorHAnsi" w:cstheme="minorHAnsi"/>
                <w:color w:val="000000"/>
                <w:sz w:val="16"/>
                <w:szCs w:val="16"/>
                <w:lang w:eastAsia="en-AU"/>
              </w:rPr>
              <w:t xml:space="preserve">DNSP or MP </w:t>
            </w:r>
            <w:r w:rsidRPr="004C68EE">
              <w:rPr>
                <w:rFonts w:asciiTheme="minorHAnsi" w:eastAsia="Times New Roman" w:hAnsiTheme="minorHAnsi" w:cstheme="minorHAnsi"/>
                <w:color w:val="000000"/>
                <w:sz w:val="16"/>
                <w:szCs w:val="16"/>
                <w:lang w:eastAsia="en-AU"/>
              </w:rPr>
              <w:t>after update or on request</w:t>
            </w:r>
          </w:p>
        </w:tc>
        <w:tc>
          <w:tcPr>
            <w:tcW w:w="489"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w:t>
            </w:r>
          </w:p>
        </w:tc>
        <w:tc>
          <w:tcPr>
            <w:tcW w:w="542" w:type="pct"/>
            <w:tcBorders>
              <w:top w:val="nil"/>
              <w:left w:val="nil"/>
              <w:bottom w:val="single" w:sz="4" w:space="0" w:color="auto"/>
              <w:right w:val="single" w:sz="4" w:space="0" w:color="auto"/>
            </w:tcBorders>
            <w:shd w:val="clear" w:color="auto" w:fill="auto"/>
            <w:noWrap/>
            <w:hideMark/>
          </w:tcPr>
          <w:p w:rsidR="00A74EF0" w:rsidRPr="004C68EE" w:rsidRDefault="00AC4F01"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r w:rsidR="00A74EF0">
              <w:rPr>
                <w:rFonts w:asciiTheme="minorHAnsi" w:eastAsia="Times New Roman" w:hAnsiTheme="minorHAnsi" w:cstheme="minorHAnsi"/>
                <w:color w:val="000000"/>
                <w:sz w:val="16"/>
                <w:szCs w:val="16"/>
                <w:lang w:eastAsia="en-AU"/>
              </w:rPr>
              <w:t xml:space="preserve"> or MP or MC</w:t>
            </w:r>
          </w:p>
        </w:tc>
        <w:tc>
          <w:tcPr>
            <w:tcW w:w="816" w:type="pct"/>
            <w:tcBorders>
              <w:top w:val="nil"/>
              <w:left w:val="single" w:sz="4" w:space="0" w:color="auto"/>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X</w:t>
            </w:r>
          </w:p>
        </w:tc>
      </w:tr>
      <w:tr w:rsidR="00A74EF0" w:rsidRPr="004C68EE" w:rsidTr="00FF411E">
        <w:trPr>
          <w:cantSplit/>
          <w:trHeight w:val="600"/>
        </w:trPr>
        <w:tc>
          <w:tcPr>
            <w:tcW w:w="532"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Customer and Site Details Notification</w:t>
            </w:r>
          </w:p>
        </w:tc>
        <w:tc>
          <w:tcPr>
            <w:tcW w:w="583"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Site Access Request</w:t>
            </w:r>
          </w:p>
        </w:tc>
        <w:tc>
          <w:tcPr>
            <w:tcW w:w="685"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No Sub type</w:t>
            </w:r>
          </w:p>
        </w:tc>
        <w:tc>
          <w:tcPr>
            <w:tcW w:w="1352" w:type="pct"/>
            <w:tcBorders>
              <w:top w:val="nil"/>
              <w:left w:val="nil"/>
              <w:bottom w:val="single" w:sz="4" w:space="0" w:color="auto"/>
              <w:right w:val="single" w:sz="4" w:space="0" w:color="auto"/>
            </w:tcBorders>
            <w:shd w:val="clear" w:color="auto" w:fill="auto"/>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Request from a Retailer to obtain a copy of the Site access and hazard information.</w:t>
            </w:r>
          </w:p>
        </w:tc>
        <w:tc>
          <w:tcPr>
            <w:tcW w:w="489"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w:t>
            </w:r>
            <w:r>
              <w:rPr>
                <w:rFonts w:asciiTheme="minorHAnsi" w:eastAsia="Times New Roman" w:hAnsiTheme="minorHAnsi" w:cstheme="minorHAnsi"/>
                <w:color w:val="000000"/>
                <w:sz w:val="16"/>
                <w:szCs w:val="16"/>
                <w:lang w:eastAsia="en-AU"/>
              </w:rPr>
              <w:t xml:space="preserve"> or MP or </w:t>
            </w:r>
            <w:r w:rsidR="00AC4F01">
              <w:rPr>
                <w:rFonts w:asciiTheme="minorHAnsi" w:eastAsia="Times New Roman" w:hAnsiTheme="minorHAnsi" w:cstheme="minorHAnsi"/>
                <w:color w:val="000000"/>
                <w:sz w:val="16"/>
                <w:szCs w:val="16"/>
                <w:lang w:eastAsia="en-AU"/>
              </w:rPr>
              <w:t>DNSP</w:t>
            </w:r>
            <w:r>
              <w:rPr>
                <w:rFonts w:asciiTheme="minorHAnsi" w:eastAsia="Times New Roman" w:hAnsiTheme="minorHAnsi" w:cstheme="minorHAnsi"/>
                <w:color w:val="000000"/>
                <w:sz w:val="16"/>
                <w:szCs w:val="16"/>
                <w:lang w:eastAsia="en-AU"/>
              </w:rPr>
              <w:t xml:space="preserve"> or MC</w:t>
            </w:r>
          </w:p>
        </w:tc>
        <w:tc>
          <w:tcPr>
            <w:tcW w:w="542"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w:t>
            </w:r>
            <w:r>
              <w:rPr>
                <w:rFonts w:asciiTheme="minorHAnsi" w:eastAsia="Times New Roman" w:hAnsiTheme="minorHAnsi" w:cstheme="minorHAnsi"/>
                <w:color w:val="000000"/>
                <w:sz w:val="16"/>
                <w:szCs w:val="16"/>
                <w:lang w:eastAsia="en-AU"/>
              </w:rPr>
              <w:t xml:space="preserve"> or MP or </w:t>
            </w:r>
            <w:r w:rsidR="00AC4F01">
              <w:rPr>
                <w:rFonts w:asciiTheme="minorHAnsi" w:eastAsia="Times New Roman" w:hAnsiTheme="minorHAnsi" w:cstheme="minorHAnsi"/>
                <w:color w:val="000000"/>
                <w:sz w:val="16"/>
                <w:szCs w:val="16"/>
                <w:lang w:eastAsia="en-AU"/>
              </w:rPr>
              <w:t>DNSP</w:t>
            </w:r>
            <w:r>
              <w:rPr>
                <w:rFonts w:asciiTheme="minorHAnsi" w:eastAsia="Times New Roman" w:hAnsiTheme="minorHAnsi" w:cstheme="minorHAnsi"/>
                <w:color w:val="000000"/>
                <w:sz w:val="16"/>
                <w:szCs w:val="16"/>
                <w:lang w:eastAsia="en-AU"/>
              </w:rPr>
              <w:t xml:space="preserve"> or MC</w:t>
            </w:r>
          </w:p>
        </w:tc>
        <w:tc>
          <w:tcPr>
            <w:tcW w:w="816"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X</w:t>
            </w:r>
          </w:p>
        </w:tc>
      </w:tr>
      <w:tr w:rsidR="00A74EF0" w:rsidRPr="004C68EE" w:rsidTr="00FF411E">
        <w:trPr>
          <w:cantSplit/>
          <w:trHeight w:val="1200"/>
        </w:trPr>
        <w:tc>
          <w:tcPr>
            <w:tcW w:w="532"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Customer and Site Details Notification</w:t>
            </w:r>
          </w:p>
        </w:tc>
        <w:tc>
          <w:tcPr>
            <w:tcW w:w="583"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Site Access Notification</w:t>
            </w:r>
          </w:p>
        </w:tc>
        <w:tc>
          <w:tcPr>
            <w:tcW w:w="685"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No Sub type</w:t>
            </w:r>
          </w:p>
        </w:tc>
        <w:tc>
          <w:tcPr>
            <w:tcW w:w="1352" w:type="pct"/>
            <w:tcBorders>
              <w:top w:val="nil"/>
              <w:left w:val="nil"/>
              <w:bottom w:val="single" w:sz="4" w:space="0" w:color="auto"/>
              <w:right w:val="single" w:sz="4" w:space="0" w:color="auto"/>
            </w:tcBorders>
            <w:shd w:val="clear" w:color="auto" w:fill="auto"/>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Publication of Site access and hazard information.  Typically this is from a Retailer to a </w:t>
            </w:r>
            <w:r>
              <w:rPr>
                <w:rFonts w:asciiTheme="minorHAnsi" w:eastAsia="Times New Roman" w:hAnsiTheme="minorHAnsi" w:cstheme="minorHAnsi"/>
                <w:color w:val="000000"/>
                <w:sz w:val="16"/>
                <w:szCs w:val="16"/>
                <w:lang w:eastAsia="en-AU"/>
              </w:rPr>
              <w:t>DNSP or MP</w:t>
            </w:r>
            <w:r w:rsidRPr="004C68EE">
              <w:rPr>
                <w:rFonts w:asciiTheme="minorHAnsi" w:eastAsia="Times New Roman" w:hAnsiTheme="minorHAnsi" w:cstheme="minorHAnsi"/>
                <w:color w:val="000000"/>
                <w:sz w:val="16"/>
                <w:szCs w:val="16"/>
                <w:lang w:eastAsia="en-AU"/>
              </w:rPr>
              <w:t xml:space="preserve"> whenever the data changes,  but can also be from a </w:t>
            </w:r>
            <w:r w:rsidR="00AC4F01">
              <w:rPr>
                <w:rFonts w:asciiTheme="minorHAnsi" w:eastAsia="Times New Roman" w:hAnsiTheme="minorHAnsi" w:cstheme="minorHAnsi"/>
                <w:color w:val="000000"/>
                <w:sz w:val="16"/>
                <w:szCs w:val="16"/>
                <w:lang w:eastAsia="en-AU"/>
              </w:rPr>
              <w:t>DNSP</w:t>
            </w:r>
            <w:r w:rsidRPr="004C68EE">
              <w:rPr>
                <w:rFonts w:asciiTheme="minorHAnsi" w:eastAsia="Times New Roman" w:hAnsiTheme="minorHAnsi" w:cstheme="minorHAnsi"/>
                <w:color w:val="000000"/>
                <w:sz w:val="16"/>
                <w:szCs w:val="16"/>
                <w:lang w:eastAsia="en-AU"/>
              </w:rPr>
              <w:t xml:space="preserve"> or MP to a Retailer based on receiving a site access request</w:t>
            </w:r>
          </w:p>
        </w:tc>
        <w:tc>
          <w:tcPr>
            <w:tcW w:w="489"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RB or </w:t>
            </w:r>
            <w:r w:rsidR="00AC4F01">
              <w:rPr>
                <w:rFonts w:asciiTheme="minorHAnsi" w:eastAsia="Times New Roman" w:hAnsiTheme="minorHAnsi" w:cstheme="minorHAnsi"/>
                <w:color w:val="000000"/>
                <w:sz w:val="16"/>
                <w:szCs w:val="16"/>
                <w:lang w:eastAsia="en-AU"/>
              </w:rPr>
              <w:t>DNSP</w:t>
            </w:r>
            <w:r w:rsidRPr="004C68EE">
              <w:rPr>
                <w:rFonts w:asciiTheme="minorHAnsi" w:eastAsia="Times New Roman" w:hAnsiTheme="minorHAnsi" w:cstheme="minorHAnsi"/>
                <w:color w:val="000000"/>
                <w:sz w:val="16"/>
                <w:szCs w:val="16"/>
                <w:lang w:eastAsia="en-AU"/>
              </w:rPr>
              <w:t xml:space="preserve"> or MP</w:t>
            </w:r>
            <w:r>
              <w:rPr>
                <w:rFonts w:asciiTheme="minorHAnsi" w:eastAsia="Times New Roman" w:hAnsiTheme="minorHAnsi" w:cstheme="minorHAnsi"/>
                <w:color w:val="000000"/>
                <w:sz w:val="16"/>
                <w:szCs w:val="16"/>
                <w:lang w:eastAsia="en-AU"/>
              </w:rPr>
              <w:t xml:space="preserve"> or MC</w:t>
            </w:r>
          </w:p>
        </w:tc>
        <w:tc>
          <w:tcPr>
            <w:tcW w:w="542" w:type="pct"/>
            <w:tcBorders>
              <w:top w:val="nil"/>
              <w:left w:val="nil"/>
              <w:bottom w:val="single" w:sz="4" w:space="0" w:color="auto"/>
              <w:right w:val="single" w:sz="4" w:space="0" w:color="auto"/>
            </w:tcBorders>
            <w:shd w:val="clear" w:color="auto" w:fill="auto"/>
            <w:noWrap/>
            <w:hideMark/>
          </w:tcPr>
          <w:p w:rsidR="00A74EF0" w:rsidRPr="004C68EE" w:rsidRDefault="00AC4F01"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r w:rsidR="00A74EF0" w:rsidRPr="004C68EE">
              <w:rPr>
                <w:rFonts w:asciiTheme="minorHAnsi" w:eastAsia="Times New Roman" w:hAnsiTheme="minorHAnsi" w:cstheme="minorHAnsi"/>
                <w:color w:val="000000"/>
                <w:sz w:val="16"/>
                <w:szCs w:val="16"/>
                <w:lang w:eastAsia="en-AU"/>
              </w:rPr>
              <w:t xml:space="preserve"> &amp; MP or </w:t>
            </w:r>
            <w:r w:rsidR="00A74EF0">
              <w:rPr>
                <w:rFonts w:asciiTheme="minorHAnsi" w:eastAsia="Times New Roman" w:hAnsiTheme="minorHAnsi" w:cstheme="minorHAnsi"/>
                <w:color w:val="000000"/>
                <w:sz w:val="16"/>
                <w:szCs w:val="16"/>
                <w:lang w:eastAsia="en-AU"/>
              </w:rPr>
              <w:t>RB or MC</w:t>
            </w:r>
          </w:p>
        </w:tc>
        <w:tc>
          <w:tcPr>
            <w:tcW w:w="816"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X</w:t>
            </w:r>
          </w:p>
        </w:tc>
      </w:tr>
      <w:tr w:rsidR="00A74EF0" w:rsidRPr="004C68EE" w:rsidTr="00FF411E">
        <w:trPr>
          <w:cantSplit/>
          <w:trHeight w:val="555"/>
        </w:trPr>
        <w:tc>
          <w:tcPr>
            <w:tcW w:w="532"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One Way Notifications</w:t>
            </w:r>
          </w:p>
        </w:tc>
        <w:tc>
          <w:tcPr>
            <w:tcW w:w="583"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Notice of Metering Works</w:t>
            </w:r>
          </w:p>
        </w:tc>
        <w:tc>
          <w:tcPr>
            <w:tcW w:w="685"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No Sub type</w:t>
            </w:r>
          </w:p>
        </w:tc>
        <w:tc>
          <w:tcPr>
            <w:tcW w:w="1352" w:type="pct"/>
            <w:tcBorders>
              <w:top w:val="nil"/>
              <w:left w:val="nil"/>
              <w:bottom w:val="single" w:sz="4" w:space="0" w:color="auto"/>
              <w:right w:val="single" w:sz="4" w:space="0" w:color="auto"/>
            </w:tcBorders>
            <w:shd w:val="clear" w:color="auto" w:fill="auto"/>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Informs the </w:t>
            </w:r>
            <w:r>
              <w:rPr>
                <w:rFonts w:asciiTheme="minorHAnsi" w:eastAsia="Times New Roman" w:hAnsiTheme="minorHAnsi" w:cstheme="minorHAnsi"/>
                <w:color w:val="000000"/>
                <w:sz w:val="16"/>
                <w:szCs w:val="16"/>
                <w:lang w:eastAsia="en-AU"/>
              </w:rPr>
              <w:t>DNSP</w:t>
            </w:r>
            <w:r w:rsidRPr="004C68EE">
              <w:rPr>
                <w:rFonts w:asciiTheme="minorHAnsi" w:eastAsia="Times New Roman" w:hAnsiTheme="minorHAnsi" w:cstheme="minorHAnsi"/>
                <w:color w:val="000000"/>
                <w:sz w:val="16"/>
                <w:szCs w:val="16"/>
                <w:lang w:eastAsia="en-AU"/>
              </w:rPr>
              <w:t xml:space="preserve"> about the details of a recently completed metering works</w:t>
            </w:r>
          </w:p>
        </w:tc>
        <w:tc>
          <w:tcPr>
            <w:tcW w:w="489"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MP</w:t>
            </w:r>
            <w:r>
              <w:rPr>
                <w:rFonts w:asciiTheme="minorHAnsi" w:eastAsia="Times New Roman" w:hAnsiTheme="minorHAnsi" w:cstheme="minorHAnsi"/>
                <w:color w:val="000000"/>
                <w:sz w:val="16"/>
                <w:szCs w:val="16"/>
                <w:lang w:eastAsia="en-AU"/>
              </w:rPr>
              <w:t xml:space="preserve"> or MC</w:t>
            </w:r>
          </w:p>
        </w:tc>
        <w:tc>
          <w:tcPr>
            <w:tcW w:w="542" w:type="pct"/>
            <w:tcBorders>
              <w:top w:val="nil"/>
              <w:left w:val="nil"/>
              <w:bottom w:val="single" w:sz="4" w:space="0" w:color="auto"/>
              <w:right w:val="single" w:sz="4" w:space="0" w:color="auto"/>
            </w:tcBorders>
            <w:shd w:val="clear" w:color="auto" w:fill="auto"/>
            <w:noWrap/>
            <w:hideMark/>
          </w:tcPr>
          <w:p w:rsidR="00A74EF0" w:rsidRPr="004C68EE" w:rsidRDefault="00AC4F01"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p>
        </w:tc>
        <w:tc>
          <w:tcPr>
            <w:tcW w:w="816"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X</w:t>
            </w:r>
          </w:p>
        </w:tc>
      </w:tr>
      <w:tr w:rsidR="00A74EF0" w:rsidRPr="004C68EE" w:rsidTr="00FF411E">
        <w:trPr>
          <w:cantSplit/>
          <w:trHeight w:val="600"/>
        </w:trPr>
        <w:tc>
          <w:tcPr>
            <w:tcW w:w="532"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One Way Notifications</w:t>
            </w:r>
          </w:p>
        </w:tc>
        <w:tc>
          <w:tcPr>
            <w:tcW w:w="583"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Meter Fault </w:t>
            </w:r>
            <w:r>
              <w:rPr>
                <w:rFonts w:asciiTheme="minorHAnsi" w:eastAsia="Times New Roman" w:hAnsiTheme="minorHAnsi" w:cstheme="minorHAnsi"/>
                <w:color w:val="000000"/>
                <w:sz w:val="16"/>
                <w:szCs w:val="16"/>
                <w:lang w:eastAsia="en-AU"/>
              </w:rPr>
              <w:t xml:space="preserve">and Issue </w:t>
            </w:r>
            <w:r w:rsidRPr="004C68EE">
              <w:rPr>
                <w:rFonts w:asciiTheme="minorHAnsi" w:eastAsia="Times New Roman" w:hAnsiTheme="minorHAnsi" w:cstheme="minorHAnsi"/>
                <w:color w:val="000000"/>
                <w:sz w:val="16"/>
                <w:szCs w:val="16"/>
                <w:lang w:eastAsia="en-AU"/>
              </w:rPr>
              <w:t>Notification</w:t>
            </w:r>
          </w:p>
        </w:tc>
        <w:tc>
          <w:tcPr>
            <w:tcW w:w="685"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No Sub type</w:t>
            </w:r>
          </w:p>
        </w:tc>
        <w:tc>
          <w:tcPr>
            <w:tcW w:w="1352" w:type="pct"/>
            <w:tcBorders>
              <w:top w:val="nil"/>
              <w:left w:val="nil"/>
              <w:bottom w:val="single" w:sz="4" w:space="0" w:color="auto"/>
              <w:right w:val="single" w:sz="4" w:space="0" w:color="auto"/>
            </w:tcBorders>
            <w:shd w:val="clear" w:color="auto" w:fill="auto"/>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Informs a retailer about a meter fault.  Can be from an MP</w:t>
            </w:r>
            <w:r>
              <w:rPr>
                <w:rFonts w:asciiTheme="minorHAnsi" w:eastAsia="Times New Roman" w:hAnsiTheme="minorHAnsi" w:cstheme="minorHAnsi"/>
                <w:color w:val="000000"/>
                <w:sz w:val="16"/>
                <w:szCs w:val="16"/>
                <w:lang w:eastAsia="en-AU"/>
              </w:rPr>
              <w:t>,</w:t>
            </w:r>
            <w:r w:rsidRPr="004C68EE">
              <w:rPr>
                <w:rFonts w:asciiTheme="minorHAnsi" w:eastAsia="Times New Roman" w:hAnsiTheme="minorHAnsi" w:cstheme="minorHAnsi"/>
                <w:color w:val="000000"/>
                <w:sz w:val="16"/>
                <w:szCs w:val="16"/>
                <w:lang w:eastAsia="en-AU"/>
              </w:rPr>
              <w:t xml:space="preserve"> MC </w:t>
            </w:r>
            <w:r>
              <w:rPr>
                <w:rFonts w:asciiTheme="minorHAnsi" w:eastAsia="Times New Roman" w:hAnsiTheme="minorHAnsi" w:cstheme="minorHAnsi"/>
                <w:color w:val="000000"/>
                <w:sz w:val="16"/>
                <w:szCs w:val="16"/>
                <w:lang w:eastAsia="en-AU"/>
              </w:rPr>
              <w:t>o</w:t>
            </w:r>
            <w:r w:rsidRPr="004C68EE">
              <w:rPr>
                <w:rFonts w:asciiTheme="minorHAnsi" w:eastAsia="Times New Roman" w:hAnsiTheme="minorHAnsi" w:cstheme="minorHAnsi"/>
                <w:color w:val="000000"/>
                <w:sz w:val="16"/>
                <w:szCs w:val="16"/>
                <w:lang w:eastAsia="en-AU"/>
              </w:rPr>
              <w:t xml:space="preserve">r a </w:t>
            </w:r>
            <w:r>
              <w:rPr>
                <w:rFonts w:asciiTheme="minorHAnsi" w:eastAsia="Times New Roman" w:hAnsiTheme="minorHAnsi" w:cstheme="minorHAnsi"/>
                <w:color w:val="000000"/>
                <w:sz w:val="16"/>
                <w:szCs w:val="16"/>
                <w:lang w:eastAsia="en-AU"/>
              </w:rPr>
              <w:t>DNSP</w:t>
            </w:r>
            <w:r w:rsidRPr="004C68EE">
              <w:rPr>
                <w:rFonts w:asciiTheme="minorHAnsi" w:eastAsia="Times New Roman" w:hAnsiTheme="minorHAnsi" w:cstheme="minorHAnsi"/>
                <w:color w:val="000000"/>
                <w:sz w:val="16"/>
                <w:szCs w:val="16"/>
                <w:lang w:eastAsia="en-AU"/>
              </w:rPr>
              <w:t xml:space="preserve"> in the case of Type 5 and 6 meters</w:t>
            </w:r>
            <w:r>
              <w:rPr>
                <w:rFonts w:asciiTheme="minorHAnsi" w:eastAsia="Times New Roman" w:hAnsiTheme="minorHAnsi" w:cstheme="minorHAnsi"/>
                <w:color w:val="000000"/>
                <w:sz w:val="16"/>
                <w:szCs w:val="16"/>
                <w:lang w:eastAsia="en-AU"/>
              </w:rPr>
              <w:t>.</w:t>
            </w:r>
          </w:p>
        </w:tc>
        <w:tc>
          <w:tcPr>
            <w:tcW w:w="489"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MP or </w:t>
            </w:r>
            <w:r w:rsidR="00AC4F01">
              <w:rPr>
                <w:rFonts w:asciiTheme="minorHAnsi" w:eastAsia="Times New Roman" w:hAnsiTheme="minorHAnsi" w:cstheme="minorHAnsi"/>
                <w:color w:val="000000"/>
                <w:sz w:val="16"/>
                <w:szCs w:val="16"/>
                <w:lang w:eastAsia="en-AU"/>
              </w:rPr>
              <w:t>DNSP</w:t>
            </w:r>
            <w:r w:rsidRPr="004C68EE">
              <w:rPr>
                <w:rFonts w:asciiTheme="minorHAnsi" w:eastAsia="Times New Roman" w:hAnsiTheme="minorHAnsi" w:cstheme="minorHAnsi"/>
                <w:color w:val="000000"/>
                <w:sz w:val="16"/>
                <w:szCs w:val="16"/>
                <w:lang w:eastAsia="en-AU"/>
              </w:rPr>
              <w:t xml:space="preserve"> or MC</w:t>
            </w:r>
          </w:p>
        </w:tc>
        <w:tc>
          <w:tcPr>
            <w:tcW w:w="542"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w:t>
            </w:r>
          </w:p>
        </w:tc>
        <w:tc>
          <w:tcPr>
            <w:tcW w:w="816"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X</w:t>
            </w:r>
          </w:p>
        </w:tc>
      </w:tr>
      <w:tr w:rsidR="00A74EF0"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One Way Notifications</w:t>
            </w:r>
          </w:p>
        </w:tc>
        <w:tc>
          <w:tcPr>
            <w:tcW w:w="583"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Planned Interruption Notification</w:t>
            </w:r>
          </w:p>
        </w:tc>
        <w:tc>
          <w:tcPr>
            <w:tcW w:w="685"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No Sub type</w:t>
            </w:r>
          </w:p>
        </w:tc>
        <w:tc>
          <w:tcPr>
            <w:tcW w:w="1352"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Informs a </w:t>
            </w:r>
            <w:r>
              <w:rPr>
                <w:rFonts w:asciiTheme="minorHAnsi" w:eastAsia="Times New Roman" w:hAnsiTheme="minorHAnsi" w:cstheme="minorHAnsi"/>
                <w:color w:val="000000"/>
                <w:sz w:val="16"/>
                <w:szCs w:val="16"/>
                <w:lang w:eastAsia="en-AU"/>
              </w:rPr>
              <w:t>DNSP</w:t>
            </w:r>
            <w:r w:rsidRPr="004C68EE">
              <w:rPr>
                <w:rFonts w:asciiTheme="minorHAnsi" w:eastAsia="Times New Roman" w:hAnsiTheme="minorHAnsi" w:cstheme="minorHAnsi"/>
                <w:color w:val="000000"/>
                <w:sz w:val="16"/>
                <w:szCs w:val="16"/>
                <w:lang w:eastAsia="en-AU"/>
              </w:rPr>
              <w:t xml:space="preserve"> about planned interruptions on the network</w:t>
            </w:r>
          </w:p>
        </w:tc>
        <w:tc>
          <w:tcPr>
            <w:tcW w:w="489"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 or MC</w:t>
            </w:r>
          </w:p>
        </w:tc>
        <w:tc>
          <w:tcPr>
            <w:tcW w:w="542" w:type="pct"/>
            <w:tcBorders>
              <w:top w:val="nil"/>
              <w:left w:val="nil"/>
              <w:bottom w:val="single" w:sz="4" w:space="0" w:color="auto"/>
              <w:right w:val="single" w:sz="4" w:space="0" w:color="auto"/>
            </w:tcBorders>
            <w:shd w:val="clear" w:color="auto" w:fill="auto"/>
            <w:noWrap/>
            <w:hideMark/>
          </w:tcPr>
          <w:p w:rsidR="00A74EF0" w:rsidRPr="004C68EE" w:rsidRDefault="00AC4F01"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p>
        </w:tc>
        <w:tc>
          <w:tcPr>
            <w:tcW w:w="816"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X</w:t>
            </w:r>
          </w:p>
        </w:tc>
      </w:tr>
      <w:tr w:rsidR="00A74EF0"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One Way Notifications</w:t>
            </w:r>
          </w:p>
        </w:tc>
        <w:tc>
          <w:tcPr>
            <w:tcW w:w="583"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Network Tariff Notification</w:t>
            </w:r>
          </w:p>
        </w:tc>
        <w:tc>
          <w:tcPr>
            <w:tcW w:w="685"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No Sub type</w:t>
            </w:r>
          </w:p>
        </w:tc>
        <w:tc>
          <w:tcPr>
            <w:tcW w:w="1352"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Informs a </w:t>
            </w:r>
            <w:r>
              <w:rPr>
                <w:rFonts w:asciiTheme="minorHAnsi" w:eastAsia="Times New Roman" w:hAnsiTheme="minorHAnsi" w:cstheme="minorHAnsi"/>
                <w:color w:val="000000"/>
                <w:sz w:val="16"/>
                <w:szCs w:val="16"/>
                <w:lang w:eastAsia="en-AU"/>
              </w:rPr>
              <w:t>R</w:t>
            </w:r>
            <w:r w:rsidRPr="004C68EE">
              <w:rPr>
                <w:rFonts w:asciiTheme="minorHAnsi" w:eastAsia="Times New Roman" w:hAnsiTheme="minorHAnsi" w:cstheme="minorHAnsi"/>
                <w:color w:val="000000"/>
                <w:sz w:val="16"/>
                <w:szCs w:val="16"/>
                <w:lang w:eastAsia="en-AU"/>
              </w:rPr>
              <w:t>etailer about an intent to change network tariffs</w:t>
            </w:r>
          </w:p>
        </w:tc>
        <w:tc>
          <w:tcPr>
            <w:tcW w:w="489" w:type="pct"/>
            <w:tcBorders>
              <w:top w:val="nil"/>
              <w:left w:val="nil"/>
              <w:bottom w:val="single" w:sz="4" w:space="0" w:color="auto"/>
              <w:right w:val="single" w:sz="4" w:space="0" w:color="auto"/>
            </w:tcBorders>
            <w:shd w:val="clear" w:color="auto" w:fill="auto"/>
            <w:noWrap/>
            <w:hideMark/>
          </w:tcPr>
          <w:p w:rsidR="00A74EF0" w:rsidRPr="004C68EE" w:rsidRDefault="00AC4F01"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p>
        </w:tc>
        <w:tc>
          <w:tcPr>
            <w:tcW w:w="542"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RB</w:t>
            </w:r>
          </w:p>
        </w:tc>
        <w:tc>
          <w:tcPr>
            <w:tcW w:w="816"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X</w:t>
            </w:r>
          </w:p>
        </w:tc>
      </w:tr>
      <w:tr w:rsidR="00A74EF0"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One Way Notifications</w:t>
            </w:r>
          </w:p>
        </w:tc>
        <w:tc>
          <w:tcPr>
            <w:tcW w:w="583"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Meter Exchange Notification</w:t>
            </w:r>
          </w:p>
        </w:tc>
        <w:tc>
          <w:tcPr>
            <w:tcW w:w="685"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No Sub type</w:t>
            </w:r>
          </w:p>
        </w:tc>
        <w:tc>
          <w:tcPr>
            <w:tcW w:w="1352"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A transaction to support forward planning of bulk meter rollouts.</w:t>
            </w:r>
          </w:p>
        </w:tc>
        <w:tc>
          <w:tcPr>
            <w:tcW w:w="489"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RB or MP or MC</w:t>
            </w:r>
          </w:p>
        </w:tc>
        <w:tc>
          <w:tcPr>
            <w:tcW w:w="542"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Any</w:t>
            </w:r>
          </w:p>
        </w:tc>
        <w:tc>
          <w:tcPr>
            <w:tcW w:w="816" w:type="pct"/>
            <w:tcBorders>
              <w:top w:val="nil"/>
              <w:left w:val="single" w:sz="4" w:space="0" w:color="auto"/>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X</w:t>
            </w:r>
          </w:p>
        </w:tc>
      </w:tr>
      <w:tr w:rsidR="00A74EF0" w:rsidRPr="004C68EE" w:rsidTr="005A4FA4">
        <w:trPr>
          <w:cantSplit/>
          <w:trHeight w:val="300"/>
        </w:trPr>
        <w:tc>
          <w:tcPr>
            <w:tcW w:w="532" w:type="pct"/>
            <w:tcBorders>
              <w:top w:val="nil"/>
              <w:left w:val="single" w:sz="4" w:space="0" w:color="auto"/>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One Way Notifications</w:t>
            </w:r>
          </w:p>
        </w:tc>
        <w:tc>
          <w:tcPr>
            <w:tcW w:w="583"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Notified Party</w:t>
            </w:r>
          </w:p>
        </w:tc>
        <w:tc>
          <w:tcPr>
            <w:tcW w:w="685"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No Sub Type</w:t>
            </w:r>
          </w:p>
        </w:tc>
        <w:tc>
          <w:tcPr>
            <w:tcW w:w="1352"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A special purpose transaction used to inform Notified parties of the state of a service order process</w:t>
            </w:r>
          </w:p>
        </w:tc>
        <w:tc>
          <w:tcPr>
            <w:tcW w:w="489"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RB or MC</w:t>
            </w:r>
          </w:p>
        </w:tc>
        <w:tc>
          <w:tcPr>
            <w:tcW w:w="542" w:type="pct"/>
            <w:tcBorders>
              <w:top w:val="nil"/>
              <w:left w:val="nil"/>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Any</w:t>
            </w:r>
          </w:p>
        </w:tc>
        <w:tc>
          <w:tcPr>
            <w:tcW w:w="816" w:type="pct"/>
            <w:tcBorders>
              <w:top w:val="nil"/>
              <w:left w:val="single" w:sz="4" w:space="0" w:color="auto"/>
              <w:bottom w:val="single" w:sz="4" w:space="0" w:color="auto"/>
              <w:right w:val="single" w:sz="4" w:space="0" w:color="auto"/>
            </w:tcBorders>
            <w:shd w:val="clear" w:color="auto" w:fill="auto"/>
            <w:noWrap/>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X</w:t>
            </w:r>
          </w:p>
        </w:tc>
      </w:tr>
      <w:tr w:rsidR="00A74EF0"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Meter Data Process</w:t>
            </w:r>
          </w:p>
        </w:tc>
        <w:tc>
          <w:tcPr>
            <w:tcW w:w="583"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Provide Meter </w:t>
            </w:r>
            <w:r>
              <w:rPr>
                <w:rFonts w:asciiTheme="minorHAnsi" w:eastAsia="Times New Roman" w:hAnsiTheme="minorHAnsi" w:cstheme="minorHAnsi"/>
                <w:color w:val="000000"/>
                <w:sz w:val="16"/>
                <w:szCs w:val="16"/>
                <w:lang w:eastAsia="en-AU"/>
              </w:rPr>
              <w:t>D</w:t>
            </w:r>
            <w:r w:rsidRPr="004C68EE">
              <w:rPr>
                <w:rFonts w:asciiTheme="minorHAnsi" w:eastAsia="Times New Roman" w:hAnsiTheme="minorHAnsi" w:cstheme="minorHAnsi"/>
                <w:color w:val="000000"/>
                <w:sz w:val="16"/>
                <w:szCs w:val="16"/>
                <w:lang w:eastAsia="en-AU"/>
              </w:rPr>
              <w:t>ata</w:t>
            </w:r>
          </w:p>
        </w:tc>
        <w:tc>
          <w:tcPr>
            <w:tcW w:w="685"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No Sub type</w:t>
            </w:r>
          </w:p>
        </w:tc>
        <w:tc>
          <w:tcPr>
            <w:tcW w:w="1352"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Request  to provide meter data </w:t>
            </w:r>
          </w:p>
        </w:tc>
        <w:tc>
          <w:tcPr>
            <w:tcW w:w="489"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RB or </w:t>
            </w:r>
            <w:r w:rsidR="00AC4F01">
              <w:rPr>
                <w:rFonts w:asciiTheme="minorHAnsi" w:eastAsia="Times New Roman" w:hAnsiTheme="minorHAnsi" w:cstheme="minorHAnsi"/>
                <w:color w:val="000000"/>
                <w:sz w:val="16"/>
                <w:szCs w:val="16"/>
                <w:lang w:eastAsia="en-AU"/>
              </w:rPr>
              <w:t>DNSP</w:t>
            </w:r>
            <w:r>
              <w:rPr>
                <w:rFonts w:asciiTheme="minorHAnsi" w:eastAsia="Times New Roman" w:hAnsiTheme="minorHAnsi" w:cstheme="minorHAnsi"/>
                <w:color w:val="000000"/>
                <w:sz w:val="16"/>
                <w:szCs w:val="16"/>
                <w:lang w:eastAsia="en-AU"/>
              </w:rPr>
              <w:t xml:space="preserve"> or MDP</w:t>
            </w:r>
          </w:p>
        </w:tc>
        <w:tc>
          <w:tcPr>
            <w:tcW w:w="542"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MDP</w:t>
            </w:r>
          </w:p>
        </w:tc>
        <w:tc>
          <w:tcPr>
            <w:tcW w:w="816"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X</w:t>
            </w:r>
          </w:p>
        </w:tc>
      </w:tr>
      <w:tr w:rsidR="00A74EF0"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Meter Data  Process</w:t>
            </w:r>
          </w:p>
        </w:tc>
        <w:tc>
          <w:tcPr>
            <w:tcW w:w="583"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Verify Meter </w:t>
            </w:r>
            <w:r>
              <w:rPr>
                <w:rFonts w:asciiTheme="minorHAnsi" w:eastAsia="Times New Roman" w:hAnsiTheme="minorHAnsi" w:cstheme="minorHAnsi"/>
                <w:color w:val="000000"/>
                <w:sz w:val="16"/>
                <w:szCs w:val="16"/>
                <w:lang w:eastAsia="en-AU"/>
              </w:rPr>
              <w:t>D</w:t>
            </w:r>
            <w:r w:rsidRPr="004C68EE">
              <w:rPr>
                <w:rFonts w:asciiTheme="minorHAnsi" w:eastAsia="Times New Roman" w:hAnsiTheme="minorHAnsi" w:cstheme="minorHAnsi"/>
                <w:color w:val="000000"/>
                <w:sz w:val="16"/>
                <w:szCs w:val="16"/>
                <w:lang w:eastAsia="en-AU"/>
              </w:rPr>
              <w:t>ata</w:t>
            </w:r>
          </w:p>
        </w:tc>
        <w:tc>
          <w:tcPr>
            <w:tcW w:w="685"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No Sub type</w:t>
            </w:r>
          </w:p>
        </w:tc>
        <w:tc>
          <w:tcPr>
            <w:tcW w:w="1352"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Request  to verify meter data </w:t>
            </w:r>
          </w:p>
        </w:tc>
        <w:tc>
          <w:tcPr>
            <w:tcW w:w="489"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RB or </w:t>
            </w:r>
            <w:r w:rsidR="00AC4F01">
              <w:rPr>
                <w:rFonts w:asciiTheme="minorHAnsi" w:eastAsia="Times New Roman" w:hAnsiTheme="minorHAnsi" w:cstheme="minorHAnsi"/>
                <w:color w:val="000000"/>
                <w:sz w:val="16"/>
                <w:szCs w:val="16"/>
                <w:lang w:eastAsia="en-AU"/>
              </w:rPr>
              <w:t>DNSP</w:t>
            </w:r>
            <w:r>
              <w:rPr>
                <w:rFonts w:asciiTheme="minorHAnsi" w:eastAsia="Times New Roman" w:hAnsiTheme="minorHAnsi" w:cstheme="minorHAnsi"/>
                <w:color w:val="000000"/>
                <w:sz w:val="16"/>
                <w:szCs w:val="16"/>
                <w:lang w:eastAsia="en-AU"/>
              </w:rPr>
              <w:t xml:space="preserve"> or New MDP</w:t>
            </w:r>
          </w:p>
        </w:tc>
        <w:tc>
          <w:tcPr>
            <w:tcW w:w="542"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MDP</w:t>
            </w:r>
            <w:r>
              <w:rPr>
                <w:rFonts w:asciiTheme="minorHAnsi" w:eastAsia="Times New Roman" w:hAnsiTheme="minorHAnsi" w:cstheme="minorHAnsi"/>
                <w:color w:val="000000"/>
                <w:sz w:val="16"/>
                <w:szCs w:val="16"/>
                <w:lang w:eastAsia="en-AU"/>
              </w:rPr>
              <w:t xml:space="preserve"> / old MDP</w:t>
            </w:r>
          </w:p>
        </w:tc>
        <w:tc>
          <w:tcPr>
            <w:tcW w:w="816"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X</w:t>
            </w:r>
          </w:p>
        </w:tc>
      </w:tr>
      <w:tr w:rsidR="00A74EF0"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Meter Data</w:t>
            </w:r>
            <w:r>
              <w:rPr>
                <w:rFonts w:asciiTheme="minorHAnsi" w:eastAsia="Times New Roman" w:hAnsiTheme="minorHAnsi" w:cstheme="minorHAnsi"/>
                <w:color w:val="000000"/>
                <w:sz w:val="16"/>
                <w:szCs w:val="16"/>
                <w:lang w:eastAsia="en-AU"/>
              </w:rPr>
              <w:t xml:space="preserve"> </w:t>
            </w:r>
            <w:r w:rsidRPr="004C68EE">
              <w:rPr>
                <w:rFonts w:asciiTheme="minorHAnsi" w:eastAsia="Times New Roman" w:hAnsiTheme="minorHAnsi" w:cstheme="minorHAnsi"/>
                <w:color w:val="000000"/>
                <w:sz w:val="16"/>
                <w:szCs w:val="16"/>
                <w:lang w:eastAsia="en-AU"/>
              </w:rPr>
              <w:t>Process</w:t>
            </w:r>
          </w:p>
        </w:tc>
        <w:tc>
          <w:tcPr>
            <w:tcW w:w="583"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Meter Data Notification</w:t>
            </w:r>
          </w:p>
        </w:tc>
        <w:tc>
          <w:tcPr>
            <w:tcW w:w="685"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No Sub type</w:t>
            </w:r>
          </w:p>
        </w:tc>
        <w:tc>
          <w:tcPr>
            <w:tcW w:w="1352"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Provision</w:t>
            </w:r>
            <w:r>
              <w:rPr>
                <w:rFonts w:asciiTheme="minorHAnsi" w:eastAsia="Times New Roman" w:hAnsiTheme="minorHAnsi" w:cstheme="minorHAnsi"/>
                <w:color w:val="000000"/>
                <w:sz w:val="16"/>
                <w:szCs w:val="16"/>
                <w:lang w:eastAsia="en-AU"/>
              </w:rPr>
              <w:t xml:space="preserve"> </w:t>
            </w:r>
            <w:r w:rsidRPr="004C68EE">
              <w:rPr>
                <w:rFonts w:asciiTheme="minorHAnsi" w:eastAsia="Times New Roman" w:hAnsiTheme="minorHAnsi" w:cstheme="minorHAnsi"/>
                <w:color w:val="000000"/>
                <w:sz w:val="16"/>
                <w:szCs w:val="16"/>
                <w:lang w:eastAsia="en-AU"/>
              </w:rPr>
              <w:t>/ delivery of meter data to market participants</w:t>
            </w:r>
          </w:p>
        </w:tc>
        <w:tc>
          <w:tcPr>
            <w:tcW w:w="489"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MDP</w:t>
            </w:r>
          </w:p>
        </w:tc>
        <w:tc>
          <w:tcPr>
            <w:tcW w:w="542"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RB </w:t>
            </w:r>
            <w:r>
              <w:rPr>
                <w:rFonts w:asciiTheme="minorHAnsi" w:eastAsia="Times New Roman" w:hAnsiTheme="minorHAnsi" w:cstheme="minorHAnsi"/>
                <w:color w:val="000000"/>
                <w:sz w:val="16"/>
                <w:szCs w:val="16"/>
                <w:lang w:eastAsia="en-AU"/>
              </w:rPr>
              <w:t>or</w:t>
            </w:r>
            <w:r w:rsidRPr="004C68EE">
              <w:rPr>
                <w:rFonts w:asciiTheme="minorHAnsi" w:eastAsia="Times New Roman" w:hAnsiTheme="minorHAnsi" w:cstheme="minorHAnsi"/>
                <w:color w:val="000000"/>
                <w:sz w:val="16"/>
                <w:szCs w:val="16"/>
                <w:lang w:eastAsia="en-AU"/>
              </w:rPr>
              <w:t xml:space="preserve"> </w:t>
            </w:r>
            <w:r w:rsidR="00AC4F01">
              <w:rPr>
                <w:rFonts w:asciiTheme="minorHAnsi" w:eastAsia="Times New Roman" w:hAnsiTheme="minorHAnsi" w:cstheme="minorHAnsi"/>
                <w:color w:val="000000"/>
                <w:sz w:val="16"/>
                <w:szCs w:val="16"/>
                <w:lang w:eastAsia="en-AU"/>
              </w:rPr>
              <w:t>DNSP</w:t>
            </w:r>
            <w:r>
              <w:rPr>
                <w:rFonts w:asciiTheme="minorHAnsi" w:eastAsia="Times New Roman" w:hAnsiTheme="minorHAnsi" w:cstheme="minorHAnsi"/>
                <w:color w:val="000000"/>
                <w:sz w:val="16"/>
                <w:szCs w:val="16"/>
                <w:lang w:eastAsia="en-AU"/>
              </w:rPr>
              <w:t xml:space="preserve"> or MDP or MC</w:t>
            </w:r>
          </w:p>
        </w:tc>
        <w:tc>
          <w:tcPr>
            <w:tcW w:w="816"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X</w:t>
            </w:r>
          </w:p>
        </w:tc>
      </w:tr>
      <w:tr w:rsidR="00A74EF0"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Meter Data Process</w:t>
            </w:r>
          </w:p>
        </w:tc>
        <w:tc>
          <w:tcPr>
            <w:tcW w:w="583"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Remote Service</w:t>
            </w:r>
            <w:r w:rsidRPr="004C68EE">
              <w:rPr>
                <w:rFonts w:asciiTheme="minorHAnsi" w:eastAsia="Times New Roman" w:hAnsiTheme="minorHAnsi" w:cstheme="minorHAnsi"/>
                <w:color w:val="000000"/>
                <w:sz w:val="16"/>
                <w:szCs w:val="16"/>
                <w:lang w:eastAsia="en-AU"/>
              </w:rPr>
              <w:t xml:space="preserve"> Request</w:t>
            </w:r>
          </w:p>
        </w:tc>
        <w:tc>
          <w:tcPr>
            <w:tcW w:w="685"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No Sub type</w:t>
            </w:r>
          </w:p>
        </w:tc>
        <w:tc>
          <w:tcPr>
            <w:tcW w:w="1352"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Request to </w:t>
            </w:r>
            <w:r>
              <w:rPr>
                <w:rFonts w:asciiTheme="minorHAnsi" w:eastAsia="Times New Roman" w:hAnsiTheme="minorHAnsi" w:cstheme="minorHAnsi"/>
                <w:color w:val="000000"/>
                <w:sz w:val="16"/>
                <w:szCs w:val="16"/>
                <w:lang w:eastAsia="en-AU"/>
              </w:rPr>
              <w:t>invoke a remote services function. Directed to a remote meter via  Service provider</w:t>
            </w:r>
          </w:p>
        </w:tc>
        <w:tc>
          <w:tcPr>
            <w:tcW w:w="489" w:type="pct"/>
            <w:tcBorders>
              <w:top w:val="nil"/>
              <w:left w:val="nil"/>
              <w:bottom w:val="single" w:sz="4" w:space="0" w:color="auto"/>
              <w:right w:val="single" w:sz="4" w:space="0" w:color="auto"/>
            </w:tcBorders>
            <w:shd w:val="clear" w:color="auto" w:fill="auto"/>
            <w:noWrap/>
            <w:hideMark/>
          </w:tcPr>
          <w:p w:rsidR="00A74EF0" w:rsidRPr="004C68EE" w:rsidRDefault="00AC4F01"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r w:rsidR="00A74EF0" w:rsidRPr="004C68EE">
              <w:rPr>
                <w:rFonts w:asciiTheme="minorHAnsi" w:eastAsia="Times New Roman" w:hAnsiTheme="minorHAnsi" w:cstheme="minorHAnsi"/>
                <w:color w:val="000000"/>
                <w:sz w:val="16"/>
                <w:szCs w:val="16"/>
                <w:lang w:eastAsia="en-AU"/>
              </w:rPr>
              <w:t xml:space="preserve"> </w:t>
            </w:r>
            <w:r w:rsidR="00A74EF0">
              <w:rPr>
                <w:rFonts w:asciiTheme="minorHAnsi" w:eastAsia="Times New Roman" w:hAnsiTheme="minorHAnsi" w:cstheme="minorHAnsi"/>
                <w:color w:val="000000"/>
                <w:sz w:val="16"/>
                <w:szCs w:val="16"/>
                <w:lang w:eastAsia="en-AU"/>
              </w:rPr>
              <w:t>or RB</w:t>
            </w:r>
            <w:r w:rsidR="00A74EF0" w:rsidRPr="004C68EE">
              <w:rPr>
                <w:rFonts w:asciiTheme="minorHAnsi" w:eastAsia="Times New Roman" w:hAnsiTheme="minorHAnsi" w:cstheme="minorHAnsi"/>
                <w:color w:val="000000"/>
                <w:sz w:val="16"/>
                <w:szCs w:val="16"/>
                <w:lang w:eastAsia="en-AU"/>
              </w:rPr>
              <w:t xml:space="preserve"> or </w:t>
            </w:r>
            <w:r w:rsidR="00A74EF0">
              <w:rPr>
                <w:rFonts w:asciiTheme="minorHAnsi" w:eastAsia="Times New Roman" w:hAnsiTheme="minorHAnsi" w:cstheme="minorHAnsi"/>
                <w:color w:val="000000"/>
                <w:sz w:val="16"/>
                <w:szCs w:val="16"/>
                <w:lang w:eastAsia="en-AU"/>
              </w:rPr>
              <w:t>MC</w:t>
            </w:r>
          </w:p>
        </w:tc>
        <w:tc>
          <w:tcPr>
            <w:tcW w:w="542"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MP or MC</w:t>
            </w:r>
          </w:p>
        </w:tc>
        <w:tc>
          <w:tcPr>
            <w:tcW w:w="816"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X</w:t>
            </w:r>
          </w:p>
        </w:tc>
      </w:tr>
      <w:tr w:rsidR="00A74EF0" w:rsidRPr="004C68EE" w:rsidTr="00FF411E">
        <w:trPr>
          <w:cantSplit/>
          <w:trHeight w:val="300"/>
        </w:trPr>
        <w:tc>
          <w:tcPr>
            <w:tcW w:w="532"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Meter Data Process</w:t>
            </w:r>
          </w:p>
        </w:tc>
        <w:tc>
          <w:tcPr>
            <w:tcW w:w="583"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 xml:space="preserve">Remote Service </w:t>
            </w:r>
            <w:r w:rsidRPr="004C68EE">
              <w:rPr>
                <w:rFonts w:asciiTheme="minorHAnsi" w:eastAsia="Times New Roman" w:hAnsiTheme="minorHAnsi" w:cstheme="minorHAnsi"/>
                <w:color w:val="000000"/>
                <w:sz w:val="16"/>
                <w:szCs w:val="16"/>
                <w:lang w:eastAsia="en-AU"/>
              </w:rPr>
              <w:t xml:space="preserve"> Response</w:t>
            </w:r>
          </w:p>
        </w:tc>
        <w:tc>
          <w:tcPr>
            <w:tcW w:w="685"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No Sub type</w:t>
            </w:r>
          </w:p>
        </w:tc>
        <w:tc>
          <w:tcPr>
            <w:tcW w:w="1352"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 xml:space="preserve">Provision of  meter status and  </w:t>
            </w:r>
            <w:r>
              <w:rPr>
                <w:rFonts w:asciiTheme="minorHAnsi" w:eastAsia="Times New Roman" w:hAnsiTheme="minorHAnsi" w:cstheme="minorHAnsi"/>
                <w:color w:val="000000"/>
                <w:sz w:val="16"/>
                <w:szCs w:val="16"/>
                <w:lang w:eastAsia="en-AU"/>
              </w:rPr>
              <w:t xml:space="preserve">electrical </w:t>
            </w:r>
            <w:r w:rsidRPr="004C68EE">
              <w:rPr>
                <w:rFonts w:asciiTheme="minorHAnsi" w:eastAsia="Times New Roman" w:hAnsiTheme="minorHAnsi" w:cstheme="minorHAnsi"/>
                <w:color w:val="000000"/>
                <w:sz w:val="16"/>
                <w:szCs w:val="16"/>
                <w:lang w:eastAsia="en-AU"/>
              </w:rPr>
              <w:t xml:space="preserve"> </w:t>
            </w:r>
            <w:r>
              <w:rPr>
                <w:rFonts w:asciiTheme="minorHAnsi" w:eastAsia="Times New Roman" w:hAnsiTheme="minorHAnsi" w:cstheme="minorHAnsi"/>
                <w:color w:val="000000"/>
                <w:sz w:val="16"/>
                <w:szCs w:val="16"/>
                <w:lang w:eastAsia="en-AU"/>
              </w:rPr>
              <w:t>measurements and events</w:t>
            </w:r>
            <w:r w:rsidRPr="004C68EE">
              <w:rPr>
                <w:rFonts w:asciiTheme="minorHAnsi" w:eastAsia="Times New Roman" w:hAnsiTheme="minorHAnsi" w:cstheme="minorHAnsi"/>
                <w:color w:val="000000"/>
                <w:sz w:val="16"/>
                <w:szCs w:val="16"/>
                <w:lang w:eastAsia="en-AU"/>
              </w:rPr>
              <w:t xml:space="preserve"> from a remote meter</w:t>
            </w:r>
          </w:p>
        </w:tc>
        <w:tc>
          <w:tcPr>
            <w:tcW w:w="489" w:type="pct"/>
            <w:tcBorders>
              <w:top w:val="nil"/>
              <w:left w:val="nil"/>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MP or MC</w:t>
            </w:r>
          </w:p>
        </w:tc>
        <w:tc>
          <w:tcPr>
            <w:tcW w:w="542" w:type="pct"/>
            <w:tcBorders>
              <w:top w:val="nil"/>
              <w:left w:val="nil"/>
              <w:bottom w:val="single" w:sz="4" w:space="0" w:color="auto"/>
              <w:right w:val="single" w:sz="4" w:space="0" w:color="auto"/>
            </w:tcBorders>
            <w:shd w:val="clear" w:color="auto" w:fill="auto"/>
            <w:noWrap/>
            <w:hideMark/>
          </w:tcPr>
          <w:p w:rsidR="00A74EF0" w:rsidRPr="004C68EE" w:rsidRDefault="00AC4F01" w:rsidP="00A74EF0">
            <w:pPr>
              <w:spacing w:after="0" w:line="240" w:lineRule="auto"/>
              <w:jc w:val="left"/>
              <w:rPr>
                <w:rFonts w:asciiTheme="minorHAnsi" w:eastAsia="Times New Roman" w:hAnsiTheme="minorHAnsi" w:cstheme="minorHAnsi"/>
                <w:color w:val="000000"/>
                <w:sz w:val="16"/>
                <w:szCs w:val="16"/>
                <w:lang w:eastAsia="en-AU"/>
              </w:rPr>
            </w:pPr>
            <w:r>
              <w:rPr>
                <w:rFonts w:asciiTheme="minorHAnsi" w:eastAsia="Times New Roman" w:hAnsiTheme="minorHAnsi" w:cstheme="minorHAnsi"/>
                <w:color w:val="000000"/>
                <w:sz w:val="16"/>
                <w:szCs w:val="16"/>
                <w:lang w:eastAsia="en-AU"/>
              </w:rPr>
              <w:t>DNSP</w:t>
            </w:r>
            <w:r w:rsidR="00A74EF0" w:rsidRPr="004C68EE">
              <w:rPr>
                <w:rFonts w:asciiTheme="minorHAnsi" w:eastAsia="Times New Roman" w:hAnsiTheme="minorHAnsi" w:cstheme="minorHAnsi"/>
                <w:color w:val="000000"/>
                <w:sz w:val="16"/>
                <w:szCs w:val="16"/>
                <w:lang w:eastAsia="en-AU"/>
              </w:rPr>
              <w:t xml:space="preserve"> </w:t>
            </w:r>
            <w:r w:rsidR="00A74EF0">
              <w:rPr>
                <w:rFonts w:asciiTheme="minorHAnsi" w:eastAsia="Times New Roman" w:hAnsiTheme="minorHAnsi" w:cstheme="minorHAnsi"/>
                <w:color w:val="000000"/>
                <w:sz w:val="16"/>
                <w:szCs w:val="16"/>
                <w:lang w:eastAsia="en-AU"/>
              </w:rPr>
              <w:t>or RB</w:t>
            </w:r>
            <w:r w:rsidR="00A74EF0" w:rsidRPr="004C68EE">
              <w:rPr>
                <w:rFonts w:asciiTheme="minorHAnsi" w:eastAsia="Times New Roman" w:hAnsiTheme="minorHAnsi" w:cstheme="minorHAnsi"/>
                <w:color w:val="000000"/>
                <w:sz w:val="16"/>
                <w:szCs w:val="16"/>
                <w:lang w:eastAsia="en-AU"/>
              </w:rPr>
              <w:t xml:space="preserve"> or </w:t>
            </w:r>
            <w:r w:rsidR="00A74EF0">
              <w:rPr>
                <w:rFonts w:asciiTheme="minorHAnsi" w:eastAsia="Times New Roman" w:hAnsiTheme="minorHAnsi" w:cstheme="minorHAnsi"/>
                <w:color w:val="000000"/>
                <w:sz w:val="16"/>
                <w:szCs w:val="16"/>
                <w:lang w:eastAsia="en-AU"/>
              </w:rPr>
              <w:t>MC</w:t>
            </w:r>
          </w:p>
        </w:tc>
        <w:tc>
          <w:tcPr>
            <w:tcW w:w="816" w:type="pct"/>
            <w:tcBorders>
              <w:top w:val="nil"/>
              <w:left w:val="single" w:sz="4" w:space="0" w:color="auto"/>
              <w:bottom w:val="single" w:sz="4" w:space="0" w:color="auto"/>
              <w:right w:val="single" w:sz="4" w:space="0" w:color="auto"/>
            </w:tcBorders>
            <w:shd w:val="clear" w:color="auto" w:fill="auto"/>
            <w:noWrap/>
            <w:hideMark/>
          </w:tcPr>
          <w:p w:rsidR="00A74EF0" w:rsidRPr="004C68EE" w:rsidRDefault="00A74EF0" w:rsidP="00A74EF0">
            <w:pPr>
              <w:spacing w:after="0" w:line="240" w:lineRule="auto"/>
              <w:jc w:val="left"/>
              <w:rPr>
                <w:rFonts w:asciiTheme="minorHAnsi" w:eastAsia="Times New Roman" w:hAnsiTheme="minorHAnsi" w:cstheme="minorHAnsi"/>
                <w:color w:val="000000"/>
                <w:sz w:val="16"/>
                <w:szCs w:val="16"/>
                <w:lang w:eastAsia="en-AU"/>
              </w:rPr>
            </w:pPr>
            <w:r w:rsidRPr="004C68EE">
              <w:rPr>
                <w:rFonts w:asciiTheme="minorHAnsi" w:eastAsia="Times New Roman" w:hAnsiTheme="minorHAnsi" w:cstheme="minorHAnsi"/>
                <w:color w:val="000000"/>
                <w:sz w:val="16"/>
                <w:szCs w:val="16"/>
                <w:lang w:eastAsia="en-AU"/>
              </w:rPr>
              <w:t>X</w:t>
            </w:r>
          </w:p>
        </w:tc>
      </w:tr>
    </w:tbl>
    <w:p w:rsidR="004D1456" w:rsidRDefault="004D1456" w:rsidP="009E6722">
      <w:pPr>
        <w:spacing w:after="160" w:line="259" w:lineRule="auto"/>
        <w:jc w:val="left"/>
        <w:sectPr w:rsidR="004D1456" w:rsidSect="00FE32BE">
          <w:headerReference w:type="default" r:id="rId36"/>
          <w:footerReference w:type="default" r:id="rId37"/>
          <w:pgSz w:w="16838" w:h="11906" w:orient="landscape" w:code="9"/>
          <w:pgMar w:top="1361" w:right="1871" w:bottom="1361" w:left="1310" w:header="1021" w:footer="567" w:gutter="0"/>
          <w:cols w:space="708"/>
          <w:docGrid w:linePitch="360"/>
        </w:sectPr>
      </w:pPr>
    </w:p>
    <w:p w:rsidR="00F97750" w:rsidRDefault="00F97750" w:rsidP="00F97750">
      <w:pPr>
        <w:pStyle w:val="Heading1"/>
      </w:pPr>
      <w:bookmarkStart w:id="55" w:name="_Toc518481919"/>
      <w:r>
        <w:t>USage Scenarios</w:t>
      </w:r>
      <w:bookmarkEnd w:id="55"/>
    </w:p>
    <w:p w:rsidR="00F97750" w:rsidRDefault="00380EBE" w:rsidP="00F97750">
      <w:pPr>
        <w:pStyle w:val="Heading2"/>
      </w:pPr>
      <w:bookmarkStart w:id="56" w:name="_Toc464896651"/>
      <w:bookmarkStart w:id="57" w:name="_Toc465242911"/>
      <w:bookmarkStart w:id="58" w:name="_Toc518481920"/>
      <w:bookmarkEnd w:id="56"/>
      <w:bookmarkEnd w:id="57"/>
      <w:r>
        <w:t>Service Orders</w:t>
      </w:r>
      <w:bookmarkEnd w:id="58"/>
    </w:p>
    <w:p w:rsidR="00380EBE" w:rsidRPr="00167BC3" w:rsidRDefault="004024CF" w:rsidP="002744B9">
      <w:pPr>
        <w:pStyle w:val="Heading3"/>
      </w:pPr>
      <w:r>
        <w:t xml:space="preserve">Establishing a </w:t>
      </w:r>
      <w:r w:rsidR="00372002">
        <w:t>ne</w:t>
      </w:r>
      <w:r w:rsidR="00380EBE">
        <w:t>w</w:t>
      </w:r>
      <w:r>
        <w:t xml:space="preserve"> </w:t>
      </w:r>
      <w:r w:rsidR="00A15ADB">
        <w:t>customer service (a new connection)</w:t>
      </w:r>
    </w:p>
    <w:p w:rsidR="00FC3418" w:rsidRDefault="00FC3418" w:rsidP="00FF411E">
      <w:pPr>
        <w:pStyle w:val="Lista"/>
        <w:numPr>
          <w:ilvl w:val="1"/>
          <w:numId w:val="187"/>
        </w:numPr>
      </w:pPr>
      <w:r>
        <w:t>As m</w:t>
      </w:r>
      <w:r w:rsidR="00380EBE">
        <w:t>ultiple parties will be involved in actioning and completing what was previously known as a New Connection Service Order</w:t>
      </w:r>
      <w:r w:rsidR="00E92D80">
        <w:t xml:space="preserve"> </w:t>
      </w:r>
      <w:r>
        <w:t>a</w:t>
      </w:r>
      <w:r w:rsidRPr="00BA2A0B">
        <w:t xml:space="preserve"> range of </w:t>
      </w:r>
      <w:r>
        <w:t xml:space="preserve">new </w:t>
      </w:r>
      <w:r w:rsidRPr="00BA2A0B">
        <w:t xml:space="preserve">separate Service Orders </w:t>
      </w:r>
      <w:r>
        <w:t>with</w:t>
      </w:r>
      <w:r w:rsidRPr="00BA2A0B">
        <w:t xml:space="preserve"> a</w:t>
      </w:r>
      <w:r>
        <w:t xml:space="preserve">ssociated </w:t>
      </w:r>
      <w:r w:rsidRPr="00BA2A0B">
        <w:t>Notification</w:t>
      </w:r>
      <w:r w:rsidR="006A424D">
        <w:t>s</w:t>
      </w:r>
      <w:r w:rsidRPr="00BA2A0B">
        <w:t xml:space="preserve"> have been created to facilitate the overall communications for </w:t>
      </w:r>
      <w:r w:rsidR="00A15ADB">
        <w:t>this</w:t>
      </w:r>
      <w:r>
        <w:t xml:space="preserve"> process</w:t>
      </w:r>
      <w:r w:rsidRPr="00BA2A0B">
        <w:t>.</w:t>
      </w:r>
    </w:p>
    <w:p w:rsidR="00FC3418" w:rsidRDefault="00995D1E">
      <w:pPr>
        <w:pStyle w:val="Lista"/>
        <w:tabs>
          <w:tab w:val="clear" w:pos="1276"/>
        </w:tabs>
      </w:pPr>
      <w:r>
        <w:t>This process is considered the most complex of the high-volume services undertaken in the market.</w:t>
      </w:r>
    </w:p>
    <w:p w:rsidR="00BA2A0B" w:rsidRDefault="00BA2A0B">
      <w:pPr>
        <w:pStyle w:val="Lista"/>
        <w:tabs>
          <w:tab w:val="clear" w:pos="1276"/>
        </w:tabs>
      </w:pPr>
      <w:r w:rsidRPr="00BA2A0B">
        <w:t>These transactions can be used in differen</w:t>
      </w:r>
      <w:r w:rsidR="00800669">
        <w:t>t</w:t>
      </w:r>
      <w:r w:rsidRPr="00BA2A0B">
        <w:t xml:space="preserve"> sequences to facilitate the different jurisdictional and safety requirements that impact on the sequence of steps for a new connection in different Jurisdictions.</w:t>
      </w:r>
    </w:p>
    <w:p w:rsidR="00E92D80" w:rsidRDefault="00E92D80" w:rsidP="00380EBE">
      <w:pPr>
        <w:pStyle w:val="Lista"/>
        <w:tabs>
          <w:tab w:val="clear" w:pos="1276"/>
        </w:tabs>
      </w:pPr>
      <w:r>
        <w:t>A typical</w:t>
      </w:r>
      <w:r w:rsidR="004024CF">
        <w:t xml:space="preserve"> </w:t>
      </w:r>
      <w:r>
        <w:t xml:space="preserve"> process</w:t>
      </w:r>
      <w:r w:rsidR="004024CF">
        <w:t xml:space="preserve"> in establishing a new </w:t>
      </w:r>
      <w:r w:rsidR="006A424D">
        <w:t xml:space="preserve">connection </w:t>
      </w:r>
      <w:r w:rsidR="004024CF">
        <w:t>service</w:t>
      </w:r>
      <w:r w:rsidR="00BA2A0B">
        <w:t>, depending on the jurisdiction</w:t>
      </w:r>
      <w:r w:rsidR="00A15ADB">
        <w:t>,</w:t>
      </w:r>
      <w:r>
        <w:t xml:space="preserve"> would reasonably expect to follow the following steps:</w:t>
      </w:r>
    </w:p>
    <w:p w:rsidR="00E92D80" w:rsidRDefault="00FC3418" w:rsidP="00E92D80">
      <w:pPr>
        <w:pStyle w:val="Listi"/>
      </w:pPr>
      <w:r>
        <w:t>Customer</w:t>
      </w:r>
      <w:r w:rsidR="00E92D80">
        <w:t xml:space="preserve"> or authorised party</w:t>
      </w:r>
      <w:r w:rsidR="006A424D">
        <w:t>,</w:t>
      </w:r>
      <w:r w:rsidR="00E92D80">
        <w:t xml:space="preserve"> engages a Retailer and requests to be connected. Any prerequisite work required </w:t>
      </w:r>
      <w:r w:rsidR="00BB7BBB">
        <w:t xml:space="preserve">to enable </w:t>
      </w:r>
      <w:r w:rsidR="00E92D80">
        <w:t xml:space="preserve">connection of supply is expected to </w:t>
      </w:r>
      <w:r w:rsidR="00AC76D8">
        <w:t xml:space="preserve">have </w:t>
      </w:r>
      <w:r>
        <w:t xml:space="preserve">completed </w:t>
      </w:r>
      <w:r w:rsidR="00E92D80">
        <w:t>prior to contacting the Retailer.</w:t>
      </w:r>
      <w:r>
        <w:t xml:space="preserve"> E.g. </w:t>
      </w:r>
      <w:r w:rsidR="00821DCD">
        <w:t>(</w:t>
      </w:r>
      <w:r>
        <w:t xml:space="preserve">Network </w:t>
      </w:r>
      <w:r w:rsidR="00AC76D8">
        <w:t>infrastructure</w:t>
      </w:r>
      <w:r>
        <w:t xml:space="preserve"> or </w:t>
      </w:r>
      <w:r w:rsidR="00AC76D8">
        <w:t xml:space="preserve">augmentation - </w:t>
      </w:r>
      <w:r>
        <w:t>t</w:t>
      </w:r>
      <w:r w:rsidR="00821DCD">
        <w:t xml:space="preserve">his may involve the </w:t>
      </w:r>
      <w:r w:rsidR="00DF2099">
        <w:t>Customer/REC</w:t>
      </w:r>
      <w:r w:rsidR="00821DCD">
        <w:t xml:space="preserve"> directly contacting the DNSP to determine any specific supply requirements).</w:t>
      </w:r>
    </w:p>
    <w:p w:rsidR="00FC3418" w:rsidRDefault="006A424D" w:rsidP="00FF411E">
      <w:pPr>
        <w:pStyle w:val="Listi"/>
        <w:jc w:val="both"/>
      </w:pPr>
      <w:r>
        <w:t xml:space="preserve">When the site is ready for energisation the </w:t>
      </w:r>
      <w:r w:rsidR="00E92D80">
        <w:t>Retailer sends an Al</w:t>
      </w:r>
      <w:r w:rsidR="00821DCD">
        <w:t xml:space="preserve">locate NMI Request to the DNSP. </w:t>
      </w:r>
      <w:r>
        <w:t xml:space="preserve">The </w:t>
      </w:r>
      <w:r w:rsidR="00821DCD">
        <w:t xml:space="preserve">DNSP reviews </w:t>
      </w:r>
      <w:r>
        <w:t xml:space="preserve">the </w:t>
      </w:r>
      <w:r w:rsidR="00821DCD">
        <w:t>accompanying paperwork</w:t>
      </w:r>
      <w:r w:rsidR="00BA2A0B">
        <w:t xml:space="preserve"> </w:t>
      </w:r>
      <w:r>
        <w:t>(</w:t>
      </w:r>
      <w:r w:rsidR="00BA2A0B">
        <w:t>as defined by jurisdictional requirements</w:t>
      </w:r>
      <w:r>
        <w:t>)</w:t>
      </w:r>
      <w:r w:rsidR="00821DCD">
        <w:t xml:space="preserve">, and may </w:t>
      </w:r>
      <w:r w:rsidR="00BA2A0B">
        <w:t xml:space="preserve">also </w:t>
      </w:r>
      <w:r w:rsidR="00821DCD">
        <w:t xml:space="preserve">complete further analysis e.g. site check before accepting the request. </w:t>
      </w:r>
      <w:r w:rsidR="00506208">
        <w:t>T</w:t>
      </w:r>
      <w:r w:rsidR="00821DCD">
        <w:t>he DNSP creates the NMI</w:t>
      </w:r>
      <w:r w:rsidR="00372002">
        <w:t xml:space="preserve">, </w:t>
      </w:r>
      <w:r w:rsidR="00821DCD">
        <w:t>sends a respon</w:t>
      </w:r>
      <w:r w:rsidR="00506208">
        <w:t xml:space="preserve">se to close the Allocate NMI SO Request and also generates a Create NMI CR to MSATS. </w:t>
      </w:r>
    </w:p>
    <w:p w:rsidR="00E92D80" w:rsidRDefault="00506208" w:rsidP="00FF411E">
      <w:pPr>
        <w:pStyle w:val="Listi"/>
        <w:jc w:val="both"/>
      </w:pPr>
      <w:r>
        <w:t xml:space="preserve">Notified Party(ies) are not required for the Allocate NMI Request as participants associated with the new NMI will receive the COM notification </w:t>
      </w:r>
      <w:r w:rsidR="00AC76D8">
        <w:t>via MSATS.</w:t>
      </w:r>
    </w:p>
    <w:p w:rsidR="002320E4" w:rsidRDefault="00345981" w:rsidP="00FF411E">
      <w:pPr>
        <w:pStyle w:val="Listi"/>
        <w:jc w:val="both"/>
      </w:pPr>
      <w:r>
        <w:t xml:space="preserve">The NMI is deemed to be allocated when the DNSP </w:t>
      </w:r>
      <w:r w:rsidR="00DE55E7">
        <w:t>completes</w:t>
      </w:r>
      <w:r>
        <w:t xml:space="preserve"> the allocate NMI SO</w:t>
      </w:r>
      <w:r w:rsidR="00DE55E7">
        <w:t>, providing a NMI in their</w:t>
      </w:r>
      <w:r>
        <w:t xml:space="preserve"> response</w:t>
      </w:r>
      <w:r w:rsidR="00DE55E7">
        <w:t xml:space="preserve">. Once there is a </w:t>
      </w:r>
      <w:r>
        <w:t xml:space="preserve">NMI  (at a minimum in the </w:t>
      </w:r>
      <w:r w:rsidR="00AC4F01">
        <w:t>DNSP</w:t>
      </w:r>
      <w:r>
        <w:t xml:space="preserve"> system) </w:t>
      </w:r>
      <w:r w:rsidR="00DE55E7">
        <w:t>this</w:t>
      </w:r>
      <w:r>
        <w:t xml:space="preserve"> enables the Supply Service Works  Establish Supply to be sent from a Retailer to a </w:t>
      </w:r>
      <w:r w:rsidR="00AC4F01">
        <w:t>DNSP</w:t>
      </w:r>
      <w:r>
        <w:t xml:space="preserve"> for the same NMI</w:t>
      </w:r>
      <w:r w:rsidR="00DE55E7">
        <w:t xml:space="preserve"> (note this is not applicable for NSW)</w:t>
      </w:r>
      <w:r>
        <w:t>, even if the NMI has not been confirmed in MSATS.</w:t>
      </w:r>
      <w:r w:rsidR="00DE55E7">
        <w:t xml:space="preserve"> </w:t>
      </w:r>
    </w:p>
    <w:p w:rsidR="00BD2F69" w:rsidRDefault="00BD2F69" w:rsidP="00FF411E">
      <w:pPr>
        <w:pStyle w:val="Listi"/>
        <w:jc w:val="both"/>
      </w:pPr>
      <w:r>
        <w:t>A</w:t>
      </w:r>
      <w:r w:rsidR="003C19D0">
        <w:t xml:space="preserve">fter obtaining the NMI </w:t>
      </w:r>
      <w:r>
        <w:t>t</w:t>
      </w:r>
      <w:r w:rsidR="004D05CE">
        <w:t xml:space="preserve">he Retailer or MC can </w:t>
      </w:r>
      <w:r>
        <w:t xml:space="preserve">then initiate the service orders to </w:t>
      </w:r>
      <w:r w:rsidR="003C19D0">
        <w:t>allow</w:t>
      </w:r>
      <w:r>
        <w:t xml:space="preserve"> the field work </w:t>
      </w:r>
      <w:r w:rsidR="003C19D0">
        <w:t xml:space="preserve">to </w:t>
      </w:r>
      <w:r>
        <w:t>commence.</w:t>
      </w:r>
    </w:p>
    <w:p w:rsidR="00BD2F69" w:rsidRDefault="00BD2F69" w:rsidP="00BD2F69">
      <w:pPr>
        <w:pStyle w:val="Listi"/>
        <w:jc w:val="both"/>
      </w:pPr>
      <w:r>
        <w:t>There are two basic service orders that the R</w:t>
      </w:r>
      <w:r w:rsidR="003C19D0">
        <w:t>etailer</w:t>
      </w:r>
      <w:r>
        <w:t xml:space="preserve"> </w:t>
      </w:r>
      <w:r w:rsidR="00F5469F">
        <w:t xml:space="preserve">could </w:t>
      </w:r>
      <w:r>
        <w:t xml:space="preserve">raise. Depending on the jurisdiction </w:t>
      </w:r>
      <w:r w:rsidR="003C19D0">
        <w:t xml:space="preserve">and agreements with </w:t>
      </w:r>
      <w:r w:rsidR="00372002">
        <w:t>participants</w:t>
      </w:r>
      <w:r w:rsidR="00F5469F">
        <w:t xml:space="preserve"> only one of these transactions may be required or</w:t>
      </w:r>
      <w:r w:rsidR="003C19D0">
        <w:t xml:space="preserve"> </w:t>
      </w:r>
      <w:r>
        <w:t>these transactions may be issued in a particular sequence, or raised concurrently. The transactions could include:</w:t>
      </w:r>
    </w:p>
    <w:p w:rsidR="00BD2F69" w:rsidRDefault="00BD2F69" w:rsidP="00BD2F69">
      <w:pPr>
        <w:pStyle w:val="ListA0"/>
        <w:jc w:val="both"/>
      </w:pPr>
      <w:r>
        <w:t xml:space="preserve">Metering </w:t>
      </w:r>
      <w:r w:rsidR="00845E36">
        <w:t xml:space="preserve">Service </w:t>
      </w:r>
      <w:r>
        <w:t xml:space="preserve">Works Service </w:t>
      </w:r>
      <w:r w:rsidR="002320E4">
        <w:t>O</w:t>
      </w:r>
      <w:r>
        <w:t>rder with Subtype ‘Install Meter’</w:t>
      </w:r>
    </w:p>
    <w:p w:rsidR="00BD2F69" w:rsidRDefault="00BD2F69" w:rsidP="00BD2F69">
      <w:pPr>
        <w:pStyle w:val="ListA0"/>
        <w:jc w:val="both"/>
      </w:pPr>
      <w:r>
        <w:t xml:space="preserve">Supply </w:t>
      </w:r>
      <w:r w:rsidR="00845E36">
        <w:t xml:space="preserve">Service </w:t>
      </w:r>
      <w:r>
        <w:t>Works Service Order with Subtype ‘Establish Permanent</w:t>
      </w:r>
      <w:r w:rsidR="00EA6156">
        <w:t xml:space="preserve"> Supply</w:t>
      </w:r>
      <w:r>
        <w:t>’</w:t>
      </w:r>
      <w:r w:rsidR="00DE55E7">
        <w:t xml:space="preserve"> (except in NSW)</w:t>
      </w:r>
    </w:p>
    <w:p w:rsidR="00C249EC" w:rsidRDefault="00C249EC" w:rsidP="00FF411E">
      <w:pPr>
        <w:pStyle w:val="Heading4"/>
        <w:numPr>
          <w:ilvl w:val="0"/>
          <w:numId w:val="0"/>
        </w:numPr>
        <w:ind w:left="851" w:firstLine="425"/>
      </w:pPr>
      <w:r>
        <w:t>Metering Service Works</w:t>
      </w:r>
    </w:p>
    <w:p w:rsidR="00BA2A0B" w:rsidRDefault="00BA2A0B" w:rsidP="002B4C89">
      <w:pPr>
        <w:pStyle w:val="Lista"/>
        <w:numPr>
          <w:ilvl w:val="1"/>
          <w:numId w:val="290"/>
        </w:numPr>
      </w:pPr>
      <w:r>
        <w:t xml:space="preserve">The Retailer </w:t>
      </w:r>
      <w:r w:rsidR="0077553E">
        <w:t>(</w:t>
      </w:r>
      <w:r>
        <w:t>or</w:t>
      </w:r>
      <w:r w:rsidR="0077553E">
        <w:t xml:space="preserve"> </w:t>
      </w:r>
      <w:r>
        <w:t>MC</w:t>
      </w:r>
      <w:r w:rsidR="00C249EC">
        <w:t>)</w:t>
      </w:r>
      <w:r w:rsidR="00BD2F69">
        <w:t xml:space="preserve"> </w:t>
      </w:r>
      <w:r w:rsidR="003C19D0">
        <w:t>raises</w:t>
      </w:r>
      <w:r>
        <w:t xml:space="preserve"> a </w:t>
      </w:r>
      <w:r w:rsidR="00C249EC">
        <w:t>Me</w:t>
      </w:r>
      <w:r w:rsidR="003C19D0">
        <w:t>te</w:t>
      </w:r>
      <w:r w:rsidR="00C249EC">
        <w:t>ring Service Works Service Order</w:t>
      </w:r>
      <w:r w:rsidR="00A54167" w:rsidRPr="00A54167">
        <w:t xml:space="preserve"> </w:t>
      </w:r>
      <w:r w:rsidR="00A54167">
        <w:t>directed to the MP</w:t>
      </w:r>
      <w:r w:rsidR="00E33A65">
        <w:t xml:space="preserve"> (</w:t>
      </w:r>
      <w:r w:rsidR="00CF2AC7">
        <w:t xml:space="preserve"> or the DNSP in Victoria</w:t>
      </w:r>
      <w:r w:rsidR="00E33A65">
        <w:t>)</w:t>
      </w:r>
      <w:r w:rsidR="00A54167">
        <w:t>, with a subtype of</w:t>
      </w:r>
      <w:r w:rsidR="003C19D0">
        <w:t xml:space="preserve"> “Install meter” and provides the necessary i</w:t>
      </w:r>
      <w:r w:rsidR="00A54167">
        <w:t>nformation in the Service O</w:t>
      </w:r>
      <w:r w:rsidR="003C19D0">
        <w:t xml:space="preserve">rder to allow the MP to correctly identify the type of metering equipment that must be installed. </w:t>
      </w:r>
    </w:p>
    <w:p w:rsidR="00600A61" w:rsidRDefault="00BA2A0B" w:rsidP="002B4C89">
      <w:pPr>
        <w:pStyle w:val="Lista"/>
      </w:pPr>
      <w:r w:rsidRPr="00BA2A0B">
        <w:t xml:space="preserve">After receiving a Metering </w:t>
      </w:r>
      <w:r w:rsidR="00845E36">
        <w:t xml:space="preserve">Service </w:t>
      </w:r>
      <w:r w:rsidRPr="00BA2A0B">
        <w:t>Works Service Order with Subtype ‘Install</w:t>
      </w:r>
      <w:r w:rsidR="00600A61">
        <w:t xml:space="preserve"> Meter</w:t>
      </w:r>
      <w:r w:rsidRPr="00BA2A0B">
        <w:t xml:space="preserve">’, </w:t>
      </w:r>
      <w:r>
        <w:t>t</w:t>
      </w:r>
      <w:r w:rsidR="00EB544A">
        <w:t xml:space="preserve">he MP </w:t>
      </w:r>
      <w:r w:rsidR="00CF2AC7">
        <w:t xml:space="preserve">(or DNSP in Victoria) </w:t>
      </w:r>
      <w:r w:rsidR="00EB544A">
        <w:t>schedules and install</w:t>
      </w:r>
      <w:r w:rsidR="00CB006B">
        <w:t>s</w:t>
      </w:r>
      <w:r w:rsidR="00EB544A">
        <w:t xml:space="preserve"> the meter and provides a </w:t>
      </w:r>
      <w:r w:rsidR="00623806">
        <w:t xml:space="preserve">SO </w:t>
      </w:r>
      <w:r w:rsidR="00EB544A">
        <w:t xml:space="preserve">Response. If the work was </w:t>
      </w:r>
      <w:r w:rsidR="00CB006B">
        <w:t xml:space="preserve">completed </w:t>
      </w:r>
      <w:r w:rsidR="00EB544A">
        <w:t>successful</w:t>
      </w:r>
      <w:r w:rsidR="00CB006B">
        <w:t>ly</w:t>
      </w:r>
      <w:r w:rsidR="00EB544A">
        <w:t xml:space="preserve">, then the MP will send a </w:t>
      </w:r>
      <w:r w:rsidR="00C249EC">
        <w:t>Notice of Metering Works (</w:t>
      </w:r>
      <w:r w:rsidR="00EB544A">
        <w:t>NMW</w:t>
      </w:r>
      <w:r w:rsidR="00C249EC">
        <w:t>)</w:t>
      </w:r>
      <w:r w:rsidR="00EB544A">
        <w:t xml:space="preserve"> to the DNSP. </w:t>
      </w:r>
      <w:r w:rsidR="007678B5">
        <w:t>It will also generate the Create Metering Installation Details CR in MSATS.</w:t>
      </w:r>
      <w:r>
        <w:t xml:space="preserve"> </w:t>
      </w:r>
      <w:r w:rsidR="00481D84">
        <w:t xml:space="preserve"> (Note: Victorian DNSPs undertaking Metering works on their own network will not issue a NoMW)</w:t>
      </w:r>
    </w:p>
    <w:p w:rsidR="00C249EC" w:rsidRDefault="00C249EC" w:rsidP="00FF411E">
      <w:pPr>
        <w:pStyle w:val="Heading4"/>
        <w:numPr>
          <w:ilvl w:val="0"/>
          <w:numId w:val="0"/>
        </w:numPr>
        <w:ind w:left="851" w:firstLine="425"/>
      </w:pPr>
      <w:r>
        <w:t>Supply Service Works</w:t>
      </w:r>
    </w:p>
    <w:p w:rsidR="00C249EC" w:rsidRDefault="00C249EC" w:rsidP="002B4C89">
      <w:pPr>
        <w:pStyle w:val="Lista"/>
        <w:numPr>
          <w:ilvl w:val="1"/>
          <w:numId w:val="291"/>
        </w:numPr>
      </w:pPr>
      <w:r>
        <w:t xml:space="preserve">The </w:t>
      </w:r>
      <w:r w:rsidR="00DE6121">
        <w:t>R</w:t>
      </w:r>
      <w:r>
        <w:t xml:space="preserve">etailer will send the DNSP a </w:t>
      </w:r>
      <w:r w:rsidR="003312C3" w:rsidRPr="003312C3">
        <w:t xml:space="preserve">Supply Works Service Order </w:t>
      </w:r>
      <w:r w:rsidR="00A54167">
        <w:t>(except in NSW</w:t>
      </w:r>
      <w:r w:rsidR="00AB4846">
        <w:t xml:space="preserve"> and SA</w:t>
      </w:r>
      <w:r w:rsidR="00A54167">
        <w:t xml:space="preserve">) </w:t>
      </w:r>
      <w:r w:rsidR="003312C3" w:rsidRPr="003312C3">
        <w:t>with Subtype ‘Establish Permanent</w:t>
      </w:r>
      <w:r w:rsidR="00EA6156">
        <w:t xml:space="preserve"> Supply</w:t>
      </w:r>
      <w:r w:rsidR="00845E36">
        <w:t>’</w:t>
      </w:r>
      <w:r w:rsidR="003312C3" w:rsidRPr="003312C3">
        <w:t xml:space="preserve"> or </w:t>
      </w:r>
      <w:r w:rsidR="00845E36">
        <w:t>‘</w:t>
      </w:r>
      <w:r w:rsidR="003312C3" w:rsidRPr="003312C3">
        <w:t xml:space="preserve">Establish </w:t>
      </w:r>
      <w:r w:rsidR="00EA6156">
        <w:t>T</w:t>
      </w:r>
      <w:r w:rsidR="003312C3" w:rsidRPr="003312C3">
        <w:t>emporary</w:t>
      </w:r>
      <w:r w:rsidR="00EA6156">
        <w:t xml:space="preserve"> Supply</w:t>
      </w:r>
      <w:r w:rsidR="00845E36">
        <w:t>’</w:t>
      </w:r>
      <w:r w:rsidR="003312C3" w:rsidRPr="003312C3">
        <w:t xml:space="preserve"> or </w:t>
      </w:r>
      <w:r w:rsidR="00845E36">
        <w:t>‘</w:t>
      </w:r>
      <w:r w:rsidR="003312C3" w:rsidRPr="003312C3">
        <w:t xml:space="preserve">Establish Temporary in Permanent ‘, </w:t>
      </w:r>
    </w:p>
    <w:p w:rsidR="00600A61" w:rsidRDefault="00C249EC" w:rsidP="002B4C89">
      <w:pPr>
        <w:pStyle w:val="Lista"/>
      </w:pPr>
      <w:r>
        <w:t>T</w:t>
      </w:r>
      <w:r w:rsidR="003312C3" w:rsidRPr="003312C3">
        <w:t xml:space="preserve">he DNSP will check that any additional paperwork provided at this point is acceptable. </w:t>
      </w:r>
      <w:r w:rsidR="00EB544A">
        <w:t xml:space="preserve">Providing all paperwork is in order, the DNSP schedules and attempts to connect the supply for the NMI. The DNSP provides the </w:t>
      </w:r>
      <w:r w:rsidR="00372002">
        <w:t>Service</w:t>
      </w:r>
      <w:r w:rsidR="00A54167">
        <w:t xml:space="preserve"> Order </w:t>
      </w:r>
      <w:r w:rsidR="00EB544A">
        <w:t>Response to the</w:t>
      </w:r>
      <w:r w:rsidR="007678B5">
        <w:t xml:space="preserve"> Initiator, as well as generate the Change NMI CR to update the NMI Status</w:t>
      </w:r>
      <w:r w:rsidR="00623806">
        <w:t xml:space="preserve"> in MSATS</w:t>
      </w:r>
      <w:r w:rsidR="007678B5" w:rsidRPr="003312C3">
        <w:t>.</w:t>
      </w:r>
    </w:p>
    <w:p w:rsidR="00FB265F" w:rsidRDefault="00FB265F" w:rsidP="002B4C89">
      <w:pPr>
        <w:pStyle w:val="Lista"/>
      </w:pPr>
      <w:r>
        <w:t>Participants must be aware that there are jurisdictional differences that impact the order of the field work and therefore the sequence of Service Orders requests.</w:t>
      </w:r>
    </w:p>
    <w:p w:rsidR="00FB265F" w:rsidRDefault="00FB265F" w:rsidP="00FF411E">
      <w:pPr>
        <w:pStyle w:val="ListA0"/>
      </w:pPr>
      <w:r w:rsidRPr="00FB265F">
        <w:t>In some jurisdictions the supply service may need to have been established prior to the Meter Install. In this case, the MP could choose to require the Initiator to only send the Service Order once the supply service has been installed or could choose to rely on the fact that they are a Notified Party to a ‘Supply Works- Establish Permanent’ Service Order, as a trigger for their field work.  These process sequence details are up to negotiation between participants</w:t>
      </w:r>
      <w:r>
        <w:t>.</w:t>
      </w:r>
    </w:p>
    <w:p w:rsidR="00EB544A" w:rsidRDefault="003312C3" w:rsidP="00FF411E">
      <w:pPr>
        <w:pStyle w:val="ListA0"/>
      </w:pPr>
      <w:r w:rsidRPr="003312C3">
        <w:t>In some Jurisdictions</w:t>
      </w:r>
      <w:r w:rsidR="00600A61">
        <w:t>,</w:t>
      </w:r>
      <w:r w:rsidRPr="003312C3">
        <w:t xml:space="preserve"> the DNSP may require the </w:t>
      </w:r>
      <w:r w:rsidR="00600A61">
        <w:t>m</w:t>
      </w:r>
      <w:r w:rsidRPr="003312C3">
        <w:t xml:space="preserve">eter to have been installed prior to the </w:t>
      </w:r>
      <w:r w:rsidR="00600A61">
        <w:t>s</w:t>
      </w:r>
      <w:r w:rsidRPr="003312C3">
        <w:t>upply being established, tested and energised. In this case</w:t>
      </w:r>
      <w:r w:rsidR="00600A61">
        <w:t>,</w:t>
      </w:r>
      <w:r w:rsidRPr="003312C3">
        <w:t xml:space="preserve"> the DNSP could choose to require the Retailer to only send the Service Order once the </w:t>
      </w:r>
      <w:r w:rsidR="00600A61">
        <w:t>m</w:t>
      </w:r>
      <w:r w:rsidRPr="003312C3">
        <w:t>eter has been installed or could choose to rely on the fact that they will receive a Notice of Metering Works (NMW) transaction once the metering has been installed</w:t>
      </w:r>
      <w:r w:rsidR="00600A61">
        <w:t>,</w:t>
      </w:r>
      <w:r w:rsidRPr="003312C3">
        <w:t xml:space="preserve"> as a trigger for their field work. These details are up to negotiation between participants.</w:t>
      </w:r>
    </w:p>
    <w:p w:rsidR="00750FE5" w:rsidRDefault="00B372D7" w:rsidP="00B372D7">
      <w:pPr>
        <w:pStyle w:val="ListA0"/>
      </w:pPr>
      <w:r w:rsidRPr="00B372D7">
        <w:t>In NSW an Accredited Service Provider (ASP) needs to be engaged</w:t>
      </w:r>
      <w:r>
        <w:t xml:space="preserve">. </w:t>
      </w:r>
      <w:r w:rsidR="00CE7464" w:rsidRPr="00CE7464">
        <w:t>The metering service provider assigned by the Retailer will install the required metering and co-ordinate with the ASP for connection of supply</w:t>
      </w:r>
      <w:r w:rsidR="00FE32BE">
        <w:t>.</w:t>
      </w:r>
      <w:r w:rsidR="00A619AD">
        <w:t xml:space="preserve"> </w:t>
      </w:r>
    </w:p>
    <w:p w:rsidR="00D560C1" w:rsidRDefault="00D560C1" w:rsidP="00D560C1">
      <w:pPr>
        <w:pStyle w:val="ListA0"/>
      </w:pPr>
      <w:r>
        <w:t xml:space="preserve">In Victoria, </w:t>
      </w:r>
      <w:r w:rsidRPr="00D560C1">
        <w:t>where there has been a deferral of Metering Competition until at least 1 January 2021</w:t>
      </w:r>
      <w:r>
        <w:t>, both the supply activities and the metering activities are undertaken by the DNSP for mass market connections.  In the case where both supply and metering works are required</w:t>
      </w:r>
      <w:r w:rsidR="00E36806">
        <w:t>, retailers</w:t>
      </w:r>
      <w:r w:rsidRPr="00D560C1">
        <w:t xml:space="preserve"> raising both the S</w:t>
      </w:r>
      <w:r>
        <w:t xml:space="preserve">upply Service Works and </w:t>
      </w:r>
      <w:r w:rsidRPr="00D560C1">
        <w:t>M</w:t>
      </w:r>
      <w:r>
        <w:t xml:space="preserve">eter </w:t>
      </w:r>
      <w:r w:rsidRPr="00D560C1">
        <w:t>S</w:t>
      </w:r>
      <w:r>
        <w:t xml:space="preserve">ervice </w:t>
      </w:r>
      <w:r w:rsidRPr="00D560C1">
        <w:t>W</w:t>
      </w:r>
      <w:r>
        <w:t xml:space="preserve">orks </w:t>
      </w:r>
      <w:r w:rsidRPr="00D560C1">
        <w:t>Services Orders at the same time can be assured of processing with all Victorian distributors. Further details and additional options on the approach to managing connection transactions by Victorian distributors are detailed in respective Retailer Handbooks.</w:t>
      </w:r>
    </w:p>
    <w:p w:rsidR="00A54167" w:rsidRDefault="00A54167" w:rsidP="00FF411E">
      <w:pPr>
        <w:pStyle w:val="ResetPara"/>
      </w:pPr>
    </w:p>
    <w:p w:rsidR="00A54167" w:rsidRDefault="00A54167" w:rsidP="00FF411E">
      <w:pPr>
        <w:pStyle w:val="BodyText"/>
      </w:pPr>
    </w:p>
    <w:p w:rsidR="00A54167" w:rsidRPr="002744B9" w:rsidRDefault="00A54167" w:rsidP="00FF411E">
      <w:pPr>
        <w:pStyle w:val="Heading3"/>
      </w:pPr>
      <w:r w:rsidRPr="00ED32E1">
        <w:t>E</w:t>
      </w:r>
      <w:r w:rsidRPr="00A54167">
        <w:t>xample</w:t>
      </w:r>
      <w:r w:rsidR="003C4ECD">
        <w:t xml:space="preserve"> Process Flows – N</w:t>
      </w:r>
      <w:r w:rsidRPr="00ED32E1">
        <w:t>ew Customer Service</w:t>
      </w:r>
    </w:p>
    <w:p w:rsidR="00305C38" w:rsidRDefault="00CE549D" w:rsidP="00350727">
      <w:pPr>
        <w:pStyle w:val="Lista"/>
        <w:numPr>
          <w:ilvl w:val="1"/>
          <w:numId w:val="95"/>
        </w:numPr>
      </w:pPr>
      <w:r>
        <w:t xml:space="preserve">In this section a series of process diagrams are shown that depict </w:t>
      </w:r>
      <w:r w:rsidR="00053DBD">
        <w:t xml:space="preserve">example </w:t>
      </w:r>
      <w:r>
        <w:t xml:space="preserve">sequences for undertaking a </w:t>
      </w:r>
      <w:r w:rsidR="004024CF">
        <w:t xml:space="preserve"> p</w:t>
      </w:r>
      <w:r>
        <w:t>rocess</w:t>
      </w:r>
      <w:r w:rsidR="004024CF">
        <w:t xml:space="preserve"> to establish a new Customer service</w:t>
      </w:r>
      <w:r>
        <w:t xml:space="preserve"> in various jurisdictions.  </w:t>
      </w:r>
    </w:p>
    <w:p w:rsidR="00600A61" w:rsidRDefault="00CE549D" w:rsidP="00350727">
      <w:pPr>
        <w:pStyle w:val="Lista"/>
        <w:numPr>
          <w:ilvl w:val="1"/>
          <w:numId w:val="95"/>
        </w:numPr>
      </w:pPr>
      <w:r>
        <w:t xml:space="preserve">This document does not prescribe the sequence that </w:t>
      </w:r>
      <w:r w:rsidRPr="00350727">
        <w:t>must</w:t>
      </w:r>
      <w:r>
        <w:t xml:space="preserve"> occur, as that will be subject to specific </w:t>
      </w:r>
      <w:r w:rsidR="00662AE1">
        <w:t xml:space="preserve">(and possibly changing) </w:t>
      </w:r>
      <w:r>
        <w:t xml:space="preserve">jurisdictional safety requirements and is subject also to the preferred operating model of the participants in each jurisdiction.  </w:t>
      </w:r>
    </w:p>
    <w:p w:rsidR="00CE549D" w:rsidRDefault="00CE549D" w:rsidP="00350727">
      <w:pPr>
        <w:pStyle w:val="Lista"/>
        <w:numPr>
          <w:ilvl w:val="0"/>
          <w:numId w:val="0"/>
        </w:numPr>
        <w:ind w:left="1276"/>
      </w:pPr>
      <w:r>
        <w:t>It is recommended that participants in the various jurisdictions use these diagrams as a starting point for confirming the sequences that are most suitable for their particular circumstances.</w:t>
      </w:r>
    </w:p>
    <w:p w:rsidR="00C249EC" w:rsidRDefault="00C249EC" w:rsidP="00FF411E">
      <w:pPr>
        <w:pStyle w:val="Lista"/>
        <w:numPr>
          <w:ilvl w:val="0"/>
          <w:numId w:val="0"/>
        </w:numPr>
        <w:ind w:left="1276" w:hanging="567"/>
      </w:pPr>
    </w:p>
    <w:p w:rsidR="00C249EC" w:rsidRPr="00EC6B9F" w:rsidRDefault="00C249EC" w:rsidP="00FF411E">
      <w:pPr>
        <w:pStyle w:val="Lista"/>
        <w:numPr>
          <w:ilvl w:val="0"/>
          <w:numId w:val="0"/>
        </w:numPr>
        <w:ind w:left="1276" w:hanging="567"/>
      </w:pPr>
      <w:r>
        <w:t>The following pages provide a proposed model for undertaking new customer services.</w:t>
      </w:r>
    </w:p>
    <w:p w:rsidR="00C249EC" w:rsidRDefault="00C249EC">
      <w:pPr>
        <w:spacing w:after="160" w:line="259" w:lineRule="auto"/>
        <w:jc w:val="left"/>
        <w:rPr>
          <w:rFonts w:asciiTheme="majorHAnsi" w:eastAsiaTheme="majorEastAsia" w:hAnsiTheme="majorHAnsi" w:cstheme="majorBidi"/>
          <w:b/>
        </w:rPr>
      </w:pPr>
      <w:r>
        <w:br w:type="page"/>
      </w:r>
    </w:p>
    <w:p w:rsidR="00A35A8C" w:rsidRPr="00133BF7" w:rsidRDefault="00A35A8C" w:rsidP="00FF411E">
      <w:pPr>
        <w:pStyle w:val="Heading5"/>
      </w:pPr>
      <w:r>
        <w:t>Australian Capital Territory (ACT)</w:t>
      </w:r>
    </w:p>
    <w:p w:rsidR="00AC4F01" w:rsidRPr="00B60C0D" w:rsidRDefault="00771098" w:rsidP="00B60C0D">
      <w:pPr>
        <w:pStyle w:val="Lista"/>
        <w:numPr>
          <w:ilvl w:val="1"/>
          <w:numId w:val="316"/>
        </w:numPr>
        <w:rPr>
          <w:b/>
        </w:rPr>
      </w:pPr>
      <w:r w:rsidRPr="00771098">
        <w:t xml:space="preserve">The following process diagram depicts a proposed model for </w:t>
      </w:r>
      <w:r w:rsidR="004024CF">
        <w:t>establishing a n</w:t>
      </w:r>
      <w:r w:rsidRPr="00771098">
        <w:t xml:space="preserve">ew </w:t>
      </w:r>
      <w:r w:rsidR="004024CF">
        <w:t>Customer Service</w:t>
      </w:r>
      <w:r w:rsidRPr="00771098">
        <w:t xml:space="preserve"> in </w:t>
      </w:r>
      <w:r>
        <w:t>ACT</w:t>
      </w:r>
      <w:r w:rsidRPr="00771098">
        <w:t xml:space="preserve">. </w:t>
      </w:r>
    </w:p>
    <w:p w:rsidR="00AC4F01" w:rsidRPr="00B60C0D" w:rsidRDefault="00AC4F01" w:rsidP="00B60C0D">
      <w:pPr>
        <w:pStyle w:val="Lista"/>
        <w:numPr>
          <w:ilvl w:val="1"/>
          <w:numId w:val="316"/>
        </w:numPr>
        <w:rPr>
          <w:b/>
        </w:rPr>
      </w:pPr>
      <w:r>
        <w:t>This process diagram depicts that the Customer or Customers Representative has engaged with the DNSP regarding the cable servicing works being undertaken prior to engaging with the Retailer.</w:t>
      </w:r>
    </w:p>
    <w:p w:rsidR="00771098" w:rsidRPr="00133BF7" w:rsidRDefault="00771098" w:rsidP="00B60C0D">
      <w:pPr>
        <w:pStyle w:val="Lista"/>
        <w:numPr>
          <w:ilvl w:val="1"/>
          <w:numId w:val="316"/>
        </w:numPr>
        <w:rPr>
          <w:b/>
        </w:rPr>
      </w:pPr>
      <w:r w:rsidRPr="00771098">
        <w:t xml:space="preserve">In this model the Meter is shown as being installed </w:t>
      </w:r>
      <w:r>
        <w:t>before</w:t>
      </w:r>
      <w:r w:rsidRPr="00771098">
        <w:t xml:space="preserve"> the Supply has been established with the </w:t>
      </w:r>
      <w:r>
        <w:t xml:space="preserve">Retailer issuing a </w:t>
      </w:r>
      <w:r w:rsidRPr="00771098">
        <w:t xml:space="preserve">Supply Establishment Service Order </w:t>
      </w:r>
      <w:r>
        <w:t xml:space="preserve">after receiving confirmation that the Metering Installation is complete. </w:t>
      </w:r>
      <w:r w:rsidRPr="00771098">
        <w:t xml:space="preserve"> </w:t>
      </w:r>
    </w:p>
    <w:p w:rsidR="003A242F" w:rsidRDefault="003A242F" w:rsidP="003A242F">
      <w:pPr>
        <w:pStyle w:val="Caption"/>
        <w:jc w:val="left"/>
      </w:pPr>
      <w:bookmarkStart w:id="59" w:name="_Toc476321199"/>
      <w:r>
        <w:t xml:space="preserve">Figure </w:t>
      </w:r>
      <w:fldSimple w:instr=" SEQ Figure \* ARABIC ">
        <w:r w:rsidR="00D33138">
          <w:rPr>
            <w:noProof/>
          </w:rPr>
          <w:t>3</w:t>
        </w:r>
      </w:fldSimple>
      <w:r>
        <w:t xml:space="preserve"> Proposed new Customer Service sequence for ACT</w:t>
      </w:r>
      <w:bookmarkEnd w:id="59"/>
    </w:p>
    <w:p w:rsidR="0077553E" w:rsidRDefault="008738C4" w:rsidP="002B4C89">
      <w:pPr>
        <w:pStyle w:val="Caption"/>
      </w:pPr>
      <w:r>
        <w:object w:dxaOrig="22879" w:dyaOrig="12940" w14:anchorId="72787550">
          <v:shape id="_x0000_i1026" type="#_x0000_t75" style="width:462pt;height:258pt" o:ole="">
            <v:imagedata r:id="rId38" o:title=""/>
          </v:shape>
          <o:OLEObject Type="Embed" ProgID="Visio.Drawing.15" ShapeID="_x0000_i1026" DrawAspect="Content" ObjectID="_1592224105" r:id="rId39"/>
        </w:object>
      </w:r>
    </w:p>
    <w:p w:rsidR="00133BF7" w:rsidRDefault="00133BF7">
      <w:pPr>
        <w:spacing w:after="160" w:line="259" w:lineRule="auto"/>
        <w:jc w:val="left"/>
        <w:rPr>
          <w:rFonts w:asciiTheme="minorHAnsi" w:eastAsiaTheme="minorHAnsi" w:hAnsiTheme="minorHAnsi" w:cstheme="minorBidi"/>
          <w:b/>
          <w:szCs w:val="22"/>
        </w:rPr>
      </w:pPr>
      <w:r>
        <w:rPr>
          <w:b/>
        </w:rPr>
        <w:br w:type="page"/>
      </w:r>
    </w:p>
    <w:p w:rsidR="00AC4077" w:rsidRPr="00133BF7" w:rsidRDefault="00B246B6" w:rsidP="00FF411E">
      <w:pPr>
        <w:pStyle w:val="Heading5"/>
      </w:pPr>
      <w:r w:rsidRPr="00460F0C">
        <w:t>New South Wales</w:t>
      </w:r>
    </w:p>
    <w:p w:rsidR="00AC4077" w:rsidRDefault="00AC4077" w:rsidP="00FF411E">
      <w:pPr>
        <w:pStyle w:val="Lista"/>
        <w:numPr>
          <w:ilvl w:val="1"/>
          <w:numId w:val="154"/>
        </w:numPr>
      </w:pPr>
      <w:r>
        <w:t xml:space="preserve">The following process diagram depicts a proposed model for </w:t>
      </w:r>
      <w:r w:rsidR="004024CF">
        <w:t>establishing a new Customer Service in</w:t>
      </w:r>
      <w:r>
        <w:t xml:space="preserve"> NSW.   In this Jurisdiction the ASP is responsible for establishing supply under the customer direction.  As a result there is no Supply Works transaction depicted in this model.</w:t>
      </w:r>
    </w:p>
    <w:p w:rsidR="003A242F" w:rsidRDefault="003A242F" w:rsidP="003A242F">
      <w:pPr>
        <w:pStyle w:val="Caption"/>
        <w:jc w:val="left"/>
      </w:pPr>
      <w:bookmarkStart w:id="60" w:name="_Ref476320071"/>
      <w:bookmarkStart w:id="61" w:name="_Toc476321200"/>
      <w:r>
        <w:t xml:space="preserve">Figure </w:t>
      </w:r>
      <w:fldSimple w:instr=" SEQ Figure \* ARABIC ">
        <w:r w:rsidR="00D33138">
          <w:rPr>
            <w:noProof/>
          </w:rPr>
          <w:t>4</w:t>
        </w:r>
      </w:fldSimple>
      <w:bookmarkEnd w:id="60"/>
      <w:r>
        <w:t xml:space="preserve"> Proposed new Customer Service sequence for NSW</w:t>
      </w:r>
      <w:bookmarkEnd w:id="61"/>
    </w:p>
    <w:p w:rsidR="00E1376E" w:rsidRDefault="00E1376E" w:rsidP="00E1376E">
      <w:pPr>
        <w:pStyle w:val="Lista"/>
        <w:keepNext/>
        <w:numPr>
          <w:ilvl w:val="0"/>
          <w:numId w:val="0"/>
        </w:numPr>
      </w:pPr>
      <w:r>
        <w:object w:dxaOrig="21037" w:dyaOrig="11115" w14:anchorId="1239634B">
          <v:shape id="_x0000_i1027" type="#_x0000_t75" style="width:462pt;height:246pt" o:ole="">
            <v:imagedata r:id="rId40" o:title=""/>
          </v:shape>
          <o:OLEObject Type="Embed" ProgID="Visio.Drawing.15" ShapeID="_x0000_i1027" DrawAspect="Content" ObjectID="_1592224106" r:id="rId41"/>
        </w:object>
      </w:r>
    </w:p>
    <w:p w:rsidR="00133BF7" w:rsidRDefault="00133BF7">
      <w:pPr>
        <w:spacing w:after="160" w:line="259" w:lineRule="auto"/>
        <w:jc w:val="left"/>
        <w:rPr>
          <w:rFonts w:asciiTheme="minorHAnsi" w:eastAsiaTheme="minorHAnsi" w:hAnsiTheme="minorHAnsi" w:cstheme="minorBidi"/>
          <w:b/>
          <w:szCs w:val="22"/>
        </w:rPr>
      </w:pPr>
      <w:r>
        <w:rPr>
          <w:b/>
        </w:rPr>
        <w:br w:type="page"/>
      </w:r>
    </w:p>
    <w:p w:rsidR="00A35A8C" w:rsidRPr="00133BF7" w:rsidRDefault="00A35A8C" w:rsidP="00FF411E">
      <w:pPr>
        <w:pStyle w:val="Heading5"/>
      </w:pPr>
      <w:r w:rsidRPr="00A35A8C">
        <w:t>Queensland</w:t>
      </w:r>
    </w:p>
    <w:p w:rsidR="00AC4077" w:rsidRPr="00FF411E" w:rsidRDefault="00AC4077" w:rsidP="00FF411E">
      <w:pPr>
        <w:pStyle w:val="Lista"/>
        <w:numPr>
          <w:ilvl w:val="1"/>
          <w:numId w:val="155"/>
        </w:numPr>
        <w:rPr>
          <w:b/>
        </w:rPr>
      </w:pPr>
      <w:r>
        <w:t xml:space="preserve">The following process diagram depicts a proposed model for </w:t>
      </w:r>
      <w:r w:rsidR="004024CF">
        <w:t>establishing a new Customer Service</w:t>
      </w:r>
      <w:r>
        <w:t xml:space="preserve"> in Queensland. In this model the Meter is shown as being installed after the </w:t>
      </w:r>
      <w:r w:rsidR="00600A61">
        <w:t>s</w:t>
      </w:r>
      <w:r>
        <w:t>upply has been established</w:t>
      </w:r>
      <w:r w:rsidR="001B4735">
        <w:t>,</w:t>
      </w:r>
      <w:r>
        <w:t xml:space="preserve"> with the </w:t>
      </w:r>
      <w:r w:rsidR="00FA6203">
        <w:t xml:space="preserve">Notified Parties transaction with the </w:t>
      </w:r>
      <w:r w:rsidR="00FA6203" w:rsidRPr="002B4C89">
        <w:rPr>
          <w:i/>
        </w:rPr>
        <w:t>NotificationStatus</w:t>
      </w:r>
      <w:r w:rsidR="00FA6203">
        <w:t xml:space="preserve"> of ‘Completed’</w:t>
      </w:r>
      <w:r>
        <w:t xml:space="preserve"> being used as a trigger to commence the </w:t>
      </w:r>
      <w:r w:rsidR="00FA6203">
        <w:t>meter installation</w:t>
      </w:r>
      <w:r>
        <w:t xml:space="preserve"> activity.</w:t>
      </w:r>
    </w:p>
    <w:p w:rsidR="00A56ECD" w:rsidRPr="00FF411E" w:rsidRDefault="00A56ECD" w:rsidP="00FF411E">
      <w:pPr>
        <w:pStyle w:val="Lista"/>
        <w:numPr>
          <w:ilvl w:val="1"/>
          <w:numId w:val="155"/>
        </w:numPr>
      </w:pPr>
      <w:r>
        <w:t xml:space="preserve">This process assumes that the Customer or Customers Representative has engaged with the DNSP regarding the works being undertaken and has approval to proceed with the </w:t>
      </w:r>
      <w:r w:rsidR="00845E36">
        <w:t xml:space="preserve">Allocate </w:t>
      </w:r>
      <w:r>
        <w:t>NMI request via the Retailer.</w:t>
      </w:r>
    </w:p>
    <w:p w:rsidR="003A242F" w:rsidRDefault="003A242F" w:rsidP="003A242F">
      <w:pPr>
        <w:pStyle w:val="Caption"/>
        <w:jc w:val="left"/>
      </w:pPr>
      <w:bookmarkStart w:id="62" w:name="_Toc476321201"/>
      <w:r>
        <w:t xml:space="preserve">Figure </w:t>
      </w:r>
      <w:fldSimple w:instr=" SEQ Figure \* ARABIC ">
        <w:r w:rsidR="00D33138">
          <w:rPr>
            <w:noProof/>
          </w:rPr>
          <w:t>5</w:t>
        </w:r>
      </w:fldSimple>
      <w:r>
        <w:t xml:space="preserve"> Proposed new Customer Service sequence for </w:t>
      </w:r>
      <w:r w:rsidR="006C343A">
        <w:t>QLD</w:t>
      </w:r>
      <w:bookmarkEnd w:id="62"/>
    </w:p>
    <w:p w:rsidR="00A35A8C" w:rsidRDefault="00A35A8C" w:rsidP="00B246B6">
      <w:pPr>
        <w:pStyle w:val="Lista"/>
        <w:numPr>
          <w:ilvl w:val="0"/>
          <w:numId w:val="0"/>
        </w:numPr>
      </w:pPr>
    </w:p>
    <w:p w:rsidR="00B246B6" w:rsidRDefault="00EC4865" w:rsidP="00B246B6">
      <w:pPr>
        <w:pStyle w:val="Lista"/>
        <w:numPr>
          <w:ilvl w:val="0"/>
          <w:numId w:val="0"/>
        </w:numPr>
      </w:pPr>
      <w:r>
        <w:rPr>
          <w:rFonts w:ascii="Arial" w:hAnsi="Arial" w:cs="Arial"/>
          <w:noProof/>
          <w:sz w:val="21"/>
          <w:szCs w:val="21"/>
          <w:lang w:eastAsia="en-AU"/>
        </w:rPr>
        <w:drawing>
          <wp:inline distT="0" distB="0" distL="0" distR="0" wp14:anchorId="3EA2F702" wp14:editId="0CEADB80">
            <wp:extent cx="5831840" cy="2999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31840" cy="2999475"/>
                    </a:xfrm>
                    <a:prstGeom prst="rect">
                      <a:avLst/>
                    </a:prstGeom>
                    <a:noFill/>
                    <a:ln>
                      <a:noFill/>
                    </a:ln>
                  </pic:spPr>
                </pic:pic>
              </a:graphicData>
            </a:graphic>
          </wp:inline>
        </w:drawing>
      </w:r>
    </w:p>
    <w:p w:rsidR="00133BF7" w:rsidRDefault="00133BF7">
      <w:pPr>
        <w:spacing w:after="160" w:line="259" w:lineRule="auto"/>
        <w:jc w:val="left"/>
        <w:rPr>
          <w:rFonts w:asciiTheme="minorHAnsi" w:eastAsiaTheme="minorHAnsi" w:hAnsiTheme="minorHAnsi" w:cstheme="minorBidi"/>
          <w:b/>
          <w:szCs w:val="22"/>
        </w:rPr>
      </w:pPr>
      <w:r>
        <w:rPr>
          <w:b/>
        </w:rPr>
        <w:br w:type="page"/>
      </w:r>
    </w:p>
    <w:p w:rsidR="00B246B6" w:rsidRPr="00133BF7" w:rsidRDefault="00B246B6" w:rsidP="00FF411E">
      <w:pPr>
        <w:pStyle w:val="Heading5"/>
      </w:pPr>
      <w:r w:rsidRPr="00460F0C">
        <w:t>South Australia</w:t>
      </w:r>
    </w:p>
    <w:p w:rsidR="00FA6203" w:rsidRDefault="00FA6203" w:rsidP="00FA6203">
      <w:pPr>
        <w:pStyle w:val="ListParagraph"/>
        <w:numPr>
          <w:ilvl w:val="0"/>
          <w:numId w:val="271"/>
        </w:numPr>
        <w:spacing w:after="160" w:line="254" w:lineRule="auto"/>
        <w:jc w:val="left"/>
        <w:rPr>
          <w:rFonts w:asciiTheme="minorHAnsi" w:eastAsiaTheme="minorHAnsi" w:hAnsiTheme="minorHAnsi"/>
          <w:szCs w:val="22"/>
        </w:rPr>
      </w:pPr>
      <w:r>
        <w:t xml:space="preserve">The following process diagram depicts a proposed model for establishing new customer connection in South Australia. In this model the establishing of permanent supply or energisation will occur only up to the meter isolator. </w:t>
      </w:r>
    </w:p>
    <w:p w:rsidR="00FA6203" w:rsidRDefault="00FA6203" w:rsidP="00FA6203">
      <w:pPr>
        <w:pStyle w:val="ListParagraph"/>
        <w:numPr>
          <w:ilvl w:val="0"/>
          <w:numId w:val="271"/>
        </w:numPr>
        <w:spacing w:after="160" w:line="254" w:lineRule="auto"/>
        <w:jc w:val="left"/>
      </w:pPr>
      <w:r>
        <w:t>Process sequence of events:</w:t>
      </w:r>
    </w:p>
    <w:p w:rsidR="00FA6203" w:rsidRDefault="00FA6203" w:rsidP="00FA6203">
      <w:pPr>
        <w:pStyle w:val="ListParagraph"/>
        <w:numPr>
          <w:ilvl w:val="1"/>
          <w:numId w:val="272"/>
        </w:numPr>
        <w:spacing w:after="160" w:line="254" w:lineRule="auto"/>
        <w:jc w:val="left"/>
      </w:pPr>
      <w:r>
        <w:t>Electrical contractor/Customer engages SAPN to establish Supply Point.</w:t>
      </w:r>
    </w:p>
    <w:p w:rsidR="00FA6203" w:rsidRDefault="00FA6203" w:rsidP="00FA6203">
      <w:pPr>
        <w:pStyle w:val="ListParagraph"/>
        <w:numPr>
          <w:ilvl w:val="1"/>
          <w:numId w:val="272"/>
        </w:numPr>
        <w:spacing w:after="160" w:line="254" w:lineRule="auto"/>
        <w:jc w:val="left"/>
      </w:pPr>
      <w:r>
        <w:t>Customer engages their retailer to Establish Retail Contract for the new connection and trigger Allocate NMI.</w:t>
      </w:r>
    </w:p>
    <w:p w:rsidR="00FA6203" w:rsidRDefault="00FA6203" w:rsidP="00FA6203">
      <w:pPr>
        <w:pStyle w:val="ListParagraph"/>
        <w:numPr>
          <w:ilvl w:val="1"/>
          <w:numId w:val="272"/>
        </w:numPr>
        <w:spacing w:after="160" w:line="254" w:lineRule="auto"/>
        <w:jc w:val="left"/>
      </w:pPr>
      <w:r>
        <w:t>Electrical contractor/customer schedules a booking with SAPN to Establish Permanent Supply. A notification of completion is sent to retailer.</w:t>
      </w:r>
    </w:p>
    <w:p w:rsidR="00FA6203" w:rsidRDefault="00FA6203" w:rsidP="00FA6203">
      <w:pPr>
        <w:pStyle w:val="ListParagraph"/>
        <w:numPr>
          <w:ilvl w:val="1"/>
          <w:numId w:val="272"/>
        </w:numPr>
        <w:spacing w:after="160" w:line="254" w:lineRule="auto"/>
        <w:jc w:val="left"/>
      </w:pPr>
      <w:r>
        <w:t xml:space="preserve">Notification of completion of Establishing Permanent Supply from SAPN triggers retailer to contact Meter Provider to </w:t>
      </w:r>
      <w:r w:rsidR="00306A45">
        <w:t xml:space="preserve">complete the </w:t>
      </w:r>
      <w:r>
        <w:t xml:space="preserve"> Metering Services Works.</w:t>
      </w:r>
    </w:p>
    <w:p w:rsidR="00FA6203" w:rsidRDefault="00FA6203" w:rsidP="00FA6203">
      <w:pPr>
        <w:pStyle w:val="ListParagraph"/>
        <w:numPr>
          <w:ilvl w:val="1"/>
          <w:numId w:val="272"/>
        </w:numPr>
        <w:spacing w:after="160" w:line="254" w:lineRule="auto"/>
        <w:jc w:val="left"/>
      </w:pPr>
      <w:r>
        <w:t xml:space="preserve">SAPN as a final step will commission the NMI and inform the retailer and market. </w:t>
      </w:r>
    </w:p>
    <w:p w:rsidR="006C343A" w:rsidRDefault="006C343A" w:rsidP="006C343A">
      <w:pPr>
        <w:pStyle w:val="Caption"/>
        <w:jc w:val="left"/>
      </w:pPr>
      <w:bookmarkStart w:id="63" w:name="_Toc476321202"/>
      <w:r>
        <w:t xml:space="preserve">Figure </w:t>
      </w:r>
      <w:fldSimple w:instr=" SEQ Figure \* ARABIC ">
        <w:r w:rsidR="00D33138">
          <w:rPr>
            <w:noProof/>
          </w:rPr>
          <w:t>6</w:t>
        </w:r>
      </w:fldSimple>
      <w:r>
        <w:t xml:space="preserve"> Proposed new Customer Service sequence for SA</w:t>
      </w:r>
      <w:bookmarkEnd w:id="63"/>
    </w:p>
    <w:p w:rsidR="00306A45" w:rsidRPr="00306A45" w:rsidRDefault="00306A45" w:rsidP="00B60C0D"/>
    <w:p w:rsidR="001113BD" w:rsidRDefault="00306A45" w:rsidP="002B4C89">
      <w:pPr>
        <w:pStyle w:val="Lista"/>
        <w:numPr>
          <w:ilvl w:val="0"/>
          <w:numId w:val="0"/>
        </w:numPr>
      </w:pPr>
      <w:r>
        <w:object w:dxaOrig="25190" w:dyaOrig="17663" w14:anchorId="6EC6584F">
          <v:shape id="_x0000_i1043" type="#_x0000_t75" style="width:458.4pt;height:321.6pt" o:ole="">
            <v:imagedata r:id="rId43" o:title=""/>
          </v:shape>
          <o:OLEObject Type="Embed" ProgID="Visio.Drawing.15" ShapeID="_x0000_i1043" DrawAspect="Content" ObjectID="_1592224107" r:id="rId44"/>
        </w:object>
      </w:r>
    </w:p>
    <w:p w:rsidR="00FE32BE" w:rsidRDefault="00FE32BE" w:rsidP="00B246B6">
      <w:pPr>
        <w:pStyle w:val="Lista"/>
        <w:numPr>
          <w:ilvl w:val="0"/>
          <w:numId w:val="0"/>
        </w:numPr>
      </w:pPr>
    </w:p>
    <w:p w:rsidR="00133BF7" w:rsidRDefault="00133BF7">
      <w:pPr>
        <w:spacing w:after="160" w:line="259" w:lineRule="auto"/>
        <w:jc w:val="left"/>
        <w:rPr>
          <w:b/>
        </w:rPr>
      </w:pPr>
    </w:p>
    <w:p w:rsidR="007C2D24" w:rsidRDefault="007C2D24">
      <w:pPr>
        <w:spacing w:after="160" w:line="259" w:lineRule="auto"/>
        <w:jc w:val="left"/>
        <w:rPr>
          <w:b/>
        </w:rPr>
      </w:pPr>
    </w:p>
    <w:p w:rsidR="007C2D24" w:rsidRDefault="007C2D24">
      <w:pPr>
        <w:spacing w:after="160" w:line="259" w:lineRule="auto"/>
        <w:jc w:val="left"/>
        <w:rPr>
          <w:b/>
        </w:rPr>
      </w:pPr>
    </w:p>
    <w:p w:rsidR="007C2D24" w:rsidRDefault="007C2D24">
      <w:pPr>
        <w:spacing w:after="160" w:line="259" w:lineRule="auto"/>
        <w:jc w:val="left"/>
        <w:rPr>
          <w:b/>
        </w:rPr>
      </w:pPr>
    </w:p>
    <w:p w:rsidR="007C2D24" w:rsidRDefault="007C2D24">
      <w:pPr>
        <w:spacing w:after="160" w:line="259" w:lineRule="auto"/>
        <w:jc w:val="left"/>
        <w:rPr>
          <w:b/>
        </w:rPr>
      </w:pPr>
    </w:p>
    <w:p w:rsidR="007C2D24" w:rsidRDefault="007C2D24">
      <w:pPr>
        <w:spacing w:after="160" w:line="259" w:lineRule="auto"/>
        <w:jc w:val="left"/>
        <w:rPr>
          <w:b/>
        </w:rPr>
      </w:pPr>
    </w:p>
    <w:p w:rsidR="00B246B6" w:rsidRPr="00133BF7" w:rsidRDefault="00B246B6" w:rsidP="00FF411E">
      <w:pPr>
        <w:pStyle w:val="Heading5"/>
      </w:pPr>
      <w:r w:rsidRPr="00460F0C">
        <w:t>Tasmania</w:t>
      </w:r>
    </w:p>
    <w:p w:rsidR="006C343A" w:rsidRDefault="006C343A" w:rsidP="002B4C89">
      <w:pPr>
        <w:pStyle w:val="ListParagraph"/>
        <w:numPr>
          <w:ilvl w:val="0"/>
          <w:numId w:val="293"/>
        </w:numPr>
        <w:spacing w:after="160" w:line="254" w:lineRule="auto"/>
        <w:jc w:val="left"/>
      </w:pPr>
      <w:r w:rsidRPr="006C343A">
        <w:t>The following process diagram depicts a proposed model for establishing a new Customer Service in Tasmania</w:t>
      </w:r>
      <w:r w:rsidRPr="006C343A" w:rsidDel="006C343A">
        <w:t xml:space="preserve"> </w:t>
      </w:r>
    </w:p>
    <w:p w:rsidR="006C343A" w:rsidRDefault="006C343A" w:rsidP="006C343A">
      <w:pPr>
        <w:pStyle w:val="Caption"/>
        <w:jc w:val="left"/>
      </w:pPr>
      <w:bookmarkStart w:id="64" w:name="_Toc476321203"/>
      <w:r>
        <w:t xml:space="preserve">Figure </w:t>
      </w:r>
      <w:fldSimple w:instr=" SEQ Figure \* ARABIC ">
        <w:r w:rsidR="00D33138">
          <w:rPr>
            <w:noProof/>
          </w:rPr>
          <w:t>7</w:t>
        </w:r>
      </w:fldSimple>
      <w:r>
        <w:t xml:space="preserve"> Proposed new Customer Service sequence for TAS</w:t>
      </w:r>
      <w:bookmarkEnd w:id="64"/>
    </w:p>
    <w:p w:rsidR="00CE549D" w:rsidRDefault="006C343A" w:rsidP="00350727">
      <w:pPr>
        <w:pStyle w:val="Lista"/>
        <w:numPr>
          <w:ilvl w:val="0"/>
          <w:numId w:val="0"/>
        </w:numPr>
        <w:jc w:val="both"/>
      </w:pPr>
      <w:r w:rsidRPr="00A54167" w:rsidDel="006C343A">
        <w:t xml:space="preserve"> </w:t>
      </w:r>
      <w:r w:rsidR="007C2D24">
        <w:object w:dxaOrig="22860" w:dyaOrig="12916" w14:anchorId="1EAF3395">
          <v:shape id="_x0000_i1029" type="#_x0000_t75" style="width:456pt;height:258.6pt" o:ole="">
            <v:imagedata r:id="rId45" o:title=""/>
          </v:shape>
          <o:OLEObject Type="Embed" ProgID="Visio.Drawing.15" ShapeID="_x0000_i1029" DrawAspect="Content" ObjectID="_1592224108" r:id="rId46"/>
        </w:object>
      </w:r>
    </w:p>
    <w:p w:rsidR="006C343A" w:rsidRDefault="006C343A">
      <w:pPr>
        <w:spacing w:after="160" w:line="259" w:lineRule="auto"/>
        <w:jc w:val="left"/>
        <w:rPr>
          <w:rFonts w:asciiTheme="minorHAnsi" w:eastAsiaTheme="minorHAnsi" w:hAnsiTheme="minorHAnsi" w:cstheme="minorBidi"/>
          <w:b/>
          <w:szCs w:val="22"/>
        </w:rPr>
      </w:pPr>
      <w:r>
        <w:rPr>
          <w:rFonts w:asciiTheme="minorHAnsi" w:eastAsiaTheme="minorHAnsi" w:hAnsiTheme="minorHAnsi" w:cstheme="minorBidi"/>
          <w:b/>
          <w:szCs w:val="22"/>
        </w:rPr>
        <w:br w:type="page"/>
      </w:r>
    </w:p>
    <w:p w:rsidR="00B246B6" w:rsidRDefault="00B246B6" w:rsidP="00B246B6">
      <w:pPr>
        <w:pStyle w:val="Lista"/>
        <w:numPr>
          <w:ilvl w:val="0"/>
          <w:numId w:val="0"/>
        </w:numPr>
        <w:rPr>
          <w:b/>
        </w:rPr>
      </w:pPr>
      <w:r w:rsidRPr="009F3790">
        <w:rPr>
          <w:b/>
        </w:rPr>
        <w:t>Victoria</w:t>
      </w:r>
    </w:p>
    <w:p w:rsidR="00D33138" w:rsidRPr="00343450" w:rsidRDefault="001B4735">
      <w:pPr>
        <w:pStyle w:val="Lista"/>
        <w:numPr>
          <w:ilvl w:val="1"/>
          <w:numId w:val="273"/>
        </w:numPr>
        <w:rPr>
          <w:rFonts w:ascii="Arial" w:eastAsia="Calibri" w:hAnsi="Arial" w:cs="Times New Roman"/>
          <w:szCs w:val="24"/>
        </w:rPr>
      </w:pPr>
      <w:r w:rsidRPr="002B4C89">
        <w:rPr>
          <w:rFonts w:ascii="Arial" w:eastAsia="Calibri" w:hAnsi="Arial" w:cs="Times New Roman"/>
          <w:szCs w:val="24"/>
        </w:rPr>
        <w:t>The following process diagram depict</w:t>
      </w:r>
      <w:r w:rsidR="00A1320E">
        <w:rPr>
          <w:rFonts w:ascii="Arial" w:eastAsia="Calibri" w:hAnsi="Arial" w:cs="Times New Roman"/>
          <w:szCs w:val="24"/>
        </w:rPr>
        <w:t>s</w:t>
      </w:r>
      <w:r w:rsidRPr="002B4C89">
        <w:rPr>
          <w:rFonts w:ascii="Arial" w:eastAsia="Calibri" w:hAnsi="Arial" w:cs="Times New Roman"/>
          <w:szCs w:val="24"/>
        </w:rPr>
        <w:t xml:space="preserve"> a proposed model for establishing a new Customer Service in Victoria</w:t>
      </w:r>
      <w:r w:rsidR="00D33138">
        <w:rPr>
          <w:rFonts w:ascii="Arial" w:eastAsia="Calibri" w:hAnsi="Arial" w:cs="Times New Roman"/>
          <w:szCs w:val="24"/>
        </w:rPr>
        <w:t xml:space="preserve"> for small (&lt;=160MW</w:t>
      </w:r>
      <w:r w:rsidR="00845E36">
        <w:rPr>
          <w:rFonts w:ascii="Arial" w:eastAsia="Calibri" w:hAnsi="Arial" w:cs="Times New Roman"/>
          <w:szCs w:val="24"/>
        </w:rPr>
        <w:t>h</w:t>
      </w:r>
      <w:r w:rsidR="00D33138">
        <w:rPr>
          <w:rFonts w:ascii="Arial" w:eastAsia="Calibri" w:hAnsi="Arial" w:cs="Times New Roman"/>
          <w:szCs w:val="24"/>
        </w:rPr>
        <w:t>) customer sites</w:t>
      </w:r>
      <w:r w:rsidR="00E36806">
        <w:rPr>
          <w:rFonts w:ascii="Arial" w:eastAsia="Calibri" w:hAnsi="Arial" w:cs="Times New Roman"/>
          <w:szCs w:val="24"/>
        </w:rPr>
        <w:t>.</w:t>
      </w:r>
      <w:r w:rsidRPr="002B4C89">
        <w:rPr>
          <w:rFonts w:ascii="Arial" w:eastAsia="Calibri" w:hAnsi="Arial" w:cs="Times New Roman"/>
          <w:szCs w:val="24"/>
        </w:rPr>
        <w:t>  </w:t>
      </w:r>
      <w:r w:rsidR="00D33138">
        <w:rPr>
          <w:rFonts w:ascii="Arial" w:eastAsia="Calibri" w:hAnsi="Arial" w:cs="Times New Roman"/>
          <w:szCs w:val="24"/>
        </w:rPr>
        <w:t xml:space="preserve">The </w:t>
      </w:r>
      <w:r w:rsidR="00E36806">
        <w:rPr>
          <w:rFonts w:ascii="Arial" w:eastAsia="Calibri" w:hAnsi="Arial" w:cs="Times New Roman"/>
          <w:szCs w:val="24"/>
        </w:rPr>
        <w:t>extension</w:t>
      </w:r>
      <w:r w:rsidR="00D33138">
        <w:rPr>
          <w:rFonts w:ascii="Arial" w:eastAsia="Calibri" w:hAnsi="Arial" w:cs="Times New Roman"/>
          <w:szCs w:val="24"/>
        </w:rPr>
        <w:t xml:space="preserve"> of metering exclusivity in Victoria means that DNSPs remain responsible for all components of the new customer service for small customer sites. </w:t>
      </w:r>
      <w:r w:rsidRPr="002B4C89">
        <w:rPr>
          <w:rFonts w:ascii="Arial" w:eastAsia="Calibri" w:hAnsi="Arial" w:cs="Times New Roman"/>
          <w:szCs w:val="24"/>
        </w:rPr>
        <w:t xml:space="preserve"> </w:t>
      </w:r>
    </w:p>
    <w:p w:rsidR="00D33138" w:rsidRDefault="00D33138" w:rsidP="00B60C0D">
      <w:pPr>
        <w:pStyle w:val="Caption"/>
        <w:jc w:val="left"/>
      </w:pPr>
      <w:r>
        <w:t xml:space="preserve">Figure </w:t>
      </w:r>
      <w:fldSimple w:instr=" SEQ Figure \* ARABIC ">
        <w:r>
          <w:rPr>
            <w:noProof/>
          </w:rPr>
          <w:t>8</w:t>
        </w:r>
      </w:fldSimple>
      <w:r>
        <w:t xml:space="preserve"> : New Connection in Victoria - Small Customer Sites</w:t>
      </w:r>
    </w:p>
    <w:p w:rsidR="00D33138" w:rsidRDefault="00343450" w:rsidP="00B60C0D">
      <w:pPr>
        <w:pStyle w:val="Lista"/>
        <w:numPr>
          <w:ilvl w:val="0"/>
          <w:numId w:val="0"/>
        </w:numPr>
        <w:ind w:left="142"/>
        <w:rPr>
          <w:rFonts w:ascii="Arial" w:eastAsia="Calibri" w:hAnsi="Arial" w:cs="Times New Roman"/>
          <w:szCs w:val="24"/>
        </w:rPr>
      </w:pPr>
      <w:r>
        <w:rPr>
          <w:rFonts w:ascii="Arial" w:eastAsia="Calibri" w:hAnsi="Arial" w:cs="Times New Roman"/>
          <w:szCs w:val="24"/>
        </w:rPr>
        <w:object w:dxaOrig="21024" w:dyaOrig="8268" w14:anchorId="10CD12E6">
          <v:shape id="_x0000_i1033" type="#_x0000_t75" style="width:492pt;height:192pt" o:ole="">
            <v:imagedata r:id="rId47" o:title=""/>
          </v:shape>
          <o:OLEObject Type="Embed" ProgID="Visio.Drawing.15" ShapeID="_x0000_i1033" DrawAspect="Content" ObjectID="_1592224109" r:id="rId48"/>
        </w:object>
      </w:r>
    </w:p>
    <w:p w:rsidR="00D33138" w:rsidRDefault="00D33138" w:rsidP="00B60C0D">
      <w:pPr>
        <w:pStyle w:val="Lista"/>
        <w:numPr>
          <w:ilvl w:val="0"/>
          <w:numId w:val="0"/>
        </w:numPr>
        <w:ind w:left="1276"/>
        <w:rPr>
          <w:rFonts w:ascii="Arial" w:eastAsia="Calibri" w:hAnsi="Arial" w:cs="Times New Roman"/>
          <w:szCs w:val="24"/>
        </w:rPr>
      </w:pPr>
    </w:p>
    <w:p w:rsidR="00D33138" w:rsidRDefault="00D33138" w:rsidP="00D33138">
      <w:pPr>
        <w:pStyle w:val="Lista"/>
        <w:numPr>
          <w:ilvl w:val="1"/>
          <w:numId w:val="273"/>
        </w:numPr>
        <w:rPr>
          <w:rFonts w:ascii="Arial" w:eastAsia="Calibri" w:hAnsi="Arial" w:cs="Times New Roman"/>
          <w:szCs w:val="24"/>
        </w:rPr>
      </w:pPr>
      <w:r w:rsidRPr="002B4C89">
        <w:rPr>
          <w:rFonts w:ascii="Arial" w:eastAsia="Calibri" w:hAnsi="Arial" w:cs="Times New Roman"/>
          <w:szCs w:val="24"/>
        </w:rPr>
        <w:t>The following process diagram depict a proposed model for establishing a new Customer Service in Victoria</w:t>
      </w:r>
      <w:r>
        <w:rPr>
          <w:rFonts w:ascii="Arial" w:eastAsia="Calibri" w:hAnsi="Arial" w:cs="Times New Roman"/>
          <w:szCs w:val="24"/>
        </w:rPr>
        <w:t xml:space="preserve"> for Large (</w:t>
      </w:r>
      <w:r w:rsidR="00A1320E">
        <w:rPr>
          <w:rFonts w:ascii="Arial" w:eastAsia="Calibri" w:hAnsi="Arial" w:cs="Times New Roman"/>
          <w:szCs w:val="24"/>
        </w:rPr>
        <w:t>&gt;</w:t>
      </w:r>
      <w:r>
        <w:rPr>
          <w:rFonts w:ascii="Arial" w:eastAsia="Calibri" w:hAnsi="Arial" w:cs="Times New Roman"/>
          <w:szCs w:val="24"/>
        </w:rPr>
        <w:t>160MW</w:t>
      </w:r>
      <w:r w:rsidR="00845E36">
        <w:rPr>
          <w:rFonts w:ascii="Arial" w:eastAsia="Calibri" w:hAnsi="Arial" w:cs="Times New Roman"/>
          <w:szCs w:val="24"/>
        </w:rPr>
        <w:t>h</w:t>
      </w:r>
      <w:r>
        <w:rPr>
          <w:rFonts w:ascii="Arial" w:eastAsia="Calibri" w:hAnsi="Arial" w:cs="Times New Roman"/>
          <w:szCs w:val="24"/>
        </w:rPr>
        <w:t>) customer sites.</w:t>
      </w:r>
      <w:r w:rsidRPr="002B4C89">
        <w:rPr>
          <w:rFonts w:ascii="Arial" w:eastAsia="Calibri" w:hAnsi="Arial" w:cs="Times New Roman"/>
          <w:szCs w:val="24"/>
        </w:rPr>
        <w:t>  </w:t>
      </w:r>
      <w:r>
        <w:rPr>
          <w:rFonts w:ascii="Arial" w:eastAsia="Calibri" w:hAnsi="Arial" w:cs="Times New Roman"/>
          <w:szCs w:val="24"/>
        </w:rPr>
        <w:t xml:space="preserve"> </w:t>
      </w:r>
      <w:r w:rsidRPr="002B4C89">
        <w:rPr>
          <w:rFonts w:ascii="Arial" w:eastAsia="Calibri" w:hAnsi="Arial" w:cs="Times New Roman"/>
          <w:szCs w:val="24"/>
        </w:rPr>
        <w:t xml:space="preserve"> In this model the </w:t>
      </w:r>
      <w:r w:rsidR="00EC014E">
        <w:rPr>
          <w:rFonts w:ascii="Arial" w:eastAsia="Calibri" w:hAnsi="Arial" w:cs="Times New Roman"/>
          <w:szCs w:val="24"/>
        </w:rPr>
        <w:t xml:space="preserve">metering is shown as being installed by the competitive MP who issues </w:t>
      </w:r>
      <w:r w:rsidR="00845E36">
        <w:rPr>
          <w:rFonts w:ascii="Arial" w:eastAsia="Calibri" w:hAnsi="Arial" w:cs="Times New Roman"/>
          <w:szCs w:val="24"/>
        </w:rPr>
        <w:t xml:space="preserve">a </w:t>
      </w:r>
      <w:r w:rsidR="00EC014E" w:rsidRPr="002B4C89">
        <w:rPr>
          <w:rFonts w:ascii="Arial" w:eastAsia="Calibri" w:hAnsi="Arial" w:cs="Times New Roman"/>
          <w:szCs w:val="24"/>
        </w:rPr>
        <w:t xml:space="preserve">Notice of Metering Works (NMW) </w:t>
      </w:r>
      <w:r w:rsidR="00EC014E">
        <w:rPr>
          <w:rFonts w:ascii="Arial" w:eastAsia="Calibri" w:hAnsi="Arial" w:cs="Times New Roman"/>
          <w:szCs w:val="24"/>
        </w:rPr>
        <w:t xml:space="preserve">after installation </w:t>
      </w:r>
      <w:r w:rsidR="00845E36">
        <w:rPr>
          <w:rFonts w:ascii="Arial" w:eastAsia="Calibri" w:hAnsi="Arial" w:cs="Times New Roman"/>
          <w:szCs w:val="24"/>
        </w:rPr>
        <w:t xml:space="preserve">of meter/s </w:t>
      </w:r>
      <w:r w:rsidR="00EC014E">
        <w:rPr>
          <w:rFonts w:ascii="Arial" w:eastAsia="Calibri" w:hAnsi="Arial" w:cs="Times New Roman"/>
          <w:szCs w:val="24"/>
        </w:rPr>
        <w:t>whilst the s</w:t>
      </w:r>
      <w:r w:rsidRPr="002B4C89">
        <w:rPr>
          <w:rFonts w:ascii="Arial" w:eastAsia="Calibri" w:hAnsi="Arial" w:cs="Times New Roman"/>
          <w:szCs w:val="24"/>
        </w:rPr>
        <w:t xml:space="preserve">upply is </w:t>
      </w:r>
      <w:r w:rsidR="00EC014E">
        <w:rPr>
          <w:rFonts w:ascii="Arial" w:eastAsia="Calibri" w:hAnsi="Arial" w:cs="Times New Roman"/>
          <w:szCs w:val="24"/>
        </w:rPr>
        <w:t>installed by the DNSP.</w:t>
      </w:r>
    </w:p>
    <w:p w:rsidR="00D33138" w:rsidRPr="002B4C89" w:rsidRDefault="00D33138" w:rsidP="00B60C0D">
      <w:pPr>
        <w:pStyle w:val="Lista"/>
        <w:numPr>
          <w:ilvl w:val="0"/>
          <w:numId w:val="0"/>
        </w:numPr>
        <w:ind w:left="1276"/>
        <w:rPr>
          <w:rFonts w:ascii="Arial" w:eastAsia="Calibri" w:hAnsi="Arial" w:cs="Times New Roman"/>
          <w:szCs w:val="24"/>
        </w:rPr>
      </w:pPr>
    </w:p>
    <w:p w:rsidR="00D33138" w:rsidRDefault="00D33138" w:rsidP="006C343A">
      <w:pPr>
        <w:pStyle w:val="Caption"/>
        <w:jc w:val="left"/>
      </w:pPr>
      <w:bookmarkStart w:id="65" w:name="_Toc476321204"/>
    </w:p>
    <w:p w:rsidR="00D33138" w:rsidRDefault="00D33138" w:rsidP="006C343A">
      <w:pPr>
        <w:pStyle w:val="Caption"/>
        <w:jc w:val="left"/>
      </w:pPr>
    </w:p>
    <w:p w:rsidR="006C343A" w:rsidRDefault="006C343A" w:rsidP="006C343A">
      <w:pPr>
        <w:pStyle w:val="Caption"/>
        <w:jc w:val="left"/>
      </w:pPr>
      <w:r>
        <w:t xml:space="preserve">Figure </w:t>
      </w:r>
      <w:fldSimple w:instr=" SEQ Figure \* ARABIC ">
        <w:r w:rsidR="00D33138">
          <w:rPr>
            <w:noProof/>
          </w:rPr>
          <w:t>9</w:t>
        </w:r>
      </w:fldSimple>
      <w:r>
        <w:t xml:space="preserve"> Proposed new Customer Service sequence for </w:t>
      </w:r>
      <w:bookmarkEnd w:id="65"/>
      <w:r w:rsidR="00E36806">
        <w:t>VIC (</w:t>
      </w:r>
      <w:r w:rsidR="00D33138">
        <w:t>Large Customer Sites)</w:t>
      </w:r>
    </w:p>
    <w:p w:rsidR="00B246B6" w:rsidRDefault="00EC014E" w:rsidP="00350727">
      <w:pPr>
        <w:pStyle w:val="Listi"/>
        <w:numPr>
          <w:ilvl w:val="0"/>
          <w:numId w:val="0"/>
        </w:numPr>
        <w:rPr>
          <w:rFonts w:asciiTheme="majorHAnsi" w:eastAsiaTheme="majorEastAsia" w:hAnsiTheme="majorHAnsi" w:cstheme="majorBidi"/>
          <w:b/>
          <w:color w:val="1E4164" w:themeColor="accent6"/>
        </w:rPr>
      </w:pPr>
      <w:r>
        <w:object w:dxaOrig="21024" w:dyaOrig="11100" w14:anchorId="265AB688">
          <v:shape id="_x0000_i1034" type="#_x0000_t75" style="width:456pt;height:240pt" o:ole="">
            <v:imagedata r:id="rId49" o:title=""/>
          </v:shape>
          <o:OLEObject Type="Embed" ProgID="Visio.Drawing.15" ShapeID="_x0000_i1034" DrawAspect="Content" ObjectID="_1592224110" r:id="rId50"/>
        </w:object>
      </w:r>
      <w:r w:rsidR="00B246B6">
        <w:br w:type="page"/>
      </w:r>
    </w:p>
    <w:p w:rsidR="00380EBE" w:rsidRPr="00167BC3" w:rsidRDefault="00755E0A" w:rsidP="00380EBE">
      <w:pPr>
        <w:pStyle w:val="Heading3"/>
      </w:pPr>
      <w:r>
        <w:t xml:space="preserve">Supply and Metering upgrades and </w:t>
      </w:r>
      <w:r w:rsidR="0012490E">
        <w:t>alteration</w:t>
      </w:r>
    </w:p>
    <w:p w:rsidR="00041A7C" w:rsidRDefault="000215B0" w:rsidP="00FF411E">
      <w:pPr>
        <w:pStyle w:val="Lista"/>
        <w:numPr>
          <w:ilvl w:val="1"/>
          <w:numId w:val="189"/>
        </w:numPr>
      </w:pPr>
      <w:r>
        <w:t xml:space="preserve">Similar to New Connections, the old </w:t>
      </w:r>
      <w:r w:rsidR="000D72AB">
        <w:t>‘</w:t>
      </w:r>
      <w:r>
        <w:t>Adds &amp; Alts</w:t>
      </w:r>
      <w:r w:rsidR="000D72AB">
        <w:t>’</w:t>
      </w:r>
      <w:r>
        <w:t xml:space="preserve"> Service Order process has been </w:t>
      </w:r>
      <w:r w:rsidR="00041A7C" w:rsidRPr="00EF1E8A">
        <w:t>replaced and the activities are now covered by the various Service Orders for Metering Service Works and Supply Service Works</w:t>
      </w:r>
      <w:r w:rsidR="00EF1E8A">
        <w:t>.</w:t>
      </w:r>
      <w:r w:rsidR="000D72AB">
        <w:br/>
      </w:r>
      <w:r w:rsidR="0018585C">
        <w:fldChar w:fldCharType="begin"/>
      </w:r>
      <w:r w:rsidR="0018585C">
        <w:instrText xml:space="preserve"> REF _Ref464900316 \h </w:instrText>
      </w:r>
      <w:r w:rsidR="0018585C">
        <w:fldChar w:fldCharType="separate"/>
      </w:r>
      <w:r w:rsidR="00DA25B4">
        <w:t xml:space="preserve">Table </w:t>
      </w:r>
      <w:r w:rsidR="00DA25B4">
        <w:rPr>
          <w:noProof/>
        </w:rPr>
        <w:t>2</w:t>
      </w:r>
      <w:r w:rsidR="0018585C">
        <w:fldChar w:fldCharType="end"/>
      </w:r>
      <w:r w:rsidR="0018585C">
        <w:t xml:space="preserve"> </w:t>
      </w:r>
      <w:r w:rsidR="00EF1E8A" w:rsidRPr="00EF1E8A">
        <w:t>shows the original Adds and Alts Sub</w:t>
      </w:r>
      <w:r w:rsidR="00EF1E8A">
        <w:t>-T</w:t>
      </w:r>
      <w:r w:rsidR="00EF1E8A" w:rsidRPr="00EF1E8A">
        <w:t>ype and the replacement transaction(s)</w:t>
      </w:r>
      <w:r w:rsidR="00EF1E8A">
        <w:t>:</w:t>
      </w:r>
    </w:p>
    <w:p w:rsidR="004C3118" w:rsidRDefault="004C3118" w:rsidP="00350727">
      <w:pPr>
        <w:pStyle w:val="Caption"/>
      </w:pPr>
      <w:bookmarkStart w:id="66" w:name="_Ref464900316"/>
      <w:bookmarkStart w:id="67" w:name="_Toc476321194"/>
      <w:r>
        <w:t xml:space="preserve">Table </w:t>
      </w:r>
      <w:fldSimple w:instr=" SEQ Table \* ARABIC ">
        <w:r w:rsidR="00DA25B4">
          <w:rPr>
            <w:noProof/>
          </w:rPr>
          <w:t>2</w:t>
        </w:r>
      </w:fldSimple>
      <w:bookmarkEnd w:id="66"/>
      <w:r w:rsidR="00090A9E">
        <w:t xml:space="preserve"> </w:t>
      </w:r>
      <w:r>
        <w:t xml:space="preserve">: Comparison of old Add/Alts Subtype with new Service Orders </w:t>
      </w:r>
      <w:r w:rsidR="00090A9E">
        <w:t>T</w:t>
      </w:r>
      <w:r>
        <w:t>ypes</w:t>
      </w:r>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6770"/>
      </w:tblGrid>
      <w:tr w:rsidR="00EF1E8A" w:rsidTr="00EF1E8A">
        <w:trPr>
          <w:cantSplit/>
          <w:tblHeader/>
        </w:trPr>
        <w:tc>
          <w:tcPr>
            <w:tcW w:w="2297" w:type="dxa"/>
            <w:shd w:val="clear" w:color="auto" w:fill="D9D9D9"/>
          </w:tcPr>
          <w:p w:rsidR="00EF1E8A" w:rsidRPr="00EF1E8A" w:rsidRDefault="00EF1E8A" w:rsidP="00EF1E8A">
            <w:pPr>
              <w:spacing w:before="120" w:after="120"/>
              <w:jc w:val="left"/>
              <w:rPr>
                <w:rFonts w:cs="Arial"/>
                <w:b/>
                <w:sz w:val="18"/>
                <w:szCs w:val="18"/>
              </w:rPr>
            </w:pPr>
            <w:r w:rsidRPr="00EF1E8A">
              <w:rPr>
                <w:rFonts w:cs="Arial"/>
                <w:b/>
                <w:sz w:val="18"/>
                <w:szCs w:val="18"/>
              </w:rPr>
              <w:t>Former Add / Alts Subtype</w:t>
            </w:r>
          </w:p>
        </w:tc>
        <w:tc>
          <w:tcPr>
            <w:tcW w:w="6770" w:type="dxa"/>
            <w:shd w:val="clear" w:color="auto" w:fill="D9D9D9"/>
          </w:tcPr>
          <w:p w:rsidR="00EF1E8A" w:rsidRPr="00EF1E8A" w:rsidRDefault="00EF1E8A" w:rsidP="00EF1E8A">
            <w:pPr>
              <w:spacing w:before="120" w:after="120"/>
              <w:jc w:val="left"/>
              <w:rPr>
                <w:rFonts w:cs="Arial"/>
                <w:b/>
                <w:sz w:val="18"/>
                <w:szCs w:val="18"/>
              </w:rPr>
            </w:pPr>
            <w:r w:rsidRPr="00EF1E8A">
              <w:rPr>
                <w:rFonts w:cs="Arial"/>
                <w:b/>
                <w:sz w:val="18"/>
                <w:szCs w:val="18"/>
              </w:rPr>
              <w:t>Proposed Service Order Type and Subtype</w:t>
            </w:r>
          </w:p>
        </w:tc>
      </w:tr>
      <w:tr w:rsidR="00EF1E8A" w:rsidTr="00EF1E8A">
        <w:trPr>
          <w:cantSplit/>
        </w:trPr>
        <w:tc>
          <w:tcPr>
            <w:tcW w:w="2297" w:type="dxa"/>
            <w:shd w:val="clear" w:color="auto" w:fill="auto"/>
          </w:tcPr>
          <w:p w:rsidR="00EF1E8A" w:rsidRPr="00885539" w:rsidRDefault="00EF1E8A" w:rsidP="00C65D43">
            <w:pPr>
              <w:spacing w:before="120" w:after="120"/>
              <w:rPr>
                <w:rFonts w:cs="Arial"/>
                <w:sz w:val="18"/>
                <w:szCs w:val="18"/>
              </w:rPr>
            </w:pPr>
            <w:r w:rsidRPr="00885539">
              <w:rPr>
                <w:rFonts w:cs="Arial"/>
                <w:sz w:val="18"/>
                <w:szCs w:val="18"/>
              </w:rPr>
              <w:t>Install Controlled Load</w:t>
            </w:r>
          </w:p>
        </w:tc>
        <w:tc>
          <w:tcPr>
            <w:tcW w:w="6770" w:type="dxa"/>
            <w:shd w:val="clear" w:color="auto" w:fill="auto"/>
          </w:tcPr>
          <w:p w:rsidR="00EF1E8A" w:rsidRDefault="00EF1E8A" w:rsidP="00C65D43">
            <w:pPr>
              <w:pStyle w:val="TableBullet"/>
              <w:numPr>
                <w:ilvl w:val="0"/>
                <w:numId w:val="0"/>
              </w:numPr>
              <w:ind w:left="170" w:hanging="170"/>
              <w:rPr>
                <w:sz w:val="18"/>
                <w:szCs w:val="18"/>
              </w:rPr>
            </w:pPr>
            <w:r w:rsidRPr="00EF1E8A">
              <w:rPr>
                <w:sz w:val="18"/>
                <w:szCs w:val="18"/>
              </w:rPr>
              <w:t>The following Service order will be issued to the MP</w:t>
            </w:r>
            <w:r w:rsidR="001137E7">
              <w:rPr>
                <w:sz w:val="18"/>
                <w:szCs w:val="18"/>
              </w:rPr>
              <w:t>:</w:t>
            </w:r>
          </w:p>
          <w:p w:rsidR="001137E7" w:rsidRPr="00EF1E8A" w:rsidRDefault="001137E7" w:rsidP="00C65D43">
            <w:pPr>
              <w:pStyle w:val="TableBullet"/>
              <w:numPr>
                <w:ilvl w:val="0"/>
                <w:numId w:val="0"/>
              </w:numPr>
              <w:ind w:left="170" w:hanging="170"/>
              <w:rPr>
                <w:sz w:val="18"/>
                <w:szCs w:val="18"/>
              </w:rPr>
            </w:pPr>
          </w:p>
          <w:p w:rsidR="00EF1E8A" w:rsidRPr="00EF1E8A" w:rsidRDefault="00EF1E8A" w:rsidP="00C65D43">
            <w:pPr>
              <w:pStyle w:val="TableBullet"/>
              <w:rPr>
                <w:rFonts w:cs="Arial"/>
                <w:sz w:val="18"/>
                <w:szCs w:val="18"/>
              </w:rPr>
            </w:pPr>
            <w:r w:rsidRPr="00EF1E8A">
              <w:rPr>
                <w:rFonts w:cs="Arial"/>
                <w:sz w:val="18"/>
                <w:szCs w:val="18"/>
              </w:rPr>
              <w:t>Meter</w:t>
            </w:r>
            <w:r w:rsidR="004208A8">
              <w:rPr>
                <w:rFonts w:cs="Arial"/>
                <w:sz w:val="18"/>
                <w:szCs w:val="18"/>
              </w:rPr>
              <w:t>ing</w:t>
            </w:r>
            <w:r w:rsidRPr="00EF1E8A">
              <w:rPr>
                <w:rFonts w:cs="Arial"/>
                <w:sz w:val="18"/>
                <w:szCs w:val="18"/>
              </w:rPr>
              <w:t xml:space="preserve"> Service Works - Install Controlled Load</w:t>
            </w:r>
          </w:p>
        </w:tc>
      </w:tr>
      <w:tr w:rsidR="00EF1E8A" w:rsidTr="00EF1E8A">
        <w:trPr>
          <w:cantSplit/>
        </w:trPr>
        <w:tc>
          <w:tcPr>
            <w:tcW w:w="2297" w:type="dxa"/>
            <w:shd w:val="clear" w:color="auto" w:fill="auto"/>
          </w:tcPr>
          <w:p w:rsidR="00EF1E8A" w:rsidRPr="00885539" w:rsidRDefault="00EF1E8A" w:rsidP="00C65D43">
            <w:pPr>
              <w:spacing w:before="120" w:after="120"/>
              <w:rPr>
                <w:rFonts w:cs="Arial"/>
                <w:sz w:val="18"/>
                <w:szCs w:val="18"/>
              </w:rPr>
            </w:pPr>
            <w:r w:rsidRPr="00885539">
              <w:rPr>
                <w:rFonts w:cs="Arial"/>
                <w:sz w:val="18"/>
                <w:szCs w:val="18"/>
              </w:rPr>
              <w:t>Move Meter</w:t>
            </w:r>
          </w:p>
        </w:tc>
        <w:tc>
          <w:tcPr>
            <w:tcW w:w="6770" w:type="dxa"/>
            <w:shd w:val="clear" w:color="auto" w:fill="auto"/>
          </w:tcPr>
          <w:p w:rsidR="00EF1E8A" w:rsidRPr="00885539" w:rsidRDefault="00EF1E8A" w:rsidP="00C65D43">
            <w:pPr>
              <w:spacing w:before="120" w:after="120"/>
              <w:rPr>
                <w:rFonts w:cs="Arial"/>
                <w:sz w:val="18"/>
                <w:szCs w:val="18"/>
              </w:rPr>
            </w:pPr>
            <w:r w:rsidRPr="00885539">
              <w:rPr>
                <w:rFonts w:cs="Arial"/>
                <w:sz w:val="18"/>
                <w:szCs w:val="18"/>
              </w:rPr>
              <w:t>The following Service order will be issued to the MP</w:t>
            </w:r>
            <w:r w:rsidR="00211B88">
              <w:rPr>
                <w:rFonts w:cs="Arial"/>
                <w:sz w:val="18"/>
                <w:szCs w:val="18"/>
              </w:rPr>
              <w:t xml:space="preserve"> or to the DNSP in Victoria</w:t>
            </w:r>
            <w:r w:rsidR="00DD7E38">
              <w:rPr>
                <w:rFonts w:cs="Arial"/>
                <w:sz w:val="18"/>
                <w:szCs w:val="18"/>
              </w:rPr>
              <w:t xml:space="preserve"> or for type 5/6 meters</w:t>
            </w:r>
          </w:p>
          <w:p w:rsidR="00EF1E8A" w:rsidRPr="00514527" w:rsidRDefault="00EF1E8A" w:rsidP="00C65D43">
            <w:pPr>
              <w:pStyle w:val="TableBullet"/>
              <w:rPr>
                <w:rFonts w:cs="Arial"/>
                <w:sz w:val="18"/>
                <w:szCs w:val="18"/>
              </w:rPr>
            </w:pPr>
            <w:r w:rsidRPr="00514527">
              <w:rPr>
                <w:rFonts w:cs="Arial"/>
                <w:sz w:val="18"/>
                <w:szCs w:val="18"/>
              </w:rPr>
              <w:t>Meter</w:t>
            </w:r>
            <w:r w:rsidR="004208A8">
              <w:rPr>
                <w:rFonts w:cs="Arial"/>
                <w:sz w:val="18"/>
                <w:szCs w:val="18"/>
              </w:rPr>
              <w:t>ing</w:t>
            </w:r>
            <w:r w:rsidRPr="00514527">
              <w:rPr>
                <w:rFonts w:cs="Arial"/>
                <w:sz w:val="18"/>
                <w:szCs w:val="18"/>
              </w:rPr>
              <w:t xml:space="preserve"> Service Works </w:t>
            </w:r>
            <w:r w:rsidR="00EC6B9F" w:rsidRPr="00350727">
              <w:rPr>
                <w:rFonts w:cs="Arial"/>
                <w:sz w:val="18"/>
                <w:szCs w:val="18"/>
              </w:rPr>
              <w:t>–</w:t>
            </w:r>
            <w:r w:rsidRPr="00514527">
              <w:rPr>
                <w:rFonts w:cs="Arial"/>
                <w:sz w:val="18"/>
                <w:szCs w:val="18"/>
              </w:rPr>
              <w:t xml:space="preserve"> </w:t>
            </w:r>
            <w:r w:rsidR="00EC6B9F" w:rsidRPr="00350727">
              <w:rPr>
                <w:rFonts w:cs="Arial"/>
                <w:sz w:val="18"/>
                <w:szCs w:val="18"/>
              </w:rPr>
              <w:t xml:space="preserve">Move Meter </w:t>
            </w:r>
          </w:p>
          <w:p w:rsidR="00EF1E8A" w:rsidRPr="00885539" w:rsidRDefault="00EF1E8A" w:rsidP="00C65D43">
            <w:pPr>
              <w:pStyle w:val="TableBullet"/>
              <w:numPr>
                <w:ilvl w:val="0"/>
                <w:numId w:val="0"/>
              </w:numPr>
              <w:rPr>
                <w:rFonts w:cs="Arial"/>
                <w:sz w:val="18"/>
                <w:szCs w:val="18"/>
              </w:rPr>
            </w:pPr>
          </w:p>
          <w:p w:rsidR="001137E7" w:rsidRDefault="00EF1E8A" w:rsidP="00C65D43">
            <w:pPr>
              <w:pStyle w:val="TableBullet"/>
              <w:numPr>
                <w:ilvl w:val="0"/>
                <w:numId w:val="0"/>
              </w:numPr>
              <w:rPr>
                <w:rFonts w:cs="Arial"/>
                <w:sz w:val="18"/>
                <w:szCs w:val="18"/>
              </w:rPr>
            </w:pPr>
            <w:r w:rsidRPr="00885539">
              <w:rPr>
                <w:rFonts w:cs="Arial"/>
                <w:sz w:val="18"/>
                <w:szCs w:val="18"/>
              </w:rPr>
              <w:t xml:space="preserve">And additionally the following Service Order </w:t>
            </w:r>
            <w:r w:rsidR="00771098">
              <w:rPr>
                <w:rFonts w:cs="Arial"/>
                <w:sz w:val="18"/>
                <w:szCs w:val="18"/>
              </w:rPr>
              <w:t xml:space="preserve">may </w:t>
            </w:r>
            <w:r w:rsidRPr="00885539">
              <w:rPr>
                <w:rFonts w:cs="Arial"/>
                <w:sz w:val="18"/>
                <w:szCs w:val="18"/>
              </w:rPr>
              <w:t>be issued to the DNSP</w:t>
            </w:r>
            <w:r w:rsidR="000D72AB">
              <w:rPr>
                <w:rFonts w:cs="Arial"/>
                <w:sz w:val="18"/>
                <w:szCs w:val="18"/>
              </w:rPr>
              <w:t xml:space="preserve"> </w:t>
            </w:r>
            <w:r w:rsidR="00771098" w:rsidRPr="00885539">
              <w:rPr>
                <w:rFonts w:cs="Arial"/>
                <w:sz w:val="18"/>
                <w:szCs w:val="18"/>
              </w:rPr>
              <w:t>(except in NSW)</w:t>
            </w:r>
            <w:r w:rsidR="00771098">
              <w:rPr>
                <w:rFonts w:cs="Arial"/>
                <w:sz w:val="18"/>
                <w:szCs w:val="18"/>
              </w:rPr>
              <w:t xml:space="preserve"> if the supply connection point must also be moved</w:t>
            </w:r>
            <w:r w:rsidR="001137E7">
              <w:rPr>
                <w:rFonts w:cs="Arial"/>
                <w:sz w:val="18"/>
                <w:szCs w:val="18"/>
              </w:rPr>
              <w:t>:</w:t>
            </w:r>
          </w:p>
          <w:p w:rsidR="00EF1E8A" w:rsidRPr="00885539" w:rsidRDefault="00EF1E8A" w:rsidP="00C65D43">
            <w:pPr>
              <w:pStyle w:val="TableBullet"/>
              <w:numPr>
                <w:ilvl w:val="0"/>
                <w:numId w:val="0"/>
              </w:numPr>
              <w:rPr>
                <w:rFonts w:cs="Arial"/>
                <w:sz w:val="18"/>
                <w:szCs w:val="18"/>
              </w:rPr>
            </w:pPr>
          </w:p>
          <w:p w:rsidR="00EF1E8A" w:rsidRPr="00350727" w:rsidRDefault="00EF1E8A" w:rsidP="00C65D43">
            <w:pPr>
              <w:pStyle w:val="TableBullet"/>
              <w:rPr>
                <w:sz w:val="18"/>
                <w:szCs w:val="18"/>
              </w:rPr>
            </w:pPr>
            <w:r w:rsidRPr="00885539">
              <w:rPr>
                <w:rFonts w:cs="Arial"/>
                <w:sz w:val="18"/>
                <w:szCs w:val="18"/>
              </w:rPr>
              <w:t xml:space="preserve">Supply Service Works </w:t>
            </w:r>
            <w:r w:rsidRPr="00EC6B9F">
              <w:rPr>
                <w:rFonts w:cs="Arial"/>
                <w:sz w:val="18"/>
                <w:szCs w:val="18"/>
              </w:rPr>
              <w:t xml:space="preserve">- </w:t>
            </w:r>
            <w:r w:rsidRPr="00350727">
              <w:rPr>
                <w:sz w:val="18"/>
                <w:szCs w:val="18"/>
              </w:rPr>
              <w:t>Supply Alteration</w:t>
            </w:r>
          </w:p>
          <w:p w:rsidR="00EF1E8A" w:rsidRPr="00885539" w:rsidRDefault="00EF1E8A" w:rsidP="00C65D43">
            <w:pPr>
              <w:pStyle w:val="TableBullet"/>
              <w:numPr>
                <w:ilvl w:val="0"/>
                <w:numId w:val="0"/>
              </w:numPr>
              <w:ind w:left="170" w:hanging="170"/>
              <w:rPr>
                <w:rFonts w:cs="Arial"/>
                <w:sz w:val="18"/>
                <w:szCs w:val="18"/>
              </w:rPr>
            </w:pPr>
          </w:p>
        </w:tc>
      </w:tr>
      <w:tr w:rsidR="00EF1E8A" w:rsidTr="00EF1E8A">
        <w:trPr>
          <w:cantSplit/>
        </w:trPr>
        <w:tc>
          <w:tcPr>
            <w:tcW w:w="2297" w:type="dxa"/>
            <w:shd w:val="clear" w:color="auto" w:fill="auto"/>
          </w:tcPr>
          <w:p w:rsidR="00EF1E8A" w:rsidRPr="00885539" w:rsidRDefault="00EF1E8A" w:rsidP="00C65D43">
            <w:pPr>
              <w:spacing w:before="120" w:after="120"/>
              <w:rPr>
                <w:rFonts w:cs="Arial"/>
                <w:sz w:val="18"/>
                <w:szCs w:val="18"/>
              </w:rPr>
            </w:pPr>
            <w:r w:rsidRPr="00885539">
              <w:rPr>
                <w:rFonts w:cs="Arial"/>
                <w:sz w:val="18"/>
                <w:szCs w:val="18"/>
              </w:rPr>
              <w:t>Install Meter</w:t>
            </w:r>
          </w:p>
        </w:tc>
        <w:tc>
          <w:tcPr>
            <w:tcW w:w="6770" w:type="dxa"/>
            <w:shd w:val="clear" w:color="auto" w:fill="auto"/>
          </w:tcPr>
          <w:p w:rsidR="00EF1E8A" w:rsidRPr="00885539" w:rsidRDefault="00EF1E8A" w:rsidP="00C65D43">
            <w:pPr>
              <w:spacing w:before="120" w:after="120"/>
              <w:rPr>
                <w:rFonts w:cs="Arial"/>
                <w:sz w:val="18"/>
                <w:szCs w:val="18"/>
              </w:rPr>
            </w:pPr>
            <w:r w:rsidRPr="00885539">
              <w:rPr>
                <w:rFonts w:cs="Arial"/>
                <w:sz w:val="18"/>
                <w:szCs w:val="18"/>
              </w:rPr>
              <w:t>This Service Order will be issued to an MP</w:t>
            </w:r>
            <w:r w:rsidR="00211B88">
              <w:rPr>
                <w:rFonts w:cs="Arial"/>
                <w:sz w:val="18"/>
                <w:szCs w:val="18"/>
              </w:rPr>
              <w:t xml:space="preserve"> or to the DNSP in Victoria</w:t>
            </w:r>
            <w:r w:rsidRPr="00885539">
              <w:rPr>
                <w:rFonts w:cs="Arial"/>
                <w:sz w:val="18"/>
                <w:szCs w:val="18"/>
              </w:rPr>
              <w:t xml:space="preserve"> when an additional meter is required to be added to an existing connection</w:t>
            </w:r>
            <w:r w:rsidR="00300A99">
              <w:rPr>
                <w:rFonts w:cs="Arial"/>
                <w:sz w:val="18"/>
                <w:szCs w:val="18"/>
              </w:rPr>
              <w:t xml:space="preserve"> or for  a new meter for a new connection.</w:t>
            </w:r>
            <w:r w:rsidRPr="00885539">
              <w:rPr>
                <w:rFonts w:cs="Arial"/>
                <w:sz w:val="18"/>
                <w:szCs w:val="18"/>
              </w:rPr>
              <w:t xml:space="preserve">   </w:t>
            </w:r>
          </w:p>
          <w:p w:rsidR="00EF1E8A" w:rsidRPr="00885539" w:rsidRDefault="00EF1E8A" w:rsidP="00C65D43">
            <w:pPr>
              <w:pStyle w:val="TableBullet"/>
              <w:rPr>
                <w:rFonts w:cs="Arial"/>
                <w:sz w:val="18"/>
                <w:szCs w:val="18"/>
              </w:rPr>
            </w:pPr>
            <w:r w:rsidRPr="00885539">
              <w:rPr>
                <w:rFonts w:cs="Arial"/>
                <w:sz w:val="18"/>
                <w:szCs w:val="18"/>
              </w:rPr>
              <w:t>Meter</w:t>
            </w:r>
            <w:r w:rsidR="004208A8">
              <w:rPr>
                <w:rFonts w:cs="Arial"/>
                <w:sz w:val="18"/>
                <w:szCs w:val="18"/>
              </w:rPr>
              <w:t>ing</w:t>
            </w:r>
            <w:r w:rsidRPr="00885539">
              <w:rPr>
                <w:rFonts w:cs="Arial"/>
                <w:sz w:val="18"/>
                <w:szCs w:val="18"/>
              </w:rPr>
              <w:t xml:space="preserve"> Service Works - Install Meter</w:t>
            </w:r>
          </w:p>
          <w:p w:rsidR="00EF1E8A" w:rsidRPr="00885539" w:rsidRDefault="00EF1E8A" w:rsidP="00C65D43">
            <w:pPr>
              <w:spacing w:before="120" w:after="120"/>
              <w:rPr>
                <w:rFonts w:cs="Arial"/>
                <w:sz w:val="18"/>
                <w:szCs w:val="18"/>
              </w:rPr>
            </w:pPr>
            <w:r w:rsidRPr="00885539">
              <w:rPr>
                <w:rFonts w:cs="Arial"/>
                <w:sz w:val="18"/>
                <w:szCs w:val="18"/>
              </w:rPr>
              <w:t xml:space="preserve">If the </w:t>
            </w:r>
            <w:r w:rsidR="004208A8">
              <w:rPr>
                <w:rFonts w:cs="Arial"/>
                <w:sz w:val="18"/>
                <w:szCs w:val="18"/>
              </w:rPr>
              <w:t>m</w:t>
            </w:r>
            <w:r w:rsidRPr="00885539">
              <w:rPr>
                <w:rFonts w:cs="Arial"/>
                <w:sz w:val="18"/>
                <w:szCs w:val="18"/>
              </w:rPr>
              <w:t xml:space="preserve">etering being installed </w:t>
            </w:r>
            <w:r w:rsidR="00F06C0E">
              <w:rPr>
                <w:rFonts w:cs="Arial"/>
                <w:sz w:val="18"/>
                <w:szCs w:val="18"/>
              </w:rPr>
              <w:t>requires</w:t>
            </w:r>
            <w:r w:rsidRPr="00885539">
              <w:rPr>
                <w:rFonts w:cs="Arial"/>
                <w:sz w:val="18"/>
                <w:szCs w:val="18"/>
              </w:rPr>
              <w:t xml:space="preserve"> a Supply Alteration (e.g. phase upgrade) then an additional </w:t>
            </w:r>
            <w:r w:rsidR="00DD7E38">
              <w:rPr>
                <w:rFonts w:cs="Arial"/>
                <w:sz w:val="18"/>
                <w:szCs w:val="18"/>
              </w:rPr>
              <w:t>service order</w:t>
            </w:r>
            <w:r w:rsidR="00DD7E38" w:rsidRPr="00885539">
              <w:rPr>
                <w:rFonts w:cs="Arial"/>
                <w:sz w:val="18"/>
                <w:szCs w:val="18"/>
              </w:rPr>
              <w:t xml:space="preserve"> </w:t>
            </w:r>
            <w:r w:rsidRPr="00885539">
              <w:rPr>
                <w:rFonts w:cs="Arial"/>
                <w:sz w:val="18"/>
                <w:szCs w:val="18"/>
              </w:rPr>
              <w:t>will be issued to the DNSP</w:t>
            </w:r>
            <w:r w:rsidR="001137E7">
              <w:rPr>
                <w:rFonts w:cs="Arial"/>
                <w:sz w:val="18"/>
                <w:szCs w:val="18"/>
              </w:rPr>
              <w:t>:</w:t>
            </w:r>
          </w:p>
          <w:p w:rsidR="00EF1E8A" w:rsidRPr="00885539" w:rsidRDefault="00EF1E8A" w:rsidP="00C65D43">
            <w:pPr>
              <w:pStyle w:val="TableBullet"/>
              <w:rPr>
                <w:rFonts w:cs="Arial"/>
                <w:sz w:val="18"/>
                <w:szCs w:val="18"/>
              </w:rPr>
            </w:pPr>
            <w:r w:rsidRPr="00885539">
              <w:rPr>
                <w:rFonts w:cs="Arial"/>
                <w:sz w:val="18"/>
                <w:szCs w:val="18"/>
              </w:rPr>
              <w:t>Supply Service Works – Supply Alteration</w:t>
            </w:r>
          </w:p>
          <w:p w:rsidR="00EF1E8A" w:rsidRPr="00885539" w:rsidRDefault="00EF1E8A" w:rsidP="00C65D43">
            <w:pPr>
              <w:spacing w:before="120" w:after="120"/>
              <w:rPr>
                <w:rFonts w:cs="Arial"/>
                <w:sz w:val="18"/>
                <w:szCs w:val="18"/>
              </w:rPr>
            </w:pPr>
            <w:r w:rsidRPr="00885539">
              <w:rPr>
                <w:rFonts w:cs="Arial"/>
                <w:sz w:val="18"/>
                <w:szCs w:val="18"/>
              </w:rPr>
              <w:t xml:space="preserve">If the customer, REC or Retailer requires </w:t>
            </w:r>
            <w:r w:rsidR="00082668">
              <w:rPr>
                <w:rFonts w:cs="Arial"/>
                <w:sz w:val="18"/>
                <w:szCs w:val="18"/>
              </w:rPr>
              <w:t>s</w:t>
            </w:r>
            <w:r w:rsidR="00082668" w:rsidRPr="00885539">
              <w:rPr>
                <w:rFonts w:cs="Arial"/>
                <w:sz w:val="18"/>
                <w:szCs w:val="18"/>
              </w:rPr>
              <w:t xml:space="preserve">upply </w:t>
            </w:r>
            <w:r w:rsidR="00082668">
              <w:rPr>
                <w:rFonts w:cs="Arial"/>
                <w:sz w:val="18"/>
                <w:szCs w:val="18"/>
              </w:rPr>
              <w:t>i</w:t>
            </w:r>
            <w:r w:rsidRPr="00885539">
              <w:rPr>
                <w:rFonts w:cs="Arial"/>
                <w:sz w:val="18"/>
                <w:szCs w:val="18"/>
              </w:rPr>
              <w:t xml:space="preserve">solation to facilitate this metering work an additional </w:t>
            </w:r>
            <w:r w:rsidR="00DD7E38">
              <w:rPr>
                <w:rFonts w:cs="Arial"/>
                <w:sz w:val="18"/>
                <w:szCs w:val="18"/>
              </w:rPr>
              <w:t>service order</w:t>
            </w:r>
            <w:r w:rsidR="00DD7E38" w:rsidRPr="00885539">
              <w:rPr>
                <w:rFonts w:cs="Arial"/>
                <w:sz w:val="18"/>
                <w:szCs w:val="18"/>
              </w:rPr>
              <w:t xml:space="preserve"> </w:t>
            </w:r>
            <w:r w:rsidRPr="00885539">
              <w:rPr>
                <w:rFonts w:cs="Arial"/>
                <w:sz w:val="18"/>
                <w:szCs w:val="18"/>
              </w:rPr>
              <w:t>may be issued to the DNSP</w:t>
            </w:r>
            <w:r w:rsidR="001137E7">
              <w:rPr>
                <w:rFonts w:cs="Arial"/>
                <w:sz w:val="18"/>
                <w:szCs w:val="18"/>
              </w:rPr>
              <w:t>:</w:t>
            </w:r>
          </w:p>
          <w:p w:rsidR="00EF1E8A" w:rsidRPr="00F160E4" w:rsidRDefault="00EF1E8A" w:rsidP="00C65D43">
            <w:pPr>
              <w:pStyle w:val="TableBullet"/>
            </w:pPr>
            <w:r w:rsidRPr="00885539">
              <w:rPr>
                <w:rFonts w:cs="Arial"/>
                <w:sz w:val="18"/>
                <w:szCs w:val="18"/>
              </w:rPr>
              <w:t xml:space="preserve">Supply Service Works </w:t>
            </w:r>
            <w:r w:rsidRPr="00EC6B9F">
              <w:rPr>
                <w:rFonts w:cs="Arial"/>
                <w:sz w:val="18"/>
                <w:szCs w:val="18"/>
              </w:rPr>
              <w:t xml:space="preserve">– </w:t>
            </w:r>
            <w:r w:rsidRPr="00350727">
              <w:rPr>
                <w:sz w:val="18"/>
                <w:szCs w:val="18"/>
              </w:rPr>
              <w:t>Temporary Isolation</w:t>
            </w:r>
          </w:p>
        </w:tc>
      </w:tr>
      <w:tr w:rsidR="00EF1E8A" w:rsidTr="00EF1E8A">
        <w:trPr>
          <w:cantSplit/>
        </w:trPr>
        <w:tc>
          <w:tcPr>
            <w:tcW w:w="2297" w:type="dxa"/>
            <w:shd w:val="clear" w:color="auto" w:fill="auto"/>
          </w:tcPr>
          <w:p w:rsidR="00EF1E8A" w:rsidRPr="00885539" w:rsidRDefault="00EF1E8A" w:rsidP="00C65D43">
            <w:pPr>
              <w:spacing w:before="120" w:after="120"/>
              <w:rPr>
                <w:rFonts w:cs="Arial"/>
                <w:sz w:val="18"/>
                <w:szCs w:val="18"/>
              </w:rPr>
            </w:pPr>
            <w:r w:rsidRPr="00885539">
              <w:rPr>
                <w:rFonts w:cs="Arial"/>
                <w:sz w:val="18"/>
                <w:szCs w:val="18"/>
              </w:rPr>
              <w:t>Remove Meter</w:t>
            </w:r>
          </w:p>
        </w:tc>
        <w:tc>
          <w:tcPr>
            <w:tcW w:w="6770" w:type="dxa"/>
            <w:shd w:val="clear" w:color="auto" w:fill="auto"/>
          </w:tcPr>
          <w:p w:rsidR="000D72AB" w:rsidRDefault="00EF1E8A" w:rsidP="00C65D43">
            <w:pPr>
              <w:spacing w:before="120" w:after="120"/>
              <w:rPr>
                <w:rFonts w:cs="Arial"/>
                <w:sz w:val="18"/>
                <w:szCs w:val="18"/>
              </w:rPr>
            </w:pPr>
            <w:r w:rsidRPr="00885539">
              <w:rPr>
                <w:rFonts w:cs="Arial"/>
                <w:sz w:val="18"/>
                <w:szCs w:val="18"/>
              </w:rPr>
              <w:t xml:space="preserve">This Service </w:t>
            </w:r>
            <w:r w:rsidR="00372002" w:rsidRPr="00885539">
              <w:rPr>
                <w:rFonts w:cs="Arial"/>
                <w:sz w:val="18"/>
                <w:szCs w:val="18"/>
              </w:rPr>
              <w:t>Order will</w:t>
            </w:r>
            <w:r w:rsidRPr="00885539">
              <w:rPr>
                <w:rFonts w:cs="Arial"/>
                <w:sz w:val="18"/>
                <w:szCs w:val="18"/>
              </w:rPr>
              <w:t xml:space="preserve"> be issued to an MP</w:t>
            </w:r>
            <w:r w:rsidR="00211B88">
              <w:rPr>
                <w:rFonts w:cs="Arial"/>
                <w:sz w:val="18"/>
                <w:szCs w:val="18"/>
              </w:rPr>
              <w:t xml:space="preserve"> or to the DNSP in Victoria</w:t>
            </w:r>
            <w:r w:rsidRPr="00885539">
              <w:rPr>
                <w:rFonts w:cs="Arial"/>
                <w:sz w:val="18"/>
                <w:szCs w:val="18"/>
              </w:rPr>
              <w:t xml:space="preserve"> </w:t>
            </w:r>
            <w:r w:rsidR="00DD7E38" w:rsidRPr="00DD7E38">
              <w:rPr>
                <w:rFonts w:cs="Arial"/>
                <w:sz w:val="18"/>
                <w:szCs w:val="18"/>
              </w:rPr>
              <w:t>or for type 5/6 meters:</w:t>
            </w:r>
            <w:r w:rsidRPr="00885539">
              <w:rPr>
                <w:rFonts w:cs="Arial"/>
                <w:sz w:val="18"/>
                <w:szCs w:val="18"/>
              </w:rPr>
              <w:t>when a meter removal is required</w:t>
            </w:r>
            <w:r w:rsidR="000D72AB">
              <w:rPr>
                <w:rFonts w:cs="Arial"/>
                <w:sz w:val="18"/>
                <w:szCs w:val="18"/>
              </w:rPr>
              <w:t>.</w:t>
            </w:r>
          </w:p>
          <w:p w:rsidR="00EF1E8A" w:rsidRPr="00885539" w:rsidRDefault="00EF1E8A" w:rsidP="00FF411E">
            <w:pPr>
              <w:spacing w:before="120" w:after="120"/>
              <w:rPr>
                <w:rFonts w:cs="Arial"/>
                <w:sz w:val="18"/>
                <w:szCs w:val="18"/>
              </w:rPr>
            </w:pPr>
            <w:r w:rsidRPr="00885539">
              <w:rPr>
                <w:rFonts w:cs="Arial"/>
                <w:sz w:val="18"/>
                <w:szCs w:val="18"/>
              </w:rPr>
              <w:t>Meter</w:t>
            </w:r>
            <w:r w:rsidR="004208A8">
              <w:rPr>
                <w:rFonts w:cs="Arial"/>
                <w:sz w:val="18"/>
                <w:szCs w:val="18"/>
              </w:rPr>
              <w:t>ing</w:t>
            </w:r>
            <w:r w:rsidRPr="00885539">
              <w:rPr>
                <w:rFonts w:cs="Arial"/>
                <w:sz w:val="18"/>
                <w:szCs w:val="18"/>
              </w:rPr>
              <w:t xml:space="preserve"> Service Works – Remove meter</w:t>
            </w:r>
          </w:p>
          <w:p w:rsidR="00EF1E8A" w:rsidRPr="00885539" w:rsidRDefault="00EF1E8A" w:rsidP="00C65D43">
            <w:pPr>
              <w:spacing w:before="120" w:after="120"/>
              <w:rPr>
                <w:rFonts w:cs="Arial"/>
                <w:sz w:val="18"/>
                <w:szCs w:val="18"/>
              </w:rPr>
            </w:pPr>
            <w:r w:rsidRPr="00885539">
              <w:rPr>
                <w:rFonts w:cs="Arial"/>
                <w:sz w:val="18"/>
                <w:szCs w:val="18"/>
              </w:rPr>
              <w:t>If the customer, REC or Retailer requires Supply Isolation to facilitate this metering work an additional transaction may be issued to the DNSP</w:t>
            </w:r>
            <w:r w:rsidR="001137E7">
              <w:rPr>
                <w:rFonts w:cs="Arial"/>
                <w:sz w:val="18"/>
                <w:szCs w:val="18"/>
              </w:rPr>
              <w:t>:</w:t>
            </w:r>
          </w:p>
          <w:p w:rsidR="00EF1E8A" w:rsidRDefault="00EF1E8A" w:rsidP="00C65D43">
            <w:pPr>
              <w:pStyle w:val="TableBullet"/>
              <w:rPr>
                <w:rFonts w:cs="Arial"/>
                <w:sz w:val="18"/>
                <w:szCs w:val="18"/>
              </w:rPr>
            </w:pPr>
            <w:r w:rsidRPr="00350727">
              <w:rPr>
                <w:rFonts w:cs="Arial"/>
                <w:sz w:val="18"/>
                <w:szCs w:val="18"/>
              </w:rPr>
              <w:t>Supply Service Works – Temporary Isolation</w:t>
            </w:r>
          </w:p>
          <w:p w:rsidR="000D72AB" w:rsidRDefault="000D72AB" w:rsidP="00FF411E">
            <w:pPr>
              <w:pStyle w:val="TableBullet"/>
              <w:numPr>
                <w:ilvl w:val="0"/>
                <w:numId w:val="0"/>
              </w:numPr>
              <w:ind w:left="170" w:hanging="170"/>
              <w:rPr>
                <w:rFonts w:cs="Arial"/>
                <w:sz w:val="18"/>
                <w:szCs w:val="18"/>
              </w:rPr>
            </w:pPr>
          </w:p>
          <w:p w:rsidR="000D72AB" w:rsidRPr="00885539" w:rsidRDefault="000D72AB" w:rsidP="000D72AB">
            <w:pPr>
              <w:spacing w:before="120" w:after="120"/>
              <w:rPr>
                <w:rFonts w:cs="Arial"/>
                <w:sz w:val="18"/>
                <w:szCs w:val="18"/>
              </w:rPr>
            </w:pPr>
            <w:r>
              <w:rPr>
                <w:rFonts w:cs="Arial"/>
                <w:sz w:val="18"/>
                <w:szCs w:val="18"/>
              </w:rPr>
              <w:t xml:space="preserve">If this results in there being no meters assigned to that NMI, then </w:t>
            </w:r>
            <w:r w:rsidRPr="00885539">
              <w:rPr>
                <w:rFonts w:cs="Arial"/>
                <w:sz w:val="18"/>
                <w:szCs w:val="18"/>
              </w:rPr>
              <w:t xml:space="preserve">an additional </w:t>
            </w:r>
            <w:r w:rsidR="00DD7E38">
              <w:rPr>
                <w:rFonts w:cs="Arial"/>
                <w:sz w:val="18"/>
                <w:szCs w:val="18"/>
              </w:rPr>
              <w:t>service order</w:t>
            </w:r>
            <w:r w:rsidR="00DD7E38" w:rsidRPr="00885539">
              <w:rPr>
                <w:rFonts w:cs="Arial"/>
                <w:sz w:val="18"/>
                <w:szCs w:val="18"/>
              </w:rPr>
              <w:t xml:space="preserve"> </w:t>
            </w:r>
            <w:r w:rsidR="002744B9">
              <w:rPr>
                <w:rFonts w:cs="Arial"/>
                <w:sz w:val="18"/>
                <w:szCs w:val="18"/>
              </w:rPr>
              <w:t>must</w:t>
            </w:r>
            <w:r w:rsidRPr="00885539">
              <w:rPr>
                <w:rFonts w:cs="Arial"/>
                <w:sz w:val="18"/>
                <w:szCs w:val="18"/>
              </w:rPr>
              <w:t xml:space="preserve"> be issued to the DNSP</w:t>
            </w:r>
            <w:r>
              <w:rPr>
                <w:rFonts w:cs="Arial"/>
                <w:sz w:val="18"/>
                <w:szCs w:val="18"/>
              </w:rPr>
              <w:t xml:space="preserve"> (except NSW):</w:t>
            </w:r>
          </w:p>
          <w:p w:rsidR="000D72AB" w:rsidRPr="00FF411E" w:rsidRDefault="000D72AB" w:rsidP="00FF411E">
            <w:pPr>
              <w:pStyle w:val="ListParagraph"/>
              <w:numPr>
                <w:ilvl w:val="0"/>
                <w:numId w:val="179"/>
              </w:numPr>
              <w:spacing w:before="120" w:after="120"/>
              <w:rPr>
                <w:rFonts w:cs="Arial"/>
                <w:sz w:val="18"/>
                <w:szCs w:val="18"/>
              </w:rPr>
            </w:pPr>
            <w:r w:rsidRPr="00FF411E">
              <w:rPr>
                <w:rFonts w:cs="Arial"/>
                <w:sz w:val="18"/>
                <w:szCs w:val="18"/>
              </w:rPr>
              <w:t xml:space="preserve">Supply Service Works – </w:t>
            </w:r>
            <w:r w:rsidR="002744B9">
              <w:rPr>
                <w:rFonts w:cs="Arial"/>
                <w:sz w:val="18"/>
                <w:szCs w:val="18"/>
              </w:rPr>
              <w:t>Supply Abolishment</w:t>
            </w:r>
            <w:r w:rsidRPr="00FF411E">
              <w:rPr>
                <w:rFonts w:cs="Arial"/>
                <w:sz w:val="18"/>
                <w:szCs w:val="18"/>
              </w:rPr>
              <w:t>.</w:t>
            </w:r>
            <w:r w:rsidRPr="00FF411E" w:rsidDel="000D72AB">
              <w:rPr>
                <w:rFonts w:cs="Arial"/>
                <w:sz w:val="18"/>
                <w:szCs w:val="18"/>
              </w:rPr>
              <w:t xml:space="preserve"> </w:t>
            </w:r>
          </w:p>
          <w:p w:rsidR="000D72AB" w:rsidRPr="00885539" w:rsidRDefault="000D72AB" w:rsidP="00FF411E">
            <w:pPr>
              <w:pStyle w:val="TableBullet"/>
              <w:numPr>
                <w:ilvl w:val="0"/>
                <w:numId w:val="0"/>
              </w:numPr>
              <w:ind w:left="170" w:hanging="170"/>
              <w:rPr>
                <w:rFonts w:cs="Arial"/>
                <w:sz w:val="18"/>
                <w:szCs w:val="18"/>
              </w:rPr>
            </w:pPr>
          </w:p>
        </w:tc>
      </w:tr>
      <w:tr w:rsidR="00EF1E8A" w:rsidTr="00EF1E8A">
        <w:trPr>
          <w:cantSplit/>
        </w:trPr>
        <w:tc>
          <w:tcPr>
            <w:tcW w:w="2297" w:type="dxa"/>
            <w:shd w:val="clear" w:color="auto" w:fill="auto"/>
          </w:tcPr>
          <w:p w:rsidR="00EF1E8A" w:rsidRPr="00885539" w:rsidRDefault="00EF1E8A" w:rsidP="00C65D43">
            <w:pPr>
              <w:spacing w:before="120" w:after="120"/>
              <w:rPr>
                <w:rFonts w:cs="Arial"/>
                <w:sz w:val="18"/>
                <w:szCs w:val="18"/>
              </w:rPr>
            </w:pPr>
            <w:r w:rsidRPr="00885539">
              <w:rPr>
                <w:rFonts w:cs="Arial"/>
                <w:sz w:val="18"/>
                <w:szCs w:val="18"/>
              </w:rPr>
              <w:t>Exchange Meter</w:t>
            </w:r>
          </w:p>
        </w:tc>
        <w:tc>
          <w:tcPr>
            <w:tcW w:w="6770" w:type="dxa"/>
            <w:shd w:val="clear" w:color="auto" w:fill="auto"/>
          </w:tcPr>
          <w:p w:rsidR="00EF1E8A" w:rsidRPr="00885539" w:rsidRDefault="00EF1E8A" w:rsidP="00350727">
            <w:pPr>
              <w:spacing w:before="120" w:after="120"/>
              <w:jc w:val="left"/>
              <w:rPr>
                <w:rFonts w:cs="Arial"/>
                <w:sz w:val="18"/>
                <w:szCs w:val="18"/>
              </w:rPr>
            </w:pPr>
            <w:r w:rsidRPr="00885539">
              <w:rPr>
                <w:rFonts w:cs="Arial"/>
                <w:sz w:val="18"/>
                <w:szCs w:val="18"/>
              </w:rPr>
              <w:t xml:space="preserve">This Service Order will be commonly used to facilitate </w:t>
            </w:r>
            <w:r w:rsidR="001137E7">
              <w:rPr>
                <w:rFonts w:cs="Arial"/>
                <w:sz w:val="18"/>
                <w:szCs w:val="18"/>
              </w:rPr>
              <w:t>m</w:t>
            </w:r>
            <w:r w:rsidRPr="00885539">
              <w:rPr>
                <w:rFonts w:cs="Arial"/>
                <w:sz w:val="18"/>
                <w:szCs w:val="18"/>
              </w:rPr>
              <w:t xml:space="preserve">eter </w:t>
            </w:r>
            <w:r w:rsidR="001137E7">
              <w:rPr>
                <w:rFonts w:cs="Arial"/>
                <w:sz w:val="18"/>
                <w:szCs w:val="18"/>
              </w:rPr>
              <w:t>c</w:t>
            </w:r>
            <w:r w:rsidRPr="00885539">
              <w:rPr>
                <w:rFonts w:cs="Arial"/>
                <w:sz w:val="18"/>
                <w:szCs w:val="18"/>
              </w:rPr>
              <w:t xml:space="preserve">hurn for metering competition.  This Service Order will be issued to an MP </w:t>
            </w:r>
            <w:r w:rsidR="00211B88">
              <w:rPr>
                <w:rFonts w:cs="Arial"/>
                <w:sz w:val="18"/>
                <w:szCs w:val="18"/>
              </w:rPr>
              <w:t xml:space="preserve">or to the DNSP in Victoria </w:t>
            </w:r>
            <w:r w:rsidRPr="00885539">
              <w:rPr>
                <w:rFonts w:cs="Arial"/>
                <w:sz w:val="18"/>
                <w:szCs w:val="18"/>
              </w:rPr>
              <w:t xml:space="preserve">when a meter </w:t>
            </w:r>
            <w:r w:rsidR="00771098">
              <w:rPr>
                <w:rFonts w:cs="Arial"/>
                <w:sz w:val="18"/>
                <w:szCs w:val="18"/>
              </w:rPr>
              <w:t>exchange</w:t>
            </w:r>
            <w:r w:rsidRPr="00885539">
              <w:rPr>
                <w:rFonts w:cs="Arial"/>
                <w:sz w:val="18"/>
                <w:szCs w:val="18"/>
              </w:rPr>
              <w:t xml:space="preserve"> is required</w:t>
            </w:r>
            <w:r w:rsidR="001137E7">
              <w:rPr>
                <w:rFonts w:cs="Arial"/>
                <w:sz w:val="18"/>
                <w:szCs w:val="18"/>
              </w:rPr>
              <w:t>:</w:t>
            </w:r>
            <w:r w:rsidRPr="00885539">
              <w:rPr>
                <w:rFonts w:cs="Arial"/>
                <w:sz w:val="18"/>
                <w:szCs w:val="18"/>
              </w:rPr>
              <w:t xml:space="preserve">  </w:t>
            </w:r>
          </w:p>
          <w:p w:rsidR="00EF1E8A" w:rsidRPr="00885539" w:rsidRDefault="00EF1E8A" w:rsidP="00C65D43">
            <w:pPr>
              <w:pStyle w:val="TableBullet"/>
              <w:rPr>
                <w:rFonts w:cs="Arial"/>
                <w:sz w:val="18"/>
                <w:szCs w:val="18"/>
              </w:rPr>
            </w:pPr>
            <w:r w:rsidRPr="00885539">
              <w:rPr>
                <w:rFonts w:cs="Arial"/>
                <w:sz w:val="18"/>
                <w:szCs w:val="18"/>
              </w:rPr>
              <w:t>Meter</w:t>
            </w:r>
            <w:r w:rsidR="004208A8">
              <w:rPr>
                <w:rFonts w:cs="Arial"/>
                <w:sz w:val="18"/>
                <w:szCs w:val="18"/>
              </w:rPr>
              <w:t>ing</w:t>
            </w:r>
            <w:r w:rsidRPr="00885539">
              <w:rPr>
                <w:rFonts w:cs="Arial"/>
                <w:sz w:val="18"/>
                <w:szCs w:val="18"/>
              </w:rPr>
              <w:t xml:space="preserve"> Service Works – Exchange meter</w:t>
            </w:r>
          </w:p>
          <w:p w:rsidR="00EF1E8A" w:rsidRPr="00885539" w:rsidRDefault="00EF1E8A" w:rsidP="00C65D43">
            <w:pPr>
              <w:spacing w:before="120" w:after="120"/>
              <w:rPr>
                <w:rFonts w:cs="Arial"/>
                <w:sz w:val="18"/>
                <w:szCs w:val="18"/>
              </w:rPr>
            </w:pPr>
            <w:r w:rsidRPr="00885539">
              <w:rPr>
                <w:rFonts w:cs="Arial"/>
                <w:sz w:val="18"/>
                <w:szCs w:val="18"/>
              </w:rPr>
              <w:t xml:space="preserve">If the Metering being </w:t>
            </w:r>
            <w:r w:rsidR="00771098">
              <w:rPr>
                <w:rFonts w:cs="Arial"/>
                <w:sz w:val="18"/>
                <w:szCs w:val="18"/>
              </w:rPr>
              <w:t>exchanged</w:t>
            </w:r>
            <w:r w:rsidRPr="00885539">
              <w:rPr>
                <w:rFonts w:cs="Arial"/>
                <w:sz w:val="18"/>
                <w:szCs w:val="18"/>
              </w:rPr>
              <w:t xml:space="preserve"> </w:t>
            </w:r>
            <w:r w:rsidR="00F06C0E">
              <w:rPr>
                <w:rFonts w:cs="Arial"/>
                <w:sz w:val="18"/>
                <w:szCs w:val="18"/>
              </w:rPr>
              <w:t>requires</w:t>
            </w:r>
            <w:r w:rsidRPr="00885539">
              <w:rPr>
                <w:rFonts w:cs="Arial"/>
                <w:sz w:val="18"/>
                <w:szCs w:val="18"/>
              </w:rPr>
              <w:t xml:space="preserve"> a Supply Alteration (e.g. phase upgrade) then an additional </w:t>
            </w:r>
            <w:r w:rsidR="00DD7E38">
              <w:rPr>
                <w:rFonts w:cs="Arial"/>
                <w:sz w:val="18"/>
                <w:szCs w:val="18"/>
              </w:rPr>
              <w:t>service order</w:t>
            </w:r>
            <w:r w:rsidR="00DD7E38" w:rsidRPr="00885539">
              <w:rPr>
                <w:rFonts w:cs="Arial"/>
                <w:sz w:val="18"/>
                <w:szCs w:val="18"/>
              </w:rPr>
              <w:t xml:space="preserve"> </w:t>
            </w:r>
            <w:r w:rsidR="00771098">
              <w:rPr>
                <w:rFonts w:cs="Arial"/>
                <w:sz w:val="18"/>
                <w:szCs w:val="18"/>
              </w:rPr>
              <w:t>may</w:t>
            </w:r>
            <w:r w:rsidRPr="00885539">
              <w:rPr>
                <w:rFonts w:cs="Arial"/>
                <w:sz w:val="18"/>
                <w:szCs w:val="18"/>
              </w:rPr>
              <w:t xml:space="preserve"> be issued to the DNSP</w:t>
            </w:r>
            <w:r w:rsidR="001137E7">
              <w:rPr>
                <w:rFonts w:cs="Arial"/>
                <w:sz w:val="18"/>
                <w:szCs w:val="18"/>
              </w:rPr>
              <w:t>:</w:t>
            </w:r>
          </w:p>
          <w:p w:rsidR="00EF1E8A" w:rsidRPr="00885539" w:rsidRDefault="00EF1E8A" w:rsidP="00C65D43">
            <w:pPr>
              <w:pStyle w:val="TableBullet"/>
              <w:rPr>
                <w:rFonts w:cs="Arial"/>
                <w:sz w:val="18"/>
                <w:szCs w:val="18"/>
              </w:rPr>
            </w:pPr>
            <w:r w:rsidRPr="00885539">
              <w:rPr>
                <w:rFonts w:cs="Arial"/>
                <w:sz w:val="18"/>
                <w:szCs w:val="18"/>
              </w:rPr>
              <w:t>Supply Service Works – Supply Alteration</w:t>
            </w:r>
          </w:p>
          <w:p w:rsidR="00EF1E8A" w:rsidRPr="00885539" w:rsidRDefault="00EF1E8A" w:rsidP="00C65D43">
            <w:pPr>
              <w:spacing w:before="120" w:after="120"/>
              <w:rPr>
                <w:rFonts w:cs="Arial"/>
                <w:sz w:val="18"/>
                <w:szCs w:val="18"/>
              </w:rPr>
            </w:pPr>
            <w:r w:rsidRPr="00885539">
              <w:rPr>
                <w:rFonts w:cs="Arial"/>
                <w:sz w:val="18"/>
                <w:szCs w:val="18"/>
              </w:rPr>
              <w:t xml:space="preserve">If the customer, REC or Retailer requires Supply Isolation to facilitate this metering work an additional </w:t>
            </w:r>
            <w:r w:rsidR="00DD7E38">
              <w:rPr>
                <w:rFonts w:cs="Arial"/>
                <w:sz w:val="18"/>
                <w:szCs w:val="18"/>
              </w:rPr>
              <w:t>service order</w:t>
            </w:r>
            <w:r w:rsidR="00DD7E38" w:rsidRPr="00885539">
              <w:rPr>
                <w:rFonts w:cs="Arial"/>
                <w:sz w:val="18"/>
                <w:szCs w:val="18"/>
              </w:rPr>
              <w:t xml:space="preserve"> </w:t>
            </w:r>
            <w:r w:rsidRPr="00885539">
              <w:rPr>
                <w:rFonts w:cs="Arial"/>
                <w:sz w:val="18"/>
                <w:szCs w:val="18"/>
              </w:rPr>
              <w:t>may be issued to the DNSP</w:t>
            </w:r>
            <w:r w:rsidR="001137E7">
              <w:rPr>
                <w:rFonts w:cs="Arial"/>
                <w:sz w:val="18"/>
                <w:szCs w:val="18"/>
              </w:rPr>
              <w:t>:</w:t>
            </w:r>
          </w:p>
          <w:p w:rsidR="00EF1E8A" w:rsidRPr="00885539" w:rsidRDefault="00EF1E8A" w:rsidP="00C65D43">
            <w:pPr>
              <w:pStyle w:val="TableBullet"/>
              <w:rPr>
                <w:rFonts w:cs="Arial"/>
                <w:sz w:val="18"/>
                <w:szCs w:val="18"/>
              </w:rPr>
            </w:pPr>
            <w:r w:rsidRPr="00885539">
              <w:rPr>
                <w:rFonts w:cs="Arial"/>
                <w:sz w:val="18"/>
                <w:szCs w:val="18"/>
              </w:rPr>
              <w:t>Supply Service Works – Temporary Isolation</w:t>
            </w:r>
          </w:p>
        </w:tc>
      </w:tr>
      <w:tr w:rsidR="00EF1E8A" w:rsidTr="00EF1E8A">
        <w:trPr>
          <w:cantSplit/>
        </w:trPr>
        <w:tc>
          <w:tcPr>
            <w:tcW w:w="2297" w:type="dxa"/>
            <w:shd w:val="clear" w:color="auto" w:fill="auto"/>
          </w:tcPr>
          <w:p w:rsidR="00EF1E8A" w:rsidRPr="00885539" w:rsidRDefault="00EF1E8A" w:rsidP="00C65D43">
            <w:pPr>
              <w:spacing w:before="120" w:after="120"/>
              <w:rPr>
                <w:rFonts w:cs="Arial"/>
                <w:sz w:val="18"/>
                <w:szCs w:val="18"/>
              </w:rPr>
            </w:pPr>
            <w:r w:rsidRPr="00885539">
              <w:rPr>
                <w:rFonts w:cs="Arial"/>
                <w:sz w:val="18"/>
                <w:szCs w:val="18"/>
              </w:rPr>
              <w:t>Other</w:t>
            </w:r>
          </w:p>
        </w:tc>
        <w:tc>
          <w:tcPr>
            <w:tcW w:w="6770" w:type="dxa"/>
            <w:shd w:val="clear" w:color="auto" w:fill="auto"/>
          </w:tcPr>
          <w:p w:rsidR="00EF1E8A" w:rsidRPr="00885539" w:rsidRDefault="00EF1E8A" w:rsidP="00C65D43">
            <w:pPr>
              <w:spacing w:before="120" w:after="120"/>
              <w:rPr>
                <w:rFonts w:cs="Arial"/>
                <w:sz w:val="18"/>
                <w:szCs w:val="18"/>
              </w:rPr>
            </w:pPr>
            <w:r w:rsidRPr="00885539">
              <w:rPr>
                <w:rFonts w:cs="Arial"/>
                <w:sz w:val="18"/>
                <w:szCs w:val="18"/>
              </w:rPr>
              <w:t xml:space="preserve">A New Metering Works subtype has been created to allow for a request to </w:t>
            </w:r>
            <w:r w:rsidR="00F06C0E">
              <w:rPr>
                <w:rFonts w:cs="Arial"/>
                <w:sz w:val="18"/>
                <w:szCs w:val="18"/>
              </w:rPr>
              <w:t>remotely re-configure a meter</w:t>
            </w:r>
            <w:r w:rsidR="001137E7">
              <w:rPr>
                <w:rFonts w:cs="Arial"/>
                <w:sz w:val="18"/>
                <w:szCs w:val="18"/>
              </w:rPr>
              <w:t>:</w:t>
            </w:r>
            <w:r w:rsidRPr="00885539">
              <w:rPr>
                <w:rFonts w:cs="Arial"/>
                <w:sz w:val="18"/>
                <w:szCs w:val="18"/>
              </w:rPr>
              <w:t xml:space="preserve"> </w:t>
            </w:r>
          </w:p>
          <w:p w:rsidR="00EF1E8A" w:rsidRPr="00885539" w:rsidRDefault="00EF1E8A" w:rsidP="00C65D43">
            <w:pPr>
              <w:pStyle w:val="TableBullet"/>
              <w:rPr>
                <w:rFonts w:cs="Arial"/>
                <w:sz w:val="18"/>
                <w:szCs w:val="18"/>
              </w:rPr>
            </w:pPr>
            <w:r w:rsidRPr="00885539">
              <w:rPr>
                <w:rFonts w:cs="Arial"/>
                <w:sz w:val="18"/>
                <w:szCs w:val="18"/>
              </w:rPr>
              <w:t>Meter</w:t>
            </w:r>
            <w:r w:rsidR="004208A8">
              <w:rPr>
                <w:rFonts w:cs="Arial"/>
                <w:sz w:val="18"/>
                <w:szCs w:val="18"/>
              </w:rPr>
              <w:t>ing</w:t>
            </w:r>
            <w:r w:rsidRPr="00885539">
              <w:rPr>
                <w:rFonts w:cs="Arial"/>
                <w:sz w:val="18"/>
                <w:szCs w:val="18"/>
              </w:rPr>
              <w:t xml:space="preserve"> Service Works – Meter Reconfiguration</w:t>
            </w:r>
          </w:p>
          <w:p w:rsidR="00EF1E8A" w:rsidRPr="00885539" w:rsidRDefault="00EF1E8A" w:rsidP="00C65D43">
            <w:pPr>
              <w:spacing w:before="120" w:after="120"/>
              <w:rPr>
                <w:rFonts w:cs="Arial"/>
                <w:sz w:val="18"/>
                <w:szCs w:val="18"/>
              </w:rPr>
            </w:pPr>
            <w:r w:rsidRPr="00885539">
              <w:rPr>
                <w:rFonts w:cs="Arial"/>
                <w:sz w:val="18"/>
                <w:szCs w:val="18"/>
              </w:rPr>
              <w:t>The specifics of the meter reconfiguration request must be defined in the Special Instructions field in the service order and agreed contractually between the parties</w:t>
            </w:r>
          </w:p>
        </w:tc>
      </w:tr>
    </w:tbl>
    <w:p w:rsidR="00EF1E8A" w:rsidRDefault="00EF1E8A" w:rsidP="00EF1E8A">
      <w:pPr>
        <w:pStyle w:val="Lista"/>
        <w:numPr>
          <w:ilvl w:val="0"/>
          <w:numId w:val="0"/>
        </w:numPr>
      </w:pPr>
    </w:p>
    <w:p w:rsidR="000215B0" w:rsidRDefault="00433877" w:rsidP="00FF411E">
      <w:pPr>
        <w:pStyle w:val="Lista"/>
        <w:numPr>
          <w:ilvl w:val="1"/>
          <w:numId w:val="189"/>
        </w:numPr>
      </w:pPr>
      <w:r>
        <w:t xml:space="preserve">Customer/Retailer initiated changes - </w:t>
      </w:r>
      <w:r w:rsidR="000215B0">
        <w:t>Where metering works is required</w:t>
      </w:r>
      <w:r w:rsidR="006B1D2F">
        <w:t xml:space="preserve"> (i.e. no changes to the supply connection point)</w:t>
      </w:r>
      <w:r w:rsidR="000215B0">
        <w:t xml:space="preserve">, </w:t>
      </w:r>
      <w:r w:rsidR="006B1D2F">
        <w:t xml:space="preserve">a </w:t>
      </w:r>
      <w:r w:rsidR="006B1D2F" w:rsidRPr="00041A7C">
        <w:rPr>
          <w:i/>
        </w:rPr>
        <w:t>ServiceOrderType</w:t>
      </w:r>
      <w:r w:rsidR="006B1D2F">
        <w:t xml:space="preserve"> of ‘Metering Service Works’ is used with the appropriate sub-type. </w:t>
      </w:r>
    </w:p>
    <w:p w:rsidR="006B1D2F" w:rsidRDefault="006B1D2F" w:rsidP="006B1D2F">
      <w:pPr>
        <w:pStyle w:val="Listi"/>
        <w:numPr>
          <w:ilvl w:val="2"/>
          <w:numId w:val="29"/>
        </w:numPr>
      </w:pPr>
      <w:r>
        <w:t xml:space="preserve">A temporary outage is likely </w:t>
      </w:r>
      <w:r w:rsidR="00F0056F">
        <w:t xml:space="preserve">to be required </w:t>
      </w:r>
      <w:r>
        <w:t xml:space="preserve">in order to complete the metering works, </w:t>
      </w:r>
      <w:r w:rsidR="001E6C56">
        <w:t xml:space="preserve">but it is possible that </w:t>
      </w:r>
      <w:r w:rsidR="00F0056F">
        <w:t xml:space="preserve">this can be undertaken by the Metering </w:t>
      </w:r>
      <w:r w:rsidR="00372002">
        <w:t>Provider</w:t>
      </w:r>
      <w:r w:rsidR="00F0056F">
        <w:t xml:space="preserve"> </w:t>
      </w:r>
      <w:r w:rsidR="001E6C56">
        <w:t>without requiring the DNSP to attend the site.</w:t>
      </w:r>
      <w:r w:rsidR="00433877">
        <w:t xml:space="preserve"> </w:t>
      </w:r>
    </w:p>
    <w:p w:rsidR="001E6C56" w:rsidRDefault="001E6C56" w:rsidP="006B1D2F">
      <w:pPr>
        <w:pStyle w:val="Listi"/>
        <w:numPr>
          <w:ilvl w:val="2"/>
          <w:numId w:val="29"/>
        </w:numPr>
      </w:pPr>
      <w:r>
        <w:t>If isolation of supply</w:t>
      </w:r>
      <w:r w:rsidR="00F0056F">
        <w:t xml:space="preserve"> by the DNSP </w:t>
      </w:r>
      <w:r>
        <w:t xml:space="preserve">is needed to safely conduct the metering works, the Initiator </w:t>
      </w:r>
      <w:r w:rsidR="00F0056F">
        <w:t xml:space="preserve">will </w:t>
      </w:r>
      <w:r>
        <w:t xml:space="preserve">be required to also raise a </w:t>
      </w:r>
      <w:r w:rsidR="00082668" w:rsidRPr="00FF411E">
        <w:t xml:space="preserve">Supply Service Works Service Order with </w:t>
      </w:r>
      <w:r w:rsidR="005F2F56" w:rsidRPr="005F2F56">
        <w:t>Subtype</w:t>
      </w:r>
      <w:r w:rsidR="00082668" w:rsidRPr="00FF411E">
        <w:t xml:space="preserve"> of</w:t>
      </w:r>
      <w:r w:rsidRPr="00082668">
        <w:t xml:space="preserve"> </w:t>
      </w:r>
      <w:r>
        <w:t>‘</w:t>
      </w:r>
      <w:r w:rsidR="00082668" w:rsidRPr="00FF411E">
        <w:t>Temporary Isolation</w:t>
      </w:r>
      <w:r>
        <w:t>’ to the DNSP</w:t>
      </w:r>
      <w:r w:rsidR="00B372D7">
        <w:t xml:space="preserve"> (except in NSW)</w:t>
      </w:r>
      <w:r>
        <w:t xml:space="preserve">. </w:t>
      </w:r>
    </w:p>
    <w:p w:rsidR="006B1D2F" w:rsidRDefault="006B1D2F" w:rsidP="006B1D2F">
      <w:pPr>
        <w:pStyle w:val="Listi"/>
        <w:numPr>
          <w:ilvl w:val="2"/>
          <w:numId w:val="29"/>
        </w:numPr>
      </w:pPr>
      <w:r>
        <w:t>If the MP is unable/</w:t>
      </w:r>
      <w:r w:rsidR="00B316C7">
        <w:t xml:space="preserve">not </w:t>
      </w:r>
      <w:r>
        <w:t>authorised to re-connect supply and perform the necessary safety checks, the Initiator</w:t>
      </w:r>
      <w:r w:rsidR="00B316C7">
        <w:t xml:space="preserve"> (usually</w:t>
      </w:r>
      <w:r w:rsidR="00F0056F">
        <w:t xml:space="preserve"> the</w:t>
      </w:r>
      <w:r w:rsidR="00B316C7">
        <w:t xml:space="preserve"> Retailer)</w:t>
      </w:r>
      <w:r>
        <w:t xml:space="preserve"> may be required to raise a subsequent Re-energisation request. </w:t>
      </w:r>
      <w:r w:rsidR="00F26676">
        <w:t xml:space="preserve"> </w:t>
      </w:r>
      <w:r w:rsidR="004D3A90">
        <w:t>Depending on</w:t>
      </w:r>
      <w:r w:rsidR="000573ED">
        <w:t xml:space="preserve"> if</w:t>
      </w:r>
      <w:r w:rsidR="004D3A90">
        <w:t xml:space="preserve"> </w:t>
      </w:r>
      <w:r w:rsidR="001E6C56">
        <w:t xml:space="preserve">they are </w:t>
      </w:r>
      <w:r w:rsidR="00F0056F">
        <w:t xml:space="preserve">a </w:t>
      </w:r>
      <w:r w:rsidR="004D3A90">
        <w:t xml:space="preserve">notified </w:t>
      </w:r>
      <w:r w:rsidR="00F0056F">
        <w:t xml:space="preserve">party </w:t>
      </w:r>
      <w:r w:rsidR="004D3A90">
        <w:t>and</w:t>
      </w:r>
      <w:r w:rsidR="001E6C56">
        <w:t>/or</w:t>
      </w:r>
      <w:r w:rsidR="004D3A90">
        <w:t xml:space="preserve"> any specific business rules</w:t>
      </w:r>
      <w:r w:rsidR="000573ED">
        <w:t xml:space="preserve"> </w:t>
      </w:r>
      <w:r w:rsidR="00F0056F">
        <w:t xml:space="preserve">which </w:t>
      </w:r>
      <w:r w:rsidR="000573ED">
        <w:t>exist</w:t>
      </w:r>
      <w:r w:rsidR="004D3A90">
        <w:t xml:space="preserve">, the DNSP may choose to </w:t>
      </w:r>
      <w:r w:rsidR="001E6C56">
        <w:t xml:space="preserve">first </w:t>
      </w:r>
      <w:r w:rsidR="004D3A90">
        <w:t xml:space="preserve">update the NMI Status to ‘D’ </w:t>
      </w:r>
      <w:r w:rsidR="001E6C56">
        <w:t xml:space="preserve">and after </w:t>
      </w:r>
      <w:r w:rsidR="004D3A90">
        <w:t>the Re-energisation request is received and actioned</w:t>
      </w:r>
      <w:r w:rsidR="001E6C56">
        <w:t xml:space="preserve"> update the NMI Status back to ‘A’</w:t>
      </w:r>
      <w:r w:rsidR="004D3A90">
        <w:t>.</w:t>
      </w:r>
    </w:p>
    <w:p w:rsidR="00C658F9" w:rsidRDefault="00C658F9" w:rsidP="00C658F9">
      <w:pPr>
        <w:pStyle w:val="Listi"/>
        <w:numPr>
          <w:ilvl w:val="2"/>
          <w:numId w:val="29"/>
        </w:numPr>
      </w:pPr>
      <w:r>
        <w:t xml:space="preserve">Upon completion of the metering works, in addition to providing a Response to the original Request, if the metering </w:t>
      </w:r>
      <w:r w:rsidR="00F0056F">
        <w:t>assets have</w:t>
      </w:r>
      <w:r>
        <w:t xml:space="preserve"> changed the MP </w:t>
      </w:r>
      <w:r w:rsidR="00F0056F">
        <w:t xml:space="preserve">will send </w:t>
      </w:r>
      <w:r>
        <w:t>a Notice of Metering Works</w:t>
      </w:r>
      <w:r w:rsidR="00A14F59">
        <w:t xml:space="preserve"> (N</w:t>
      </w:r>
      <w:r w:rsidR="00300A99">
        <w:t>O</w:t>
      </w:r>
      <w:r w:rsidR="00A14F59">
        <w:t>MW)</w:t>
      </w:r>
      <w:r>
        <w:t xml:space="preserve"> to the DNSP, and update MSATS as required with the new metering installation details.</w:t>
      </w:r>
    </w:p>
    <w:p w:rsidR="006B1D2F" w:rsidRDefault="006B1D2F" w:rsidP="002B4C89">
      <w:pPr>
        <w:pStyle w:val="Lista"/>
        <w:numPr>
          <w:ilvl w:val="1"/>
          <w:numId w:val="189"/>
        </w:numPr>
      </w:pPr>
      <w:r>
        <w:t xml:space="preserve">Where </w:t>
      </w:r>
      <w:r w:rsidR="008F27BE">
        <w:t>a change in supply</w:t>
      </w:r>
      <w:r w:rsidR="00F26676">
        <w:t>,</w:t>
      </w:r>
      <w:r w:rsidR="008F27BE">
        <w:t xml:space="preserve"> e.g. change in location of connection point, or increasing from single phase to 3-phase, a </w:t>
      </w:r>
      <w:r w:rsidR="008F27BE" w:rsidRPr="008F27BE">
        <w:rPr>
          <w:i/>
        </w:rPr>
        <w:t>ServiceOrderType</w:t>
      </w:r>
      <w:r w:rsidR="008F27BE">
        <w:t xml:space="preserve"> of ‘Supply Service </w:t>
      </w:r>
      <w:r w:rsidR="00402C2B">
        <w:t xml:space="preserve">Works’ and </w:t>
      </w:r>
      <w:r w:rsidR="005F2F56" w:rsidRPr="00402C2B">
        <w:rPr>
          <w:i/>
        </w:rPr>
        <w:t>Subtype</w:t>
      </w:r>
      <w:r w:rsidR="00402C2B">
        <w:t xml:space="preserve"> ‘Supply Alteration’ is used. </w:t>
      </w:r>
    </w:p>
    <w:p w:rsidR="009703A8" w:rsidRDefault="009703A8" w:rsidP="002B4C89">
      <w:pPr>
        <w:pStyle w:val="Listi"/>
        <w:numPr>
          <w:ilvl w:val="2"/>
          <w:numId w:val="206"/>
        </w:numPr>
      </w:pPr>
      <w:r>
        <w:t>Where an arrangement exists between the DNSP and the MP, the DNSP may be able to complete all the work on-site. The MP is not required to attend on-site, but may need to perform some remote activities before the DNSP can provide a Response and closure of the Supply Alteration works.</w:t>
      </w:r>
    </w:p>
    <w:p w:rsidR="00350727" w:rsidRDefault="009703A8" w:rsidP="002B4C89">
      <w:pPr>
        <w:pStyle w:val="Listi"/>
        <w:numPr>
          <w:ilvl w:val="2"/>
          <w:numId w:val="206"/>
        </w:numPr>
      </w:pPr>
      <w:r>
        <w:t>Where a Supply Alteration involves associated metering changes, it is expected that the Initiator also raise the appropriate Metering Service Works Request.</w:t>
      </w:r>
    </w:p>
    <w:p w:rsidR="0030267B" w:rsidRDefault="00402C2B" w:rsidP="002B4C89">
      <w:pPr>
        <w:pStyle w:val="Lista"/>
        <w:numPr>
          <w:ilvl w:val="1"/>
          <w:numId w:val="189"/>
        </w:numPr>
      </w:pPr>
      <w:r>
        <w:t xml:space="preserve">Where it is determined that the most efficient and effective way to complete the required works is to have multiple parties attend on-site at the same time, the works can be arranged by a ‘coordinating party’ (refer to section </w:t>
      </w:r>
      <w:r w:rsidR="00DD7E38">
        <w:t>6</w:t>
      </w:r>
      <w:r w:rsidR="00D01E8D">
        <w:t>.1.5</w:t>
      </w:r>
      <w:r w:rsidR="0020380A">
        <w:t xml:space="preserve"> </w:t>
      </w:r>
      <w:r>
        <w:t>Service Order Coordination for further details).</w:t>
      </w:r>
    </w:p>
    <w:p w:rsidR="0030267B" w:rsidRPr="00167BC3" w:rsidRDefault="0030267B" w:rsidP="0030267B">
      <w:pPr>
        <w:pStyle w:val="Heading4"/>
      </w:pPr>
      <w:r>
        <w:t>Example Process Flows – Meter Exchange</w:t>
      </w:r>
    </w:p>
    <w:p w:rsidR="006C343A" w:rsidRPr="00145A9A" w:rsidRDefault="006C343A">
      <w:pPr>
        <w:pStyle w:val="Caption"/>
        <w:jc w:val="left"/>
      </w:pPr>
      <w:bookmarkStart w:id="68" w:name="_Toc476321205"/>
      <w:r>
        <w:t xml:space="preserve">Figure </w:t>
      </w:r>
      <w:fldSimple w:instr=" SEQ Figure \* ARABIC ">
        <w:r w:rsidR="00D33138">
          <w:rPr>
            <w:noProof/>
          </w:rPr>
          <w:t>10</w:t>
        </w:r>
      </w:fldSimple>
      <w:r>
        <w:t xml:space="preserve"> A Meter Exchange sequence where the MP is not changing</w:t>
      </w:r>
      <w:bookmarkEnd w:id="68"/>
    </w:p>
    <w:p w:rsidR="0030267B" w:rsidRPr="0030267B" w:rsidRDefault="00F26676" w:rsidP="009A5AD7">
      <w:pPr>
        <w:pStyle w:val="Lista"/>
        <w:numPr>
          <w:ilvl w:val="0"/>
          <w:numId w:val="0"/>
        </w:numPr>
      </w:pPr>
      <w:r>
        <w:object w:dxaOrig="16080" w:dyaOrig="10875" w14:anchorId="412BDDF8">
          <v:shape id="_x0000_i1036" type="#_x0000_t75" style="width:462.6pt;height:306pt" o:ole="">
            <v:imagedata r:id="rId51" o:title=""/>
          </v:shape>
          <o:OLEObject Type="Embed" ProgID="Visio.Drawing.15" ShapeID="_x0000_i1036" DrawAspect="Content" ObjectID="_1592224111" r:id="rId52"/>
        </w:object>
      </w:r>
    </w:p>
    <w:p w:rsidR="0030267B" w:rsidRDefault="0030267B" w:rsidP="009A5AD7">
      <w:pPr>
        <w:pStyle w:val="Lista"/>
        <w:numPr>
          <w:ilvl w:val="0"/>
          <w:numId w:val="0"/>
        </w:numPr>
      </w:pPr>
    </w:p>
    <w:p w:rsidR="0030267B" w:rsidRDefault="0030267B">
      <w:pPr>
        <w:spacing w:after="160" w:line="259" w:lineRule="auto"/>
        <w:jc w:val="left"/>
        <w:rPr>
          <w:rFonts w:asciiTheme="minorHAnsi" w:eastAsiaTheme="minorHAnsi" w:hAnsiTheme="minorHAnsi" w:cstheme="minorBidi"/>
          <w:b/>
          <w:szCs w:val="22"/>
        </w:rPr>
      </w:pPr>
      <w:r>
        <w:rPr>
          <w:b/>
        </w:rPr>
        <w:br w:type="page"/>
      </w:r>
    </w:p>
    <w:p w:rsidR="006C343A" w:rsidRPr="00BC636B" w:rsidRDefault="006C343A" w:rsidP="006C343A">
      <w:pPr>
        <w:pStyle w:val="Caption"/>
        <w:jc w:val="left"/>
      </w:pPr>
      <w:bookmarkStart w:id="69" w:name="_Toc476321206"/>
      <w:r>
        <w:t xml:space="preserve">Figure </w:t>
      </w:r>
      <w:fldSimple w:instr=" SEQ Figure \* ARABIC ">
        <w:r w:rsidR="00D33138">
          <w:rPr>
            <w:noProof/>
          </w:rPr>
          <w:t>11</w:t>
        </w:r>
      </w:fldSimple>
      <w:r>
        <w:t xml:space="preserve"> A Meter Exchange process preceded by FRMP, MC, MDP, MP Role changes</w:t>
      </w:r>
      <w:bookmarkEnd w:id="69"/>
    </w:p>
    <w:p w:rsidR="0030267B" w:rsidRDefault="00FF2446" w:rsidP="009A5AD7">
      <w:pPr>
        <w:pStyle w:val="Lista"/>
        <w:numPr>
          <w:ilvl w:val="0"/>
          <w:numId w:val="0"/>
        </w:numPr>
      </w:pPr>
      <w:r>
        <w:object w:dxaOrig="16095" w:dyaOrig="11070" w14:anchorId="4AEF48D0">
          <v:shape id="_x0000_i1037" type="#_x0000_t75" style="width:462pt;height:318pt" o:ole="">
            <v:imagedata r:id="rId53" o:title=""/>
          </v:shape>
          <o:OLEObject Type="Embed" ProgID="Visio.Drawing.15" ShapeID="_x0000_i1037" DrawAspect="Content" ObjectID="_1592224112" r:id="rId54"/>
        </w:object>
      </w:r>
    </w:p>
    <w:p w:rsidR="0030267B" w:rsidRDefault="0030267B" w:rsidP="009A5AD7">
      <w:pPr>
        <w:pStyle w:val="Lista"/>
        <w:numPr>
          <w:ilvl w:val="0"/>
          <w:numId w:val="0"/>
        </w:numPr>
      </w:pPr>
    </w:p>
    <w:p w:rsidR="009A5AD7" w:rsidRDefault="009A5AD7" w:rsidP="009A5AD7">
      <w:pPr>
        <w:pStyle w:val="Lista"/>
        <w:numPr>
          <w:ilvl w:val="0"/>
          <w:numId w:val="0"/>
        </w:numPr>
      </w:pPr>
    </w:p>
    <w:p w:rsidR="008364C6" w:rsidRDefault="008364C6">
      <w:pPr>
        <w:spacing w:after="160" w:line="259" w:lineRule="auto"/>
        <w:jc w:val="left"/>
        <w:rPr>
          <w:rFonts w:asciiTheme="majorHAnsi" w:eastAsiaTheme="majorEastAsia" w:hAnsiTheme="majorHAnsi" w:cstheme="majorBidi"/>
          <w:b/>
          <w:color w:val="1E4164" w:themeColor="accent6"/>
        </w:rPr>
      </w:pPr>
      <w:r>
        <w:br w:type="page"/>
      </w:r>
    </w:p>
    <w:p w:rsidR="00380EBE" w:rsidRPr="00167BC3" w:rsidRDefault="00380EBE" w:rsidP="00380EBE">
      <w:pPr>
        <w:pStyle w:val="Heading3"/>
      </w:pPr>
      <w:r>
        <w:t>Re-energisation &amp; De-energisation</w:t>
      </w:r>
    </w:p>
    <w:p w:rsidR="00C84F1D" w:rsidRPr="002B4C89" w:rsidRDefault="00C84F1D" w:rsidP="002B4C89">
      <w:pPr>
        <w:pStyle w:val="ListParagraph"/>
        <w:numPr>
          <w:ilvl w:val="0"/>
          <w:numId w:val="267"/>
        </w:numPr>
        <w:rPr>
          <w:rFonts w:asciiTheme="minorHAnsi" w:eastAsiaTheme="minorHAnsi" w:hAnsiTheme="minorHAnsi" w:cstheme="minorBidi"/>
          <w:szCs w:val="22"/>
        </w:rPr>
      </w:pPr>
      <w:r w:rsidRPr="002B4C89">
        <w:rPr>
          <w:rFonts w:asciiTheme="minorHAnsi" w:eastAsiaTheme="minorHAnsi" w:hAnsiTheme="minorHAnsi" w:cstheme="minorBidi"/>
          <w:szCs w:val="22"/>
        </w:rPr>
        <w:t xml:space="preserve">The B2B procedures have specified the methods (SubTypes) and reasons used to de-energise premises, this allows clarity of de-energisations that have a regulatory restriction. This same logic and approach has not been applied to Re-energisation service orders.  There is only a need to specify the most appropriate Re-energisation SubType (as per the Service Order Procedure) for the request. </w:t>
      </w:r>
    </w:p>
    <w:p w:rsidR="00B4788F" w:rsidRDefault="00B4788F" w:rsidP="002B4C89">
      <w:pPr>
        <w:pStyle w:val="Lista"/>
        <w:numPr>
          <w:ilvl w:val="0"/>
          <w:numId w:val="267"/>
        </w:numPr>
      </w:pPr>
      <w:r>
        <w:t xml:space="preserve">The Initiator of the De-energisation Request may be either the Retailer or the MC (remote only). </w:t>
      </w:r>
    </w:p>
    <w:p w:rsidR="00380EBE" w:rsidRDefault="00FF7047" w:rsidP="002B4C89">
      <w:pPr>
        <w:pStyle w:val="Lista"/>
        <w:numPr>
          <w:ilvl w:val="0"/>
          <w:numId w:val="267"/>
        </w:numPr>
      </w:pPr>
      <w:r>
        <w:t xml:space="preserve">Depending on the method requested by the Initiator, the Recipient of </w:t>
      </w:r>
      <w:r w:rsidR="00B4788F">
        <w:t>the Re-enregisation/</w:t>
      </w:r>
      <w:r>
        <w:t xml:space="preserve">De-energisation Request may be either the </w:t>
      </w:r>
      <w:r w:rsidR="0020380A">
        <w:t>MC</w:t>
      </w:r>
      <w:r w:rsidR="00FF411E">
        <w:t xml:space="preserve"> (remote only)</w:t>
      </w:r>
      <w:r w:rsidR="0020380A">
        <w:t xml:space="preserve">, </w:t>
      </w:r>
      <w:r>
        <w:t>MP</w:t>
      </w:r>
      <w:r w:rsidR="0020380A">
        <w:t xml:space="preserve"> </w:t>
      </w:r>
      <w:r>
        <w:t xml:space="preserve">or the DNSP. </w:t>
      </w:r>
    </w:p>
    <w:p w:rsidR="00036CEF" w:rsidRDefault="001137E7" w:rsidP="002B4C89">
      <w:pPr>
        <w:pStyle w:val="Lista"/>
        <w:numPr>
          <w:ilvl w:val="0"/>
          <w:numId w:val="267"/>
        </w:numPr>
      </w:pPr>
      <w:r>
        <w:t xml:space="preserve">For a </w:t>
      </w:r>
      <w:r w:rsidR="003734DC">
        <w:t>Re-</w:t>
      </w:r>
      <w:r w:rsidR="005742F5">
        <w:t>energisation</w:t>
      </w:r>
      <w:r w:rsidR="003734DC">
        <w:t xml:space="preserve"> that accompan</w:t>
      </w:r>
      <w:r>
        <w:t>ies</w:t>
      </w:r>
      <w:r w:rsidR="003734DC">
        <w:t xml:space="preserve"> a move-in </w:t>
      </w:r>
      <w:r w:rsidR="00BD5C09">
        <w:t>(</w:t>
      </w:r>
      <w:r w:rsidR="003734DC">
        <w:t>i.e. change of Retailer</w:t>
      </w:r>
      <w:r w:rsidR="00BD5C09">
        <w:t>)</w:t>
      </w:r>
      <w:r w:rsidR="003734DC">
        <w:t xml:space="preserve">, the incoming Retailer may not be aware (or certain) of the method </w:t>
      </w:r>
      <w:r w:rsidR="00BD5C09">
        <w:t xml:space="preserve">previously </w:t>
      </w:r>
      <w:r w:rsidR="00971C1B">
        <w:t xml:space="preserve">used </w:t>
      </w:r>
      <w:r w:rsidR="003734DC">
        <w:t xml:space="preserve">to de-energise the site. </w:t>
      </w:r>
    </w:p>
    <w:p w:rsidR="00036CEF" w:rsidRDefault="00036CEF" w:rsidP="00036CEF">
      <w:pPr>
        <w:pStyle w:val="Listi"/>
        <w:numPr>
          <w:ilvl w:val="2"/>
          <w:numId w:val="27"/>
        </w:numPr>
      </w:pPr>
      <w:r>
        <w:t>Two statuses exist in MSATS, NMI Status (</w:t>
      </w:r>
      <w:r w:rsidR="00792C5A">
        <w:t xml:space="preserve">which the </w:t>
      </w:r>
      <w:r>
        <w:t xml:space="preserve">DNSP </w:t>
      </w:r>
      <w:r w:rsidR="00792C5A">
        <w:t xml:space="preserve">is </w:t>
      </w:r>
      <w:r>
        <w:t>responsible for maintaining) and the Meter Register Status (</w:t>
      </w:r>
      <w:r w:rsidR="00792C5A">
        <w:t xml:space="preserve">which the </w:t>
      </w:r>
      <w:r>
        <w:t xml:space="preserve">MP </w:t>
      </w:r>
      <w:r w:rsidR="00792C5A">
        <w:t xml:space="preserve">is </w:t>
      </w:r>
      <w:r>
        <w:t xml:space="preserve">responsible for maintaining). </w:t>
      </w:r>
      <w:r w:rsidR="001C2036">
        <w:t>In most cases this information can be used to determine which party to send the re-energisation request to.  However</w:t>
      </w:r>
      <w:r w:rsidR="00872487">
        <w:t>,</w:t>
      </w:r>
      <w:r w:rsidR="001C2036">
        <w:t xml:space="preserve"> </w:t>
      </w:r>
      <w:r w:rsidR="00E6386B">
        <w:t xml:space="preserve">where a de-energisation request is followed on the same day by a re-energisation request, MSATS </w:t>
      </w:r>
      <w:r w:rsidR="00BD5C09">
        <w:t>may</w:t>
      </w:r>
      <w:r w:rsidR="00E6386B">
        <w:t xml:space="preserve"> not be up-to-date.  In those cases</w:t>
      </w:r>
      <w:r w:rsidR="00872487">
        <w:t>,</w:t>
      </w:r>
      <w:r w:rsidR="00E6386B">
        <w:t xml:space="preserve"> the initiator will need to apply additional business rule logic to determine who </w:t>
      </w:r>
      <w:r>
        <w:t>to send the re-energisation request to.</w:t>
      </w:r>
    </w:p>
    <w:p w:rsidR="00350727" w:rsidRDefault="00036CEF" w:rsidP="002B4C89">
      <w:pPr>
        <w:pStyle w:val="Listi"/>
        <w:numPr>
          <w:ilvl w:val="2"/>
          <w:numId w:val="27"/>
        </w:numPr>
      </w:pPr>
      <w:r>
        <w:t xml:space="preserve">The incoming Retailer will need to ensure that they have an arrangement with </w:t>
      </w:r>
      <w:r w:rsidR="0020380A">
        <w:t xml:space="preserve">an </w:t>
      </w:r>
      <w:r>
        <w:t>MC</w:t>
      </w:r>
      <w:r w:rsidR="0020380A">
        <w:t xml:space="preserve"> that has an agreement with the Current </w:t>
      </w:r>
      <w:r w:rsidR="00102D5B">
        <w:t>MP</w:t>
      </w:r>
      <w:r>
        <w:t>, otherwise they will need to nominate a New MC</w:t>
      </w:r>
      <w:r w:rsidR="0020380A">
        <w:t xml:space="preserve"> that does have such an arrangement</w:t>
      </w:r>
      <w:r>
        <w:t xml:space="preserve"> </w:t>
      </w:r>
      <w:r w:rsidR="00CE0977">
        <w:t>prior to raising the re-energisation request.</w:t>
      </w:r>
    </w:p>
    <w:p w:rsidR="00D54B68" w:rsidRDefault="003734DC" w:rsidP="002B4C89">
      <w:pPr>
        <w:pStyle w:val="Listi"/>
        <w:numPr>
          <w:ilvl w:val="2"/>
          <w:numId w:val="27"/>
        </w:numPr>
      </w:pPr>
      <w:r>
        <w:t xml:space="preserve">In these scenarios the incoming Retailer may receive a rejection from the </w:t>
      </w:r>
      <w:r w:rsidR="00961626">
        <w:t>MC/</w:t>
      </w:r>
      <w:r w:rsidR="00102D5B">
        <w:t>MP</w:t>
      </w:r>
      <w:r w:rsidR="00961626">
        <w:t>/</w:t>
      </w:r>
      <w:r w:rsidR="00971C1B" w:rsidDel="00971C1B">
        <w:t xml:space="preserve"> </w:t>
      </w:r>
      <w:r w:rsidR="00961626">
        <w:t xml:space="preserve">/DNSP </w:t>
      </w:r>
      <w:r>
        <w:t xml:space="preserve">they raise a </w:t>
      </w:r>
      <w:r w:rsidR="00971C1B">
        <w:t xml:space="preserve">re-energisation </w:t>
      </w:r>
      <w:r>
        <w:t xml:space="preserve">request to, and will subsequently need to re-raise </w:t>
      </w:r>
      <w:r w:rsidR="00971C1B">
        <w:t xml:space="preserve">a new </w:t>
      </w:r>
      <w:r>
        <w:t xml:space="preserve">re-energisation request to </w:t>
      </w:r>
      <w:r w:rsidR="00971C1B">
        <w:t>the other party.</w:t>
      </w:r>
      <w:r>
        <w:t xml:space="preserve"> </w:t>
      </w:r>
    </w:p>
    <w:p w:rsidR="006C343A" w:rsidRPr="00BC636B" w:rsidRDefault="006C343A" w:rsidP="006C343A">
      <w:pPr>
        <w:pStyle w:val="Caption"/>
        <w:jc w:val="left"/>
      </w:pPr>
      <w:bookmarkStart w:id="70" w:name="_Toc476321207"/>
      <w:r>
        <w:t xml:space="preserve">Figure </w:t>
      </w:r>
      <w:fldSimple w:instr=" SEQ Figure \* ARABIC ">
        <w:r w:rsidR="00D33138">
          <w:rPr>
            <w:noProof/>
          </w:rPr>
          <w:t>12</w:t>
        </w:r>
      </w:fldSimple>
      <w:r>
        <w:t xml:space="preserve"> Example De-Energisation process</w:t>
      </w:r>
      <w:bookmarkEnd w:id="70"/>
    </w:p>
    <w:p w:rsidR="008260A1" w:rsidRDefault="00F26676" w:rsidP="00350727">
      <w:pPr>
        <w:pStyle w:val="Lista"/>
        <w:numPr>
          <w:ilvl w:val="0"/>
          <w:numId w:val="0"/>
        </w:numPr>
        <w:jc w:val="both"/>
      </w:pPr>
      <w:r>
        <w:object w:dxaOrig="15735" w:dyaOrig="6480" w14:anchorId="58C93112">
          <v:shape id="_x0000_i1038" type="#_x0000_t75" style="width:438pt;height:252pt" o:ole="">
            <v:imagedata r:id="rId55" o:title=""/>
          </v:shape>
          <o:OLEObject Type="Embed" ProgID="Visio.Drawing.15" ShapeID="_x0000_i1038" DrawAspect="Content" ObjectID="_1592224113" r:id="rId56"/>
        </w:object>
      </w:r>
    </w:p>
    <w:p w:rsidR="008260A1" w:rsidRDefault="008260A1" w:rsidP="00D54B68">
      <w:pPr>
        <w:pStyle w:val="Lista"/>
        <w:numPr>
          <w:ilvl w:val="0"/>
          <w:numId w:val="0"/>
        </w:numPr>
      </w:pPr>
    </w:p>
    <w:p w:rsidR="00182B48" w:rsidRPr="00BC636B" w:rsidRDefault="00182B48" w:rsidP="00182B48">
      <w:pPr>
        <w:pStyle w:val="Caption"/>
        <w:jc w:val="left"/>
      </w:pPr>
      <w:bookmarkStart w:id="71" w:name="_Toc476321208"/>
      <w:r>
        <w:t xml:space="preserve">Figure </w:t>
      </w:r>
      <w:fldSimple w:instr=" SEQ Figure \* ARABIC ">
        <w:r w:rsidR="00D33138">
          <w:rPr>
            <w:noProof/>
          </w:rPr>
          <w:t>13</w:t>
        </w:r>
      </w:fldSimple>
      <w:r>
        <w:t xml:space="preserve"> Example Re-Energisation process</w:t>
      </w:r>
      <w:bookmarkEnd w:id="71"/>
    </w:p>
    <w:p w:rsidR="001D0C7A" w:rsidRDefault="00C84F1D" w:rsidP="00D54B68">
      <w:pPr>
        <w:pStyle w:val="Lista"/>
        <w:numPr>
          <w:ilvl w:val="0"/>
          <w:numId w:val="0"/>
        </w:numPr>
      </w:pPr>
      <w:r>
        <w:object w:dxaOrig="15764" w:dyaOrig="6499" w14:anchorId="396C73C1">
          <v:shape id="_x0000_i1039" type="#_x0000_t75" style="width:462pt;height:192pt" o:ole="">
            <v:imagedata r:id="rId57" o:title=""/>
          </v:shape>
          <o:OLEObject Type="Embed" ProgID="Visio.Drawing.15" ShapeID="_x0000_i1039" DrawAspect="Content" ObjectID="_1592224114" r:id="rId58"/>
        </w:object>
      </w:r>
    </w:p>
    <w:p w:rsidR="0029513B" w:rsidRPr="0029513B" w:rsidRDefault="0029513B" w:rsidP="0029513B">
      <w:pPr>
        <w:keepNext/>
        <w:keepLines/>
        <w:numPr>
          <w:ilvl w:val="3"/>
          <w:numId w:val="6"/>
        </w:numPr>
        <w:spacing w:before="240" w:after="60" w:line="264" w:lineRule="auto"/>
        <w:jc w:val="left"/>
        <w:outlineLvl w:val="3"/>
        <w:rPr>
          <w:rFonts w:asciiTheme="majorHAnsi" w:eastAsiaTheme="majorEastAsia" w:hAnsiTheme="majorHAnsi" w:cstheme="majorBidi"/>
          <w:b/>
          <w:bCs/>
          <w:iCs/>
          <w:color w:val="1E4164" w:themeColor="accent6"/>
        </w:rPr>
      </w:pPr>
      <w:bookmarkStart w:id="72" w:name="_Ref464819359"/>
      <w:r w:rsidRPr="0029513B">
        <w:rPr>
          <w:rFonts w:asciiTheme="majorHAnsi" w:eastAsiaTheme="majorEastAsia" w:hAnsiTheme="majorHAnsi" w:cstheme="majorBidi"/>
          <w:b/>
          <w:bCs/>
          <w:iCs/>
          <w:color w:val="1E4164" w:themeColor="accent6"/>
        </w:rPr>
        <w:t>Change to De-energisation Service Order format</w:t>
      </w:r>
    </w:p>
    <w:p w:rsidR="0029513B" w:rsidRPr="00EC6B9F" w:rsidRDefault="0029513B" w:rsidP="00350727">
      <w:pPr>
        <w:pStyle w:val="Lista"/>
        <w:numPr>
          <w:ilvl w:val="1"/>
          <w:numId w:val="90"/>
        </w:numPr>
      </w:pPr>
      <w:r w:rsidRPr="0029513B">
        <w:t xml:space="preserve">One of the changes that has been made to the format for De-energisation Service Orders is to separate the de-energisation method from the de-energisation reason. </w:t>
      </w:r>
      <w:r w:rsidR="008260A1">
        <w:t>This change is to allow participants to more accurately manage de-energisation requests, and the situations when they can and cannot be used.</w:t>
      </w:r>
    </w:p>
    <w:p w:rsidR="0029513B" w:rsidRPr="0029513B" w:rsidRDefault="0029513B" w:rsidP="0029513B">
      <w:pPr>
        <w:keepNext/>
        <w:keepLines/>
        <w:numPr>
          <w:ilvl w:val="3"/>
          <w:numId w:val="6"/>
        </w:numPr>
        <w:spacing w:before="240" w:after="60" w:line="264" w:lineRule="auto"/>
        <w:jc w:val="left"/>
        <w:outlineLvl w:val="3"/>
        <w:rPr>
          <w:rFonts w:asciiTheme="majorHAnsi" w:eastAsiaTheme="majorEastAsia" w:hAnsiTheme="majorHAnsi" w:cstheme="majorBidi"/>
          <w:b/>
          <w:bCs/>
          <w:iCs/>
          <w:color w:val="1E4164" w:themeColor="accent6"/>
        </w:rPr>
      </w:pPr>
      <w:r w:rsidRPr="0029513B">
        <w:rPr>
          <w:rFonts w:asciiTheme="majorHAnsi" w:eastAsiaTheme="majorEastAsia" w:hAnsiTheme="majorHAnsi" w:cstheme="majorBidi"/>
          <w:b/>
          <w:bCs/>
          <w:iCs/>
          <w:color w:val="1E4164" w:themeColor="accent6"/>
        </w:rPr>
        <w:t xml:space="preserve">De-Energisation Method </w:t>
      </w:r>
    </w:p>
    <w:p w:rsidR="0029513B" w:rsidRPr="0029513B" w:rsidRDefault="0029513B" w:rsidP="00350727">
      <w:pPr>
        <w:pStyle w:val="Lista"/>
        <w:numPr>
          <w:ilvl w:val="1"/>
          <w:numId w:val="91"/>
        </w:numPr>
      </w:pPr>
      <w:r w:rsidRPr="0029513B">
        <w:t xml:space="preserve">There are now multiple service providers available to undertake customer de-energisation and </w:t>
      </w:r>
      <w:r>
        <w:t>different</w:t>
      </w:r>
      <w:r w:rsidRPr="0029513B">
        <w:t xml:space="preserve"> methods are available to </w:t>
      </w:r>
      <w:r>
        <w:t>different</w:t>
      </w:r>
      <w:r w:rsidRPr="0029513B">
        <w:t xml:space="preserve"> service provider. The diagram below shows which parties generally have access to which methods.</w:t>
      </w:r>
    </w:p>
    <w:p w:rsidR="0029513B" w:rsidRPr="0029513B" w:rsidRDefault="00182B48" w:rsidP="00B60C0D">
      <w:pPr>
        <w:pStyle w:val="Caption"/>
        <w:jc w:val="left"/>
        <w:rPr>
          <w:rFonts w:asciiTheme="minorHAnsi" w:eastAsiaTheme="minorHAnsi" w:hAnsiTheme="minorHAnsi" w:cstheme="minorBidi"/>
          <w:szCs w:val="22"/>
        </w:rPr>
      </w:pPr>
      <w:bookmarkStart w:id="73" w:name="_Toc476321209"/>
      <w:r>
        <w:t xml:space="preserve">Figure </w:t>
      </w:r>
      <w:fldSimple w:instr=" SEQ Figure \* ARABIC ">
        <w:r w:rsidR="00D33138">
          <w:rPr>
            <w:noProof/>
          </w:rPr>
          <w:t>14</w:t>
        </w:r>
      </w:fldSimple>
      <w:r>
        <w:t xml:space="preserve"> De-Energisation Methods</w:t>
      </w:r>
      <w:bookmarkEnd w:id="73"/>
    </w:p>
    <w:p w:rsidR="0029513B" w:rsidRPr="0029513B" w:rsidRDefault="0029513B" w:rsidP="0029513B">
      <w:pPr>
        <w:keepNext/>
        <w:keepLines/>
        <w:numPr>
          <w:ilvl w:val="3"/>
          <w:numId w:val="6"/>
        </w:numPr>
        <w:spacing w:before="240" w:after="60" w:line="264" w:lineRule="auto"/>
        <w:jc w:val="left"/>
        <w:outlineLvl w:val="3"/>
        <w:rPr>
          <w:rFonts w:asciiTheme="majorHAnsi" w:eastAsiaTheme="majorEastAsia" w:hAnsiTheme="majorHAnsi" w:cstheme="majorBidi"/>
          <w:b/>
          <w:bCs/>
          <w:iCs/>
          <w:color w:val="1E4164" w:themeColor="accent6"/>
        </w:rPr>
      </w:pPr>
      <w:r w:rsidRPr="0029513B">
        <w:rPr>
          <w:rFonts w:asciiTheme="majorHAnsi" w:eastAsiaTheme="majorEastAsia" w:hAnsiTheme="majorHAnsi" w:cstheme="majorBidi"/>
          <w:b/>
          <w:bCs/>
          <w:iCs/>
          <w:color w:val="1E4164" w:themeColor="accent6"/>
        </w:rPr>
        <w:t>De-Energisation Reasons</w:t>
      </w:r>
    </w:p>
    <w:p w:rsidR="0029513B" w:rsidRPr="00514527" w:rsidRDefault="0029513B" w:rsidP="00350727">
      <w:pPr>
        <w:pStyle w:val="Lista"/>
        <w:numPr>
          <w:ilvl w:val="1"/>
          <w:numId w:val="92"/>
        </w:numPr>
      </w:pPr>
      <w:r w:rsidRPr="0029513B">
        <w:t xml:space="preserve">To ensure clarity of </w:t>
      </w:r>
      <w:r>
        <w:t xml:space="preserve">the </w:t>
      </w:r>
      <w:r w:rsidRPr="0029513B">
        <w:t xml:space="preserve">reason for de-energisation and ensure that all de-energisation reasons which are covered by a </w:t>
      </w:r>
      <w:r w:rsidRPr="00EC6B9F">
        <w:rPr>
          <w:i/>
        </w:rPr>
        <w:t>protected period</w:t>
      </w:r>
      <w:r w:rsidRPr="0029513B">
        <w:t xml:space="preserve"> are clearly identified, additional de-energisation reasons have been added to the Service Order framework and have been matched to the protected period obligations within the NERR and Victorian Energy Retail Code.</w:t>
      </w:r>
      <w:r w:rsidR="00266ADC">
        <w:br/>
      </w:r>
      <w:r w:rsidR="00266ADC">
        <w:br/>
      </w:r>
      <w:r w:rsidRPr="00EC6B9F">
        <w:t xml:space="preserve">The de-energisation reasons (and associated protected periods) are shown </w:t>
      </w:r>
      <w:r w:rsidR="00266ADC">
        <w:t xml:space="preserve">in </w:t>
      </w:r>
      <w:r w:rsidR="00266ADC" w:rsidRPr="001419AA">
        <w:rPr>
          <w:szCs w:val="20"/>
        </w:rPr>
        <w:fldChar w:fldCharType="begin"/>
      </w:r>
      <w:r w:rsidR="00266ADC" w:rsidRPr="008B7611">
        <w:rPr>
          <w:szCs w:val="20"/>
        </w:rPr>
        <w:instrText xml:space="preserve"> REF _Ref464894623 \h </w:instrText>
      </w:r>
      <w:r w:rsidR="001419AA" w:rsidRPr="008B7611">
        <w:rPr>
          <w:szCs w:val="20"/>
        </w:rPr>
        <w:instrText xml:space="preserve"> \* MERGEFORMAT </w:instrText>
      </w:r>
      <w:r w:rsidR="00266ADC" w:rsidRPr="001419AA">
        <w:rPr>
          <w:szCs w:val="20"/>
        </w:rPr>
      </w:r>
      <w:r w:rsidR="00266ADC" w:rsidRPr="001419AA">
        <w:rPr>
          <w:szCs w:val="20"/>
        </w:rPr>
        <w:fldChar w:fldCharType="separate"/>
      </w:r>
      <w:r w:rsidR="00DA25B4" w:rsidRPr="00DA25B4">
        <w:rPr>
          <w:bCs/>
          <w:szCs w:val="20"/>
        </w:rPr>
        <w:t xml:space="preserve">Table </w:t>
      </w:r>
      <w:r w:rsidR="00DA25B4" w:rsidRPr="00DA25B4">
        <w:rPr>
          <w:bCs/>
          <w:noProof/>
          <w:szCs w:val="20"/>
        </w:rPr>
        <w:t>3</w:t>
      </w:r>
      <w:r w:rsidR="00266ADC" w:rsidRPr="001419AA">
        <w:rPr>
          <w:szCs w:val="20"/>
        </w:rPr>
        <w:fldChar w:fldCharType="end"/>
      </w:r>
      <w:r w:rsidR="00266ADC">
        <w:t xml:space="preserve"> </w:t>
      </w:r>
      <w:r w:rsidR="00266ADC" w:rsidRPr="00EC6B9F">
        <w:t>below.</w:t>
      </w:r>
    </w:p>
    <w:p w:rsidR="0029513B" w:rsidRPr="00090A9E" w:rsidRDefault="0029513B" w:rsidP="00090A9E">
      <w:pPr>
        <w:pStyle w:val="Caption"/>
      </w:pPr>
      <w:bookmarkStart w:id="74" w:name="_Ref464894623"/>
      <w:bookmarkStart w:id="75" w:name="_Toc476321195"/>
      <w:r w:rsidRPr="00090A9E">
        <w:t xml:space="preserve">Table </w:t>
      </w:r>
      <w:fldSimple w:instr=" SEQ Table \* ARABIC ">
        <w:r w:rsidR="00DA25B4">
          <w:rPr>
            <w:noProof/>
          </w:rPr>
          <w:t>3</w:t>
        </w:r>
      </w:fldSimple>
      <w:bookmarkEnd w:id="74"/>
      <w:r w:rsidR="00090A9E">
        <w:t xml:space="preserve"> </w:t>
      </w:r>
      <w:r w:rsidR="00090A9E" w:rsidRPr="00090A9E">
        <w:t>:</w:t>
      </w:r>
      <w:r w:rsidRPr="00090A9E">
        <w:t xml:space="preserve"> B2B Service Order Types and Protected Periods</w:t>
      </w:r>
      <w:bookmarkEnd w:id="75"/>
    </w:p>
    <w:tbl>
      <w:tblPr>
        <w:tblStyle w:val="TableGrid"/>
        <w:tblW w:w="9744" w:type="dxa"/>
        <w:tblLook w:val="04A0" w:firstRow="1" w:lastRow="0" w:firstColumn="1" w:lastColumn="0" w:noHBand="0" w:noVBand="1"/>
      </w:tblPr>
      <w:tblGrid>
        <w:gridCol w:w="1980"/>
        <w:gridCol w:w="2236"/>
        <w:gridCol w:w="1528"/>
        <w:gridCol w:w="2441"/>
        <w:gridCol w:w="1559"/>
      </w:tblGrid>
      <w:tr w:rsidR="0029513B" w:rsidRPr="0029513B" w:rsidTr="0029513B">
        <w:tc>
          <w:tcPr>
            <w:tcW w:w="1980" w:type="dxa"/>
            <w:shd w:val="clear" w:color="auto" w:fill="E9E6E2" w:themeFill="accent5" w:themeFillTint="33"/>
          </w:tcPr>
          <w:p w:rsidR="0029513B" w:rsidRPr="0029513B" w:rsidRDefault="0029513B" w:rsidP="00215933">
            <w:pPr>
              <w:spacing w:before="60" w:after="60"/>
              <w:jc w:val="left"/>
              <w:rPr>
                <w:b/>
                <w:sz w:val="18"/>
              </w:rPr>
            </w:pPr>
            <w:r w:rsidRPr="0029513B">
              <w:rPr>
                <w:b/>
                <w:sz w:val="18"/>
              </w:rPr>
              <w:t xml:space="preserve">B2B </w:t>
            </w:r>
            <w:r w:rsidRPr="0029513B">
              <w:rPr>
                <w:b/>
                <w:sz w:val="18"/>
              </w:rPr>
              <w:br/>
              <w:t xml:space="preserve">Service Order </w:t>
            </w:r>
            <w:r w:rsidR="00215933">
              <w:rPr>
                <w:b/>
                <w:sz w:val="18"/>
              </w:rPr>
              <w:t>De-</w:t>
            </w:r>
            <w:r w:rsidR="00372002">
              <w:rPr>
                <w:b/>
                <w:sz w:val="18"/>
              </w:rPr>
              <w:t>energisation</w:t>
            </w:r>
            <w:r w:rsidR="00215933">
              <w:rPr>
                <w:b/>
                <w:sz w:val="18"/>
              </w:rPr>
              <w:t xml:space="preserve"> Reason</w:t>
            </w:r>
          </w:p>
        </w:tc>
        <w:tc>
          <w:tcPr>
            <w:tcW w:w="2236" w:type="dxa"/>
            <w:shd w:val="clear" w:color="auto" w:fill="E9E6E2" w:themeFill="accent5" w:themeFillTint="33"/>
          </w:tcPr>
          <w:p w:rsidR="0029513B" w:rsidRPr="0029513B" w:rsidRDefault="0029513B" w:rsidP="0029513B">
            <w:pPr>
              <w:spacing w:before="60" w:after="60"/>
              <w:jc w:val="left"/>
              <w:rPr>
                <w:b/>
                <w:sz w:val="18"/>
              </w:rPr>
            </w:pPr>
            <w:r w:rsidRPr="0029513B">
              <w:rPr>
                <w:b/>
                <w:sz w:val="18"/>
              </w:rPr>
              <w:t>NERR</w:t>
            </w:r>
            <w:r w:rsidRPr="0029513B">
              <w:rPr>
                <w:b/>
                <w:sz w:val="18"/>
              </w:rPr>
              <w:br/>
              <w:t xml:space="preserve"> De-Energisation Type</w:t>
            </w:r>
          </w:p>
        </w:tc>
        <w:tc>
          <w:tcPr>
            <w:tcW w:w="1528" w:type="dxa"/>
            <w:shd w:val="clear" w:color="auto" w:fill="E9E6E2" w:themeFill="accent5" w:themeFillTint="33"/>
          </w:tcPr>
          <w:p w:rsidR="0029513B" w:rsidRPr="0029513B" w:rsidRDefault="0029513B" w:rsidP="0029513B">
            <w:pPr>
              <w:spacing w:before="60" w:after="60"/>
              <w:jc w:val="left"/>
              <w:rPr>
                <w:b/>
                <w:sz w:val="18"/>
              </w:rPr>
            </w:pPr>
            <w:r w:rsidRPr="0029513B">
              <w:rPr>
                <w:b/>
                <w:sz w:val="18"/>
              </w:rPr>
              <w:t xml:space="preserve">NERR </w:t>
            </w:r>
            <w:r w:rsidRPr="0029513B">
              <w:rPr>
                <w:b/>
                <w:sz w:val="18"/>
              </w:rPr>
              <w:br/>
              <w:t xml:space="preserve">Clause 116 </w:t>
            </w:r>
            <w:r w:rsidRPr="0029513B">
              <w:rPr>
                <w:b/>
                <w:sz w:val="18"/>
              </w:rPr>
              <w:br/>
              <w:t>Protected Period</w:t>
            </w:r>
          </w:p>
        </w:tc>
        <w:tc>
          <w:tcPr>
            <w:tcW w:w="2441" w:type="dxa"/>
            <w:shd w:val="clear" w:color="auto" w:fill="E9E6E2" w:themeFill="accent5" w:themeFillTint="33"/>
          </w:tcPr>
          <w:p w:rsidR="0029513B" w:rsidRPr="0029513B" w:rsidRDefault="0029513B" w:rsidP="0029513B">
            <w:pPr>
              <w:spacing w:before="60" w:after="60"/>
              <w:jc w:val="left"/>
              <w:rPr>
                <w:b/>
                <w:sz w:val="18"/>
              </w:rPr>
            </w:pPr>
            <w:r w:rsidRPr="0029513B">
              <w:rPr>
                <w:b/>
                <w:sz w:val="18"/>
              </w:rPr>
              <w:t xml:space="preserve">VERC </w:t>
            </w:r>
            <w:r w:rsidRPr="0029513B">
              <w:rPr>
                <w:b/>
                <w:sz w:val="18"/>
              </w:rPr>
              <w:br/>
              <w:t>De-Energisation Type</w:t>
            </w:r>
          </w:p>
        </w:tc>
        <w:tc>
          <w:tcPr>
            <w:tcW w:w="1559" w:type="dxa"/>
            <w:shd w:val="clear" w:color="auto" w:fill="E9E6E2" w:themeFill="accent5" w:themeFillTint="33"/>
          </w:tcPr>
          <w:p w:rsidR="0029513B" w:rsidRPr="0029513B" w:rsidRDefault="0029513B" w:rsidP="0029513B">
            <w:pPr>
              <w:spacing w:before="60" w:after="60"/>
              <w:jc w:val="left"/>
              <w:rPr>
                <w:b/>
                <w:sz w:val="18"/>
              </w:rPr>
            </w:pPr>
            <w:r w:rsidRPr="0029513B">
              <w:rPr>
                <w:b/>
                <w:sz w:val="18"/>
              </w:rPr>
              <w:t xml:space="preserve">VERC </w:t>
            </w:r>
            <w:r w:rsidRPr="0029513B">
              <w:rPr>
                <w:b/>
                <w:sz w:val="18"/>
              </w:rPr>
              <w:br/>
              <w:t>Clause 116 Protected Period</w:t>
            </w:r>
          </w:p>
        </w:tc>
      </w:tr>
      <w:tr w:rsidR="0029513B" w:rsidRPr="0029513B" w:rsidTr="0029513B">
        <w:tc>
          <w:tcPr>
            <w:tcW w:w="1980" w:type="dxa"/>
          </w:tcPr>
          <w:p w:rsidR="0029513B" w:rsidRPr="0029513B" w:rsidRDefault="0029513B" w:rsidP="0029513B">
            <w:pPr>
              <w:spacing w:before="60" w:after="60"/>
              <w:jc w:val="left"/>
              <w:rPr>
                <w:sz w:val="18"/>
              </w:rPr>
            </w:pPr>
            <w:r w:rsidRPr="0029513B">
              <w:rPr>
                <w:sz w:val="18"/>
              </w:rPr>
              <w:t>Non-Payment</w:t>
            </w:r>
          </w:p>
        </w:tc>
        <w:tc>
          <w:tcPr>
            <w:tcW w:w="2236" w:type="dxa"/>
          </w:tcPr>
          <w:p w:rsidR="0029513B" w:rsidRPr="0029513B" w:rsidRDefault="0029513B" w:rsidP="0029513B">
            <w:pPr>
              <w:spacing w:before="60" w:after="60"/>
              <w:ind w:left="2"/>
              <w:jc w:val="left"/>
              <w:rPr>
                <w:sz w:val="18"/>
              </w:rPr>
            </w:pPr>
            <w:r w:rsidRPr="0029513B">
              <w:rPr>
                <w:sz w:val="18"/>
              </w:rPr>
              <w:t>Cl 111 - De-energisation for not paying bill</w:t>
            </w:r>
          </w:p>
        </w:tc>
        <w:tc>
          <w:tcPr>
            <w:tcW w:w="1528" w:type="dxa"/>
            <w:vMerge w:val="restart"/>
          </w:tcPr>
          <w:p w:rsidR="0029513B" w:rsidRPr="0029513B" w:rsidRDefault="0029513B" w:rsidP="0029513B">
            <w:pPr>
              <w:spacing w:before="60" w:after="60"/>
              <w:jc w:val="left"/>
              <w:rPr>
                <w:sz w:val="18"/>
              </w:rPr>
            </w:pPr>
            <w:r w:rsidRPr="0029513B">
              <w:rPr>
                <w:sz w:val="18"/>
              </w:rPr>
              <w:t>Cl 116 Applies</w:t>
            </w:r>
          </w:p>
        </w:tc>
        <w:tc>
          <w:tcPr>
            <w:tcW w:w="2441" w:type="dxa"/>
          </w:tcPr>
          <w:p w:rsidR="0029513B" w:rsidRPr="0029513B" w:rsidRDefault="0029513B" w:rsidP="0029513B">
            <w:pPr>
              <w:spacing w:before="60" w:after="60"/>
              <w:ind w:left="2"/>
              <w:jc w:val="left"/>
              <w:rPr>
                <w:sz w:val="18"/>
              </w:rPr>
            </w:pPr>
            <w:r w:rsidRPr="0029513B">
              <w:rPr>
                <w:sz w:val="18"/>
              </w:rPr>
              <w:t>Cl 111 - De-energisation for not paying bill</w:t>
            </w:r>
          </w:p>
        </w:tc>
        <w:tc>
          <w:tcPr>
            <w:tcW w:w="1559" w:type="dxa"/>
            <w:vMerge w:val="restart"/>
          </w:tcPr>
          <w:p w:rsidR="0029513B" w:rsidRPr="0029513B" w:rsidRDefault="0029513B" w:rsidP="0029513B">
            <w:pPr>
              <w:spacing w:before="60" w:after="60"/>
              <w:jc w:val="left"/>
              <w:rPr>
                <w:sz w:val="18"/>
              </w:rPr>
            </w:pPr>
            <w:r w:rsidRPr="0029513B">
              <w:rPr>
                <w:sz w:val="18"/>
              </w:rPr>
              <w:t>Cl 116 Applies</w:t>
            </w:r>
          </w:p>
        </w:tc>
      </w:tr>
      <w:tr w:rsidR="0029513B" w:rsidRPr="0029513B" w:rsidTr="0029513B">
        <w:tc>
          <w:tcPr>
            <w:tcW w:w="1980" w:type="dxa"/>
          </w:tcPr>
          <w:p w:rsidR="0029513B" w:rsidRPr="0029513B" w:rsidRDefault="005964D0" w:rsidP="0029513B">
            <w:pPr>
              <w:spacing w:before="60" w:after="60"/>
              <w:jc w:val="left"/>
              <w:rPr>
                <w:sz w:val="18"/>
              </w:rPr>
            </w:pPr>
            <w:r>
              <w:rPr>
                <w:sz w:val="18"/>
              </w:rPr>
              <w:t>Contract</w:t>
            </w:r>
            <w:r w:rsidR="00E53646">
              <w:rPr>
                <w:sz w:val="18"/>
              </w:rPr>
              <w:t xml:space="preserve"> (as per NERR)</w:t>
            </w:r>
          </w:p>
        </w:tc>
        <w:tc>
          <w:tcPr>
            <w:tcW w:w="2236" w:type="dxa"/>
          </w:tcPr>
          <w:p w:rsidR="0029513B" w:rsidRPr="0029513B" w:rsidRDefault="0029513B" w:rsidP="0029513B">
            <w:pPr>
              <w:spacing w:before="60" w:after="60"/>
              <w:ind w:left="2"/>
              <w:jc w:val="left"/>
              <w:rPr>
                <w:sz w:val="18"/>
              </w:rPr>
            </w:pPr>
            <w:r w:rsidRPr="0029513B">
              <w:rPr>
                <w:sz w:val="18"/>
              </w:rPr>
              <w:t>Cl 112 - De-energisation for not paying security deposit</w:t>
            </w:r>
          </w:p>
        </w:tc>
        <w:tc>
          <w:tcPr>
            <w:tcW w:w="1528" w:type="dxa"/>
            <w:vMerge/>
          </w:tcPr>
          <w:p w:rsidR="0029513B" w:rsidRPr="0029513B" w:rsidRDefault="0029513B" w:rsidP="0029513B">
            <w:pPr>
              <w:spacing w:before="60" w:after="60"/>
              <w:jc w:val="left"/>
              <w:rPr>
                <w:sz w:val="18"/>
              </w:rPr>
            </w:pPr>
          </w:p>
        </w:tc>
        <w:tc>
          <w:tcPr>
            <w:tcW w:w="2441" w:type="dxa"/>
          </w:tcPr>
          <w:p w:rsidR="0029513B" w:rsidRPr="0029513B" w:rsidRDefault="0029513B" w:rsidP="0029513B">
            <w:pPr>
              <w:spacing w:before="60" w:after="60"/>
              <w:ind w:left="2"/>
              <w:jc w:val="left"/>
              <w:rPr>
                <w:sz w:val="18"/>
              </w:rPr>
            </w:pPr>
            <w:r w:rsidRPr="0029513B">
              <w:rPr>
                <w:sz w:val="18"/>
              </w:rPr>
              <w:t>Cl 112 - De-energisation for not paying security deposit</w:t>
            </w:r>
          </w:p>
        </w:tc>
        <w:tc>
          <w:tcPr>
            <w:tcW w:w="1559" w:type="dxa"/>
            <w:vMerge/>
          </w:tcPr>
          <w:p w:rsidR="0029513B" w:rsidRPr="0029513B" w:rsidRDefault="0029513B" w:rsidP="0029513B">
            <w:pPr>
              <w:spacing w:before="60" w:after="60"/>
              <w:jc w:val="left"/>
              <w:rPr>
                <w:sz w:val="18"/>
              </w:rPr>
            </w:pPr>
          </w:p>
        </w:tc>
      </w:tr>
      <w:tr w:rsidR="0029513B" w:rsidRPr="0029513B" w:rsidTr="0029513B">
        <w:tc>
          <w:tcPr>
            <w:tcW w:w="1980" w:type="dxa"/>
          </w:tcPr>
          <w:p w:rsidR="0029513B" w:rsidRPr="0029513B" w:rsidRDefault="0029513B" w:rsidP="0029513B">
            <w:pPr>
              <w:spacing w:before="60" w:after="60"/>
              <w:jc w:val="left"/>
              <w:rPr>
                <w:sz w:val="18"/>
              </w:rPr>
            </w:pPr>
            <w:r w:rsidRPr="0029513B">
              <w:rPr>
                <w:sz w:val="18"/>
              </w:rPr>
              <w:t>No Access</w:t>
            </w:r>
          </w:p>
        </w:tc>
        <w:tc>
          <w:tcPr>
            <w:tcW w:w="2236" w:type="dxa"/>
          </w:tcPr>
          <w:p w:rsidR="0029513B" w:rsidRPr="0029513B" w:rsidRDefault="0029513B" w:rsidP="0029513B">
            <w:pPr>
              <w:spacing w:before="60" w:after="60"/>
              <w:ind w:left="2"/>
              <w:jc w:val="left"/>
              <w:rPr>
                <w:sz w:val="18"/>
              </w:rPr>
            </w:pPr>
            <w:r w:rsidRPr="0029513B">
              <w:rPr>
                <w:sz w:val="18"/>
              </w:rPr>
              <w:t>Cl 113 - De-energisation for denying access to meter</w:t>
            </w:r>
          </w:p>
        </w:tc>
        <w:tc>
          <w:tcPr>
            <w:tcW w:w="1528" w:type="dxa"/>
            <w:vMerge/>
          </w:tcPr>
          <w:p w:rsidR="0029513B" w:rsidRPr="0029513B" w:rsidRDefault="0029513B" w:rsidP="0029513B">
            <w:pPr>
              <w:spacing w:before="60" w:after="60"/>
              <w:jc w:val="left"/>
              <w:rPr>
                <w:sz w:val="18"/>
              </w:rPr>
            </w:pPr>
          </w:p>
        </w:tc>
        <w:tc>
          <w:tcPr>
            <w:tcW w:w="2441" w:type="dxa"/>
          </w:tcPr>
          <w:p w:rsidR="0029513B" w:rsidRPr="0029513B" w:rsidRDefault="0029513B" w:rsidP="0029513B">
            <w:pPr>
              <w:spacing w:before="60" w:after="60"/>
              <w:ind w:left="2"/>
              <w:jc w:val="left"/>
              <w:rPr>
                <w:sz w:val="18"/>
              </w:rPr>
            </w:pPr>
            <w:r w:rsidRPr="0029513B">
              <w:rPr>
                <w:sz w:val="18"/>
              </w:rPr>
              <w:t>Cl 113 - De-energisation for denying access to meter</w:t>
            </w:r>
          </w:p>
        </w:tc>
        <w:tc>
          <w:tcPr>
            <w:tcW w:w="1559" w:type="dxa"/>
            <w:vMerge/>
          </w:tcPr>
          <w:p w:rsidR="0029513B" w:rsidRPr="0029513B" w:rsidRDefault="0029513B" w:rsidP="0029513B">
            <w:pPr>
              <w:spacing w:before="60" w:after="60"/>
              <w:jc w:val="left"/>
              <w:rPr>
                <w:sz w:val="18"/>
              </w:rPr>
            </w:pPr>
          </w:p>
        </w:tc>
      </w:tr>
      <w:tr w:rsidR="0029513B" w:rsidRPr="0029513B" w:rsidTr="0029513B">
        <w:tc>
          <w:tcPr>
            <w:tcW w:w="1980" w:type="dxa"/>
          </w:tcPr>
          <w:p w:rsidR="0029513B" w:rsidRPr="0029513B" w:rsidRDefault="0029513B" w:rsidP="0029513B">
            <w:pPr>
              <w:spacing w:before="60" w:after="60"/>
              <w:jc w:val="left"/>
              <w:rPr>
                <w:sz w:val="18"/>
              </w:rPr>
            </w:pPr>
            <w:r w:rsidRPr="0029513B">
              <w:rPr>
                <w:sz w:val="18"/>
              </w:rPr>
              <w:t>Illegal Usage</w:t>
            </w:r>
          </w:p>
        </w:tc>
        <w:tc>
          <w:tcPr>
            <w:tcW w:w="2236" w:type="dxa"/>
          </w:tcPr>
          <w:p w:rsidR="0029513B" w:rsidRPr="0029513B" w:rsidRDefault="0029513B" w:rsidP="0029513B">
            <w:pPr>
              <w:spacing w:before="60" w:after="60"/>
              <w:ind w:left="2"/>
              <w:jc w:val="left"/>
              <w:rPr>
                <w:sz w:val="18"/>
              </w:rPr>
            </w:pPr>
            <w:r w:rsidRPr="0029513B">
              <w:rPr>
                <w:sz w:val="18"/>
              </w:rPr>
              <w:t>Cl 114 - De-energisation for illegally using energy</w:t>
            </w:r>
          </w:p>
        </w:tc>
        <w:tc>
          <w:tcPr>
            <w:tcW w:w="1528" w:type="dxa"/>
            <w:vMerge/>
          </w:tcPr>
          <w:p w:rsidR="0029513B" w:rsidRPr="0029513B" w:rsidRDefault="0029513B" w:rsidP="0029513B">
            <w:pPr>
              <w:spacing w:before="60" w:after="60"/>
              <w:jc w:val="left"/>
              <w:rPr>
                <w:sz w:val="18"/>
              </w:rPr>
            </w:pPr>
          </w:p>
        </w:tc>
        <w:tc>
          <w:tcPr>
            <w:tcW w:w="2441" w:type="dxa"/>
          </w:tcPr>
          <w:p w:rsidR="0029513B" w:rsidRPr="0029513B" w:rsidRDefault="0029513B" w:rsidP="0029513B">
            <w:pPr>
              <w:spacing w:before="60" w:after="60"/>
              <w:ind w:left="2"/>
              <w:jc w:val="left"/>
              <w:rPr>
                <w:sz w:val="18"/>
              </w:rPr>
            </w:pPr>
            <w:r w:rsidRPr="0029513B">
              <w:rPr>
                <w:sz w:val="18"/>
              </w:rPr>
              <w:t>Cl 114 - De-energisation for illegally using energy</w:t>
            </w:r>
          </w:p>
        </w:tc>
        <w:tc>
          <w:tcPr>
            <w:tcW w:w="1559" w:type="dxa"/>
            <w:vMerge/>
          </w:tcPr>
          <w:p w:rsidR="0029513B" w:rsidRPr="0029513B" w:rsidRDefault="0029513B" w:rsidP="0029513B">
            <w:pPr>
              <w:spacing w:before="60" w:after="60"/>
              <w:jc w:val="left"/>
              <w:rPr>
                <w:sz w:val="18"/>
              </w:rPr>
            </w:pPr>
          </w:p>
        </w:tc>
      </w:tr>
      <w:tr w:rsidR="0029513B" w:rsidRPr="0029513B" w:rsidTr="0029513B">
        <w:tc>
          <w:tcPr>
            <w:tcW w:w="1980" w:type="dxa"/>
          </w:tcPr>
          <w:p w:rsidR="0029513B" w:rsidRPr="0029513B" w:rsidRDefault="0029513B" w:rsidP="0029513B">
            <w:pPr>
              <w:spacing w:before="60" w:after="60"/>
              <w:jc w:val="left"/>
              <w:rPr>
                <w:sz w:val="18"/>
              </w:rPr>
            </w:pPr>
            <w:r w:rsidRPr="0029513B">
              <w:rPr>
                <w:sz w:val="18"/>
              </w:rPr>
              <w:t xml:space="preserve">Unauthorised Usage </w:t>
            </w:r>
          </w:p>
        </w:tc>
        <w:tc>
          <w:tcPr>
            <w:tcW w:w="2236" w:type="dxa"/>
          </w:tcPr>
          <w:p w:rsidR="0029513B" w:rsidRPr="0029513B" w:rsidRDefault="0029513B" w:rsidP="0029513B">
            <w:pPr>
              <w:spacing w:before="60" w:after="60"/>
              <w:ind w:left="2"/>
              <w:jc w:val="left"/>
              <w:rPr>
                <w:sz w:val="18"/>
              </w:rPr>
            </w:pPr>
            <w:r w:rsidRPr="0029513B">
              <w:rPr>
                <w:sz w:val="18"/>
              </w:rPr>
              <w:t>Cl 115 - De-energisation for non-notification by move-in or carry-over customers</w:t>
            </w:r>
          </w:p>
        </w:tc>
        <w:tc>
          <w:tcPr>
            <w:tcW w:w="1528" w:type="dxa"/>
            <w:vMerge/>
          </w:tcPr>
          <w:p w:rsidR="0029513B" w:rsidRPr="0029513B" w:rsidRDefault="0029513B" w:rsidP="0029513B">
            <w:pPr>
              <w:spacing w:before="60" w:after="60"/>
              <w:jc w:val="left"/>
              <w:rPr>
                <w:sz w:val="18"/>
              </w:rPr>
            </w:pPr>
          </w:p>
        </w:tc>
        <w:tc>
          <w:tcPr>
            <w:tcW w:w="2441" w:type="dxa"/>
          </w:tcPr>
          <w:p w:rsidR="0029513B" w:rsidRPr="0029513B" w:rsidRDefault="0029513B" w:rsidP="0029513B">
            <w:pPr>
              <w:spacing w:before="60" w:after="60"/>
              <w:ind w:left="2"/>
              <w:jc w:val="left"/>
              <w:rPr>
                <w:sz w:val="18"/>
              </w:rPr>
            </w:pPr>
            <w:r w:rsidRPr="0029513B">
              <w:rPr>
                <w:sz w:val="18"/>
              </w:rPr>
              <w:t>Cl 115 - De-energisation for non-notification by move-in or carry-over customers</w:t>
            </w:r>
          </w:p>
        </w:tc>
        <w:tc>
          <w:tcPr>
            <w:tcW w:w="1559" w:type="dxa"/>
            <w:vMerge/>
          </w:tcPr>
          <w:p w:rsidR="0029513B" w:rsidRPr="0029513B" w:rsidRDefault="0029513B" w:rsidP="0029513B">
            <w:pPr>
              <w:spacing w:before="60" w:after="60"/>
              <w:jc w:val="left"/>
              <w:rPr>
                <w:sz w:val="18"/>
              </w:rPr>
            </w:pPr>
          </w:p>
        </w:tc>
      </w:tr>
      <w:tr w:rsidR="005964D0" w:rsidRPr="0029513B" w:rsidTr="0029513B">
        <w:tc>
          <w:tcPr>
            <w:tcW w:w="1980" w:type="dxa"/>
          </w:tcPr>
          <w:p w:rsidR="005964D0" w:rsidRPr="0029513B" w:rsidRDefault="005964D0" w:rsidP="0029513B">
            <w:pPr>
              <w:spacing w:before="60" w:after="60"/>
              <w:jc w:val="left"/>
              <w:rPr>
                <w:sz w:val="18"/>
              </w:rPr>
            </w:pPr>
            <w:r w:rsidRPr="0029513B">
              <w:rPr>
                <w:sz w:val="18"/>
              </w:rPr>
              <w:t>Move Out</w:t>
            </w:r>
            <w:r w:rsidRPr="0029513B">
              <w:rPr>
                <w:sz w:val="18"/>
                <w:vertAlign w:val="superscript"/>
              </w:rPr>
              <w:t>1</w:t>
            </w:r>
          </w:p>
        </w:tc>
        <w:tc>
          <w:tcPr>
            <w:tcW w:w="2236" w:type="dxa"/>
            <w:vMerge w:val="restart"/>
          </w:tcPr>
          <w:p w:rsidR="005964D0" w:rsidRPr="0029513B" w:rsidRDefault="005964D0" w:rsidP="0029513B">
            <w:pPr>
              <w:spacing w:before="60" w:after="60"/>
              <w:ind w:left="29"/>
              <w:jc w:val="left"/>
              <w:rPr>
                <w:sz w:val="18"/>
              </w:rPr>
            </w:pPr>
          </w:p>
        </w:tc>
        <w:tc>
          <w:tcPr>
            <w:tcW w:w="1528" w:type="dxa"/>
            <w:vMerge w:val="restart"/>
          </w:tcPr>
          <w:p w:rsidR="005964D0" w:rsidRPr="0029513B" w:rsidRDefault="005964D0" w:rsidP="0029513B">
            <w:pPr>
              <w:spacing w:before="60" w:after="60"/>
              <w:jc w:val="left"/>
              <w:rPr>
                <w:sz w:val="18"/>
              </w:rPr>
            </w:pPr>
            <w:r w:rsidRPr="0029513B">
              <w:rPr>
                <w:sz w:val="18"/>
              </w:rPr>
              <w:t>Cl 116 Does Not Apply</w:t>
            </w:r>
          </w:p>
        </w:tc>
        <w:tc>
          <w:tcPr>
            <w:tcW w:w="2441" w:type="dxa"/>
            <w:vMerge w:val="restart"/>
          </w:tcPr>
          <w:p w:rsidR="005964D0" w:rsidRPr="0029513B" w:rsidRDefault="005964D0" w:rsidP="0029513B">
            <w:pPr>
              <w:spacing w:before="60" w:after="60"/>
              <w:jc w:val="left"/>
              <w:rPr>
                <w:sz w:val="18"/>
              </w:rPr>
            </w:pPr>
          </w:p>
        </w:tc>
        <w:tc>
          <w:tcPr>
            <w:tcW w:w="1559" w:type="dxa"/>
            <w:vMerge w:val="restart"/>
          </w:tcPr>
          <w:p w:rsidR="005964D0" w:rsidRPr="0029513B" w:rsidRDefault="005964D0" w:rsidP="0029513B">
            <w:pPr>
              <w:spacing w:before="60" w:after="60"/>
              <w:jc w:val="left"/>
              <w:rPr>
                <w:sz w:val="18"/>
              </w:rPr>
            </w:pPr>
            <w:r w:rsidRPr="0029513B">
              <w:rPr>
                <w:sz w:val="18"/>
              </w:rPr>
              <w:t>Cl 116 Does Not Apply</w:t>
            </w:r>
          </w:p>
        </w:tc>
      </w:tr>
      <w:tr w:rsidR="005964D0" w:rsidRPr="0029513B" w:rsidTr="0029513B">
        <w:tc>
          <w:tcPr>
            <w:tcW w:w="1980" w:type="dxa"/>
          </w:tcPr>
          <w:p w:rsidR="005964D0" w:rsidRPr="0029513B" w:rsidRDefault="005964D0" w:rsidP="0029513B">
            <w:pPr>
              <w:spacing w:before="60" w:after="60"/>
              <w:rPr>
                <w:sz w:val="18"/>
              </w:rPr>
            </w:pPr>
            <w:r w:rsidRPr="0029513B">
              <w:rPr>
                <w:sz w:val="18"/>
              </w:rPr>
              <w:t>Safety</w:t>
            </w:r>
          </w:p>
        </w:tc>
        <w:tc>
          <w:tcPr>
            <w:tcW w:w="2236" w:type="dxa"/>
            <w:vMerge/>
          </w:tcPr>
          <w:p w:rsidR="005964D0" w:rsidRPr="0029513B" w:rsidRDefault="005964D0" w:rsidP="0029513B">
            <w:pPr>
              <w:spacing w:before="60" w:after="60"/>
              <w:ind w:left="29"/>
              <w:rPr>
                <w:sz w:val="18"/>
              </w:rPr>
            </w:pPr>
          </w:p>
        </w:tc>
        <w:tc>
          <w:tcPr>
            <w:tcW w:w="1528" w:type="dxa"/>
            <w:vMerge/>
          </w:tcPr>
          <w:p w:rsidR="005964D0" w:rsidRPr="0029513B" w:rsidRDefault="005964D0" w:rsidP="0029513B">
            <w:pPr>
              <w:spacing w:before="60" w:after="60"/>
              <w:rPr>
                <w:sz w:val="18"/>
              </w:rPr>
            </w:pPr>
          </w:p>
        </w:tc>
        <w:tc>
          <w:tcPr>
            <w:tcW w:w="2441" w:type="dxa"/>
            <w:vMerge/>
          </w:tcPr>
          <w:p w:rsidR="005964D0" w:rsidRPr="0029513B" w:rsidRDefault="005964D0" w:rsidP="0029513B">
            <w:pPr>
              <w:spacing w:before="60" w:after="60"/>
              <w:rPr>
                <w:sz w:val="18"/>
              </w:rPr>
            </w:pPr>
          </w:p>
        </w:tc>
        <w:tc>
          <w:tcPr>
            <w:tcW w:w="1559" w:type="dxa"/>
            <w:vMerge/>
          </w:tcPr>
          <w:p w:rsidR="005964D0" w:rsidRPr="0029513B" w:rsidRDefault="005964D0" w:rsidP="0029513B">
            <w:pPr>
              <w:spacing w:before="60" w:after="60"/>
              <w:rPr>
                <w:sz w:val="18"/>
              </w:rPr>
            </w:pPr>
          </w:p>
        </w:tc>
      </w:tr>
      <w:tr w:rsidR="005964D0" w:rsidRPr="0029513B" w:rsidTr="0029513B">
        <w:tc>
          <w:tcPr>
            <w:tcW w:w="1980" w:type="dxa"/>
          </w:tcPr>
          <w:p w:rsidR="005964D0" w:rsidRPr="0029513B" w:rsidRDefault="005964D0" w:rsidP="0029513B">
            <w:pPr>
              <w:spacing w:before="60" w:after="60"/>
              <w:jc w:val="left"/>
              <w:rPr>
                <w:sz w:val="18"/>
              </w:rPr>
            </w:pPr>
            <w:r w:rsidRPr="0029513B">
              <w:rPr>
                <w:sz w:val="18"/>
              </w:rPr>
              <w:t>Defect</w:t>
            </w:r>
          </w:p>
        </w:tc>
        <w:tc>
          <w:tcPr>
            <w:tcW w:w="2236" w:type="dxa"/>
            <w:vMerge/>
          </w:tcPr>
          <w:p w:rsidR="005964D0" w:rsidRPr="0029513B" w:rsidRDefault="005964D0" w:rsidP="0029513B">
            <w:pPr>
              <w:spacing w:before="60" w:after="60"/>
              <w:ind w:left="29"/>
              <w:jc w:val="left"/>
              <w:rPr>
                <w:sz w:val="18"/>
              </w:rPr>
            </w:pPr>
          </w:p>
        </w:tc>
        <w:tc>
          <w:tcPr>
            <w:tcW w:w="1528" w:type="dxa"/>
            <w:vMerge/>
          </w:tcPr>
          <w:p w:rsidR="005964D0" w:rsidRPr="0029513B" w:rsidRDefault="005964D0" w:rsidP="0029513B">
            <w:pPr>
              <w:spacing w:before="60" w:after="60"/>
              <w:jc w:val="left"/>
              <w:rPr>
                <w:sz w:val="18"/>
              </w:rPr>
            </w:pPr>
          </w:p>
        </w:tc>
        <w:tc>
          <w:tcPr>
            <w:tcW w:w="2441" w:type="dxa"/>
            <w:vMerge/>
          </w:tcPr>
          <w:p w:rsidR="005964D0" w:rsidRPr="0029513B" w:rsidRDefault="005964D0" w:rsidP="0029513B">
            <w:pPr>
              <w:spacing w:before="60" w:after="60"/>
              <w:jc w:val="left"/>
              <w:rPr>
                <w:sz w:val="18"/>
              </w:rPr>
            </w:pPr>
          </w:p>
        </w:tc>
        <w:tc>
          <w:tcPr>
            <w:tcW w:w="1559" w:type="dxa"/>
            <w:vMerge/>
          </w:tcPr>
          <w:p w:rsidR="005964D0" w:rsidRPr="0029513B" w:rsidRDefault="005964D0" w:rsidP="0029513B">
            <w:pPr>
              <w:spacing w:before="60" w:after="60"/>
              <w:jc w:val="left"/>
              <w:rPr>
                <w:sz w:val="18"/>
              </w:rPr>
            </w:pPr>
          </w:p>
        </w:tc>
      </w:tr>
      <w:tr w:rsidR="005964D0" w:rsidRPr="0029513B" w:rsidTr="0029513B">
        <w:tc>
          <w:tcPr>
            <w:tcW w:w="1980" w:type="dxa"/>
          </w:tcPr>
          <w:p w:rsidR="005964D0" w:rsidRPr="0029513B" w:rsidRDefault="005964D0" w:rsidP="0029513B">
            <w:pPr>
              <w:spacing w:before="60" w:after="60"/>
              <w:jc w:val="left"/>
              <w:rPr>
                <w:sz w:val="18"/>
              </w:rPr>
            </w:pPr>
            <w:r w:rsidRPr="0029513B">
              <w:rPr>
                <w:sz w:val="18"/>
              </w:rPr>
              <w:t>Site Works</w:t>
            </w:r>
          </w:p>
        </w:tc>
        <w:tc>
          <w:tcPr>
            <w:tcW w:w="2236" w:type="dxa"/>
            <w:vMerge/>
          </w:tcPr>
          <w:p w:rsidR="005964D0" w:rsidRPr="0029513B" w:rsidRDefault="005964D0" w:rsidP="0029513B">
            <w:pPr>
              <w:spacing w:before="60" w:after="60"/>
              <w:ind w:left="29"/>
              <w:jc w:val="left"/>
              <w:rPr>
                <w:sz w:val="18"/>
              </w:rPr>
            </w:pPr>
          </w:p>
        </w:tc>
        <w:tc>
          <w:tcPr>
            <w:tcW w:w="1528" w:type="dxa"/>
            <w:vMerge/>
          </w:tcPr>
          <w:p w:rsidR="005964D0" w:rsidRPr="0029513B" w:rsidRDefault="005964D0" w:rsidP="0029513B">
            <w:pPr>
              <w:spacing w:before="60" w:after="60"/>
              <w:jc w:val="left"/>
              <w:rPr>
                <w:sz w:val="18"/>
              </w:rPr>
            </w:pPr>
          </w:p>
        </w:tc>
        <w:tc>
          <w:tcPr>
            <w:tcW w:w="2441" w:type="dxa"/>
            <w:vMerge/>
          </w:tcPr>
          <w:p w:rsidR="005964D0" w:rsidRPr="0029513B" w:rsidRDefault="005964D0" w:rsidP="0029513B">
            <w:pPr>
              <w:spacing w:before="60" w:after="60"/>
              <w:jc w:val="left"/>
              <w:rPr>
                <w:sz w:val="18"/>
              </w:rPr>
            </w:pPr>
          </w:p>
        </w:tc>
        <w:tc>
          <w:tcPr>
            <w:tcW w:w="1559" w:type="dxa"/>
            <w:vMerge/>
          </w:tcPr>
          <w:p w:rsidR="005964D0" w:rsidRPr="0029513B" w:rsidRDefault="005964D0" w:rsidP="0029513B">
            <w:pPr>
              <w:spacing w:before="60" w:after="60"/>
              <w:jc w:val="left"/>
              <w:rPr>
                <w:sz w:val="18"/>
              </w:rPr>
            </w:pPr>
          </w:p>
        </w:tc>
      </w:tr>
      <w:tr w:rsidR="005964D0" w:rsidRPr="0029513B" w:rsidTr="0029513B">
        <w:tc>
          <w:tcPr>
            <w:tcW w:w="1980" w:type="dxa"/>
          </w:tcPr>
          <w:p w:rsidR="005964D0" w:rsidRPr="0029513B" w:rsidRDefault="005964D0" w:rsidP="0029513B">
            <w:pPr>
              <w:spacing w:before="60" w:after="60"/>
              <w:jc w:val="left"/>
              <w:rPr>
                <w:sz w:val="18"/>
              </w:rPr>
            </w:pPr>
            <w:r w:rsidRPr="0029513B">
              <w:rPr>
                <w:sz w:val="18"/>
              </w:rPr>
              <w:t>Customer Requested</w:t>
            </w:r>
          </w:p>
        </w:tc>
        <w:tc>
          <w:tcPr>
            <w:tcW w:w="2236" w:type="dxa"/>
            <w:vMerge/>
          </w:tcPr>
          <w:p w:rsidR="005964D0" w:rsidRPr="0029513B" w:rsidRDefault="005964D0" w:rsidP="0029513B">
            <w:pPr>
              <w:spacing w:before="60" w:after="60"/>
              <w:ind w:left="29"/>
              <w:jc w:val="left"/>
              <w:rPr>
                <w:sz w:val="18"/>
              </w:rPr>
            </w:pPr>
          </w:p>
        </w:tc>
        <w:tc>
          <w:tcPr>
            <w:tcW w:w="1528" w:type="dxa"/>
            <w:vMerge/>
          </w:tcPr>
          <w:p w:rsidR="005964D0" w:rsidRPr="0029513B" w:rsidRDefault="005964D0" w:rsidP="0029513B">
            <w:pPr>
              <w:spacing w:before="60" w:after="60"/>
              <w:jc w:val="left"/>
              <w:rPr>
                <w:sz w:val="18"/>
              </w:rPr>
            </w:pPr>
          </w:p>
        </w:tc>
        <w:tc>
          <w:tcPr>
            <w:tcW w:w="2441" w:type="dxa"/>
            <w:vMerge/>
          </w:tcPr>
          <w:p w:rsidR="005964D0" w:rsidRPr="0029513B" w:rsidRDefault="005964D0" w:rsidP="0029513B">
            <w:pPr>
              <w:spacing w:before="60" w:after="60"/>
              <w:jc w:val="left"/>
              <w:rPr>
                <w:sz w:val="18"/>
              </w:rPr>
            </w:pPr>
          </w:p>
        </w:tc>
        <w:tc>
          <w:tcPr>
            <w:tcW w:w="1559" w:type="dxa"/>
            <w:vMerge/>
          </w:tcPr>
          <w:p w:rsidR="005964D0" w:rsidRPr="0029513B" w:rsidRDefault="005964D0" w:rsidP="0029513B">
            <w:pPr>
              <w:spacing w:before="60" w:after="60"/>
              <w:jc w:val="left"/>
              <w:rPr>
                <w:sz w:val="18"/>
              </w:rPr>
            </w:pPr>
          </w:p>
        </w:tc>
      </w:tr>
      <w:tr w:rsidR="005964D0" w:rsidRPr="0029513B" w:rsidTr="0029513B">
        <w:tc>
          <w:tcPr>
            <w:tcW w:w="1980" w:type="dxa"/>
          </w:tcPr>
          <w:p w:rsidR="005964D0" w:rsidRPr="0029513B" w:rsidRDefault="005964D0" w:rsidP="0029513B">
            <w:pPr>
              <w:spacing w:before="60" w:after="60"/>
              <w:jc w:val="left"/>
              <w:rPr>
                <w:sz w:val="18"/>
              </w:rPr>
            </w:pPr>
            <w:r>
              <w:rPr>
                <w:sz w:val="18"/>
              </w:rPr>
              <w:t>Other</w:t>
            </w:r>
          </w:p>
        </w:tc>
        <w:tc>
          <w:tcPr>
            <w:tcW w:w="2236" w:type="dxa"/>
            <w:vMerge/>
          </w:tcPr>
          <w:p w:rsidR="005964D0" w:rsidRPr="0029513B" w:rsidRDefault="005964D0" w:rsidP="0029513B">
            <w:pPr>
              <w:spacing w:before="60" w:after="60"/>
              <w:ind w:left="29"/>
              <w:jc w:val="left"/>
              <w:rPr>
                <w:sz w:val="18"/>
              </w:rPr>
            </w:pPr>
          </w:p>
        </w:tc>
        <w:tc>
          <w:tcPr>
            <w:tcW w:w="1528" w:type="dxa"/>
            <w:vMerge/>
          </w:tcPr>
          <w:p w:rsidR="005964D0" w:rsidRPr="0029513B" w:rsidRDefault="005964D0" w:rsidP="0029513B">
            <w:pPr>
              <w:spacing w:before="60" w:after="60"/>
              <w:jc w:val="left"/>
              <w:rPr>
                <w:sz w:val="18"/>
              </w:rPr>
            </w:pPr>
          </w:p>
        </w:tc>
        <w:tc>
          <w:tcPr>
            <w:tcW w:w="2441" w:type="dxa"/>
            <w:vMerge/>
          </w:tcPr>
          <w:p w:rsidR="005964D0" w:rsidRPr="0029513B" w:rsidRDefault="005964D0" w:rsidP="0029513B">
            <w:pPr>
              <w:spacing w:before="60" w:after="60"/>
              <w:jc w:val="left"/>
              <w:rPr>
                <w:sz w:val="18"/>
              </w:rPr>
            </w:pPr>
          </w:p>
        </w:tc>
        <w:tc>
          <w:tcPr>
            <w:tcW w:w="1559" w:type="dxa"/>
            <w:vMerge/>
          </w:tcPr>
          <w:p w:rsidR="005964D0" w:rsidRPr="0029513B" w:rsidRDefault="005964D0" w:rsidP="0029513B">
            <w:pPr>
              <w:spacing w:before="60" w:after="60"/>
              <w:jc w:val="left"/>
              <w:rPr>
                <w:sz w:val="18"/>
              </w:rPr>
            </w:pPr>
          </w:p>
        </w:tc>
      </w:tr>
      <w:tr w:rsidR="0029513B" w:rsidRPr="0029513B" w:rsidTr="0029513B">
        <w:tc>
          <w:tcPr>
            <w:tcW w:w="9744" w:type="dxa"/>
            <w:gridSpan w:val="5"/>
          </w:tcPr>
          <w:p w:rsidR="0029513B" w:rsidRPr="0029513B" w:rsidRDefault="0029513B" w:rsidP="0029513B">
            <w:pPr>
              <w:spacing w:before="60" w:after="60"/>
              <w:jc w:val="left"/>
              <w:rPr>
                <w:sz w:val="18"/>
              </w:rPr>
            </w:pPr>
            <w:r w:rsidRPr="0029513B">
              <w:rPr>
                <w:sz w:val="18"/>
                <w:vertAlign w:val="superscript"/>
              </w:rPr>
              <w:t>1</w:t>
            </w:r>
            <w:r w:rsidRPr="0029513B">
              <w:rPr>
                <w:sz w:val="18"/>
              </w:rPr>
              <w:t>To be used when the customer has vacated the premises</w:t>
            </w:r>
          </w:p>
        </w:tc>
      </w:tr>
    </w:tbl>
    <w:p w:rsidR="0029513B" w:rsidRPr="0029513B" w:rsidRDefault="0029513B" w:rsidP="0029513B">
      <w:pPr>
        <w:spacing w:after="120" w:line="240" w:lineRule="auto"/>
        <w:jc w:val="left"/>
        <w:rPr>
          <w:rFonts w:asciiTheme="minorHAnsi" w:eastAsiaTheme="minorHAnsi" w:hAnsiTheme="minorHAnsi" w:cstheme="minorBidi"/>
          <w:szCs w:val="22"/>
        </w:rPr>
      </w:pPr>
    </w:p>
    <w:p w:rsidR="0029513B" w:rsidRPr="0029513B" w:rsidRDefault="0029513B" w:rsidP="0029513B">
      <w:pPr>
        <w:keepNext/>
        <w:keepLines/>
        <w:numPr>
          <w:ilvl w:val="3"/>
          <w:numId w:val="6"/>
        </w:numPr>
        <w:spacing w:before="240" w:after="60" w:line="264" w:lineRule="auto"/>
        <w:jc w:val="left"/>
        <w:outlineLvl w:val="3"/>
        <w:rPr>
          <w:rFonts w:asciiTheme="majorHAnsi" w:eastAsiaTheme="majorEastAsia" w:hAnsiTheme="majorHAnsi" w:cstheme="majorBidi"/>
          <w:b/>
          <w:bCs/>
          <w:iCs/>
          <w:color w:val="1E4164" w:themeColor="accent6"/>
        </w:rPr>
      </w:pPr>
      <w:r w:rsidRPr="0029513B">
        <w:rPr>
          <w:rFonts w:asciiTheme="majorHAnsi" w:eastAsiaTheme="majorEastAsia" w:hAnsiTheme="majorHAnsi" w:cstheme="majorBidi"/>
          <w:b/>
          <w:bCs/>
          <w:iCs/>
          <w:color w:val="1E4164" w:themeColor="accent6"/>
        </w:rPr>
        <w:t>De-Energisation Summary</w:t>
      </w:r>
    </w:p>
    <w:p w:rsidR="0029513B" w:rsidRPr="0029513B" w:rsidRDefault="0029513B" w:rsidP="0029513B">
      <w:pPr>
        <w:spacing w:after="120" w:line="240" w:lineRule="auto"/>
        <w:jc w:val="left"/>
        <w:rPr>
          <w:rFonts w:asciiTheme="minorHAnsi" w:eastAsiaTheme="minorHAnsi" w:hAnsiTheme="minorHAnsi" w:cstheme="minorBidi"/>
          <w:szCs w:val="22"/>
        </w:rPr>
      </w:pPr>
      <w:r w:rsidRPr="0029513B">
        <w:rPr>
          <w:rFonts w:asciiTheme="minorHAnsi" w:eastAsiaTheme="minorHAnsi" w:hAnsiTheme="minorHAnsi" w:cstheme="minorBidi"/>
          <w:szCs w:val="22"/>
        </w:rPr>
        <w:t>The combination of de-energisation methods</w:t>
      </w:r>
      <w:r w:rsidR="00C105FF">
        <w:rPr>
          <w:rFonts w:asciiTheme="minorHAnsi" w:eastAsiaTheme="minorHAnsi" w:hAnsiTheme="minorHAnsi" w:cstheme="minorBidi"/>
          <w:szCs w:val="22"/>
        </w:rPr>
        <w:t xml:space="preserve"> (subtypes)</w:t>
      </w:r>
      <w:r w:rsidRPr="0029513B">
        <w:rPr>
          <w:rFonts w:asciiTheme="minorHAnsi" w:eastAsiaTheme="minorHAnsi" w:hAnsiTheme="minorHAnsi" w:cstheme="minorBidi"/>
          <w:szCs w:val="22"/>
        </w:rPr>
        <w:t xml:space="preserve"> and reasons are summarised in the table below:</w:t>
      </w:r>
    </w:p>
    <w:p w:rsidR="0029513B" w:rsidRPr="00090A9E" w:rsidRDefault="0029513B" w:rsidP="00090A9E">
      <w:pPr>
        <w:pStyle w:val="Caption"/>
      </w:pPr>
      <w:bookmarkStart w:id="76" w:name="_Toc476321196"/>
      <w:r w:rsidRPr="00090A9E">
        <w:t xml:space="preserve">Table </w:t>
      </w:r>
      <w:fldSimple w:instr=" SEQ Table \* ARABIC ">
        <w:r w:rsidR="00DA25B4">
          <w:rPr>
            <w:noProof/>
          </w:rPr>
          <w:t>4</w:t>
        </w:r>
      </w:fldSimple>
      <w:r w:rsidR="00090A9E">
        <w:t xml:space="preserve"> </w:t>
      </w:r>
      <w:r w:rsidR="00090A9E" w:rsidRPr="00090A9E">
        <w:t>:</w:t>
      </w:r>
      <w:r w:rsidRPr="00090A9E">
        <w:t xml:space="preserve"> Summary of De-Energisation Methods and Reasons</w:t>
      </w:r>
      <w:bookmarkEnd w:id="76"/>
    </w:p>
    <w:tbl>
      <w:tblPr>
        <w:tblStyle w:val="TableGrid"/>
        <w:tblW w:w="0" w:type="auto"/>
        <w:tblInd w:w="-5" w:type="dxa"/>
        <w:tblLook w:val="04A0" w:firstRow="1" w:lastRow="0" w:firstColumn="1" w:lastColumn="0" w:noHBand="0" w:noVBand="1"/>
      </w:tblPr>
      <w:tblGrid>
        <w:gridCol w:w="3261"/>
        <w:gridCol w:w="3543"/>
        <w:gridCol w:w="2375"/>
      </w:tblGrid>
      <w:tr w:rsidR="0029513B" w:rsidRPr="00350727" w:rsidTr="00350727">
        <w:trPr>
          <w:cantSplit/>
          <w:tblHeader/>
        </w:trPr>
        <w:tc>
          <w:tcPr>
            <w:tcW w:w="3261" w:type="dxa"/>
            <w:shd w:val="clear" w:color="auto" w:fill="E9E6E2" w:themeFill="accent5" w:themeFillTint="33"/>
          </w:tcPr>
          <w:p w:rsidR="0029513B" w:rsidRPr="00350727" w:rsidRDefault="0029513B" w:rsidP="0029513B">
            <w:pPr>
              <w:spacing w:before="80" w:after="80" w:line="240" w:lineRule="auto"/>
              <w:jc w:val="left"/>
              <w:rPr>
                <w:rFonts w:asciiTheme="minorHAnsi" w:eastAsiaTheme="minorHAnsi" w:hAnsiTheme="minorHAnsi" w:cstheme="minorBidi"/>
                <w:b/>
                <w:sz w:val="18"/>
                <w:szCs w:val="18"/>
              </w:rPr>
            </w:pPr>
            <w:r w:rsidRPr="00350727">
              <w:rPr>
                <w:rFonts w:asciiTheme="minorHAnsi" w:eastAsiaTheme="minorHAnsi" w:hAnsiTheme="minorHAnsi" w:cstheme="minorBidi"/>
                <w:b/>
                <w:sz w:val="18"/>
                <w:szCs w:val="18"/>
              </w:rPr>
              <w:t>De-Energisation Method</w:t>
            </w:r>
          </w:p>
        </w:tc>
        <w:tc>
          <w:tcPr>
            <w:tcW w:w="3543" w:type="dxa"/>
            <w:shd w:val="clear" w:color="auto" w:fill="E9E6E2" w:themeFill="accent5" w:themeFillTint="33"/>
          </w:tcPr>
          <w:p w:rsidR="0029513B" w:rsidRPr="00350727" w:rsidRDefault="0029513B" w:rsidP="008B7611">
            <w:pPr>
              <w:spacing w:before="80" w:after="80" w:line="240" w:lineRule="auto"/>
              <w:ind w:right="-108"/>
              <w:jc w:val="left"/>
              <w:rPr>
                <w:rFonts w:asciiTheme="minorHAnsi" w:eastAsiaTheme="minorHAnsi" w:hAnsiTheme="minorHAnsi" w:cstheme="minorBidi"/>
                <w:b/>
                <w:sz w:val="18"/>
                <w:szCs w:val="18"/>
              </w:rPr>
            </w:pPr>
            <w:r w:rsidRPr="00350727">
              <w:rPr>
                <w:rFonts w:asciiTheme="minorHAnsi" w:eastAsiaTheme="minorHAnsi" w:hAnsiTheme="minorHAnsi" w:cstheme="minorBidi"/>
                <w:b/>
                <w:sz w:val="18"/>
                <w:szCs w:val="18"/>
              </w:rPr>
              <w:t>De-Energisation Reason</w:t>
            </w:r>
          </w:p>
        </w:tc>
        <w:tc>
          <w:tcPr>
            <w:tcW w:w="2375" w:type="dxa"/>
            <w:shd w:val="clear" w:color="auto" w:fill="E9E6E2" w:themeFill="accent5" w:themeFillTint="33"/>
          </w:tcPr>
          <w:p w:rsidR="0029513B" w:rsidRPr="00350727" w:rsidRDefault="0029513B" w:rsidP="0029513B">
            <w:pPr>
              <w:spacing w:before="80" w:after="80" w:line="240" w:lineRule="auto"/>
              <w:jc w:val="left"/>
              <w:rPr>
                <w:rFonts w:asciiTheme="minorHAnsi" w:eastAsiaTheme="minorHAnsi" w:hAnsiTheme="minorHAnsi" w:cstheme="minorBidi"/>
                <w:b/>
                <w:sz w:val="18"/>
                <w:szCs w:val="18"/>
              </w:rPr>
            </w:pPr>
            <w:r w:rsidRPr="00350727">
              <w:rPr>
                <w:rFonts w:asciiTheme="minorHAnsi" w:eastAsiaTheme="minorHAnsi" w:hAnsiTheme="minorHAnsi" w:cstheme="minorBidi"/>
                <w:b/>
                <w:sz w:val="18"/>
                <w:szCs w:val="18"/>
              </w:rPr>
              <w:t>Comment</w:t>
            </w:r>
          </w:p>
        </w:tc>
      </w:tr>
      <w:tr w:rsidR="0029513B" w:rsidRPr="00350727" w:rsidTr="00350727">
        <w:trPr>
          <w:cantSplit/>
        </w:trPr>
        <w:tc>
          <w:tcPr>
            <w:tcW w:w="3261" w:type="dxa"/>
          </w:tcPr>
          <w:p w:rsidR="009B1DA6" w:rsidRDefault="0029513B">
            <w:pPr>
              <w:numPr>
                <w:ilvl w:val="0"/>
                <w:numId w:val="83"/>
              </w:numPr>
              <w:spacing w:before="80" w:after="80" w:line="240" w:lineRule="auto"/>
              <w:jc w:val="left"/>
              <w:rPr>
                <w:rFonts w:asciiTheme="minorHAnsi" w:eastAsiaTheme="minorHAnsi" w:hAnsiTheme="minorHAnsi" w:cstheme="minorBidi"/>
                <w:sz w:val="18"/>
                <w:szCs w:val="18"/>
              </w:rPr>
            </w:pPr>
            <w:r w:rsidRPr="009B1DA6">
              <w:rPr>
                <w:rFonts w:asciiTheme="minorHAnsi" w:eastAsiaTheme="minorHAnsi" w:hAnsiTheme="minorHAnsi" w:cstheme="minorBidi"/>
                <w:sz w:val="18"/>
                <w:szCs w:val="18"/>
              </w:rPr>
              <w:t xml:space="preserve">Disconnection at pole top, pillar box or pit </w:t>
            </w:r>
          </w:p>
          <w:p w:rsidR="009B1DA6" w:rsidRDefault="009B1DA6">
            <w:pPr>
              <w:numPr>
                <w:ilvl w:val="0"/>
                <w:numId w:val="83"/>
              </w:numPr>
              <w:spacing w:before="80" w:after="80" w:line="240" w:lineRule="auto"/>
              <w:jc w:val="left"/>
              <w:rPr>
                <w:rFonts w:asciiTheme="minorHAnsi" w:eastAsiaTheme="minorHAnsi" w:hAnsiTheme="minorHAnsi" w:cstheme="minorBidi"/>
                <w:sz w:val="18"/>
                <w:szCs w:val="18"/>
              </w:rPr>
            </w:pPr>
            <w:r>
              <w:rPr>
                <w:rFonts w:asciiTheme="minorHAnsi" w:eastAsiaTheme="minorHAnsi" w:hAnsiTheme="minorHAnsi" w:cstheme="minorBidi"/>
                <w:sz w:val="18"/>
                <w:szCs w:val="18"/>
              </w:rPr>
              <w:t>Local Meter Disconnect</w:t>
            </w:r>
            <w:r w:rsidR="009B602C">
              <w:rPr>
                <w:rFonts w:asciiTheme="minorHAnsi" w:eastAsiaTheme="minorHAnsi" w:hAnsiTheme="minorHAnsi" w:cstheme="minorBidi"/>
                <w:sz w:val="18"/>
                <w:szCs w:val="18"/>
              </w:rPr>
              <w:t>ion</w:t>
            </w:r>
            <w:r w:rsidRPr="009B1DA6" w:rsidDel="009B1DA6">
              <w:rPr>
                <w:rFonts w:asciiTheme="minorHAnsi" w:eastAsiaTheme="minorHAnsi" w:hAnsiTheme="minorHAnsi" w:cstheme="minorBidi"/>
                <w:sz w:val="18"/>
                <w:szCs w:val="18"/>
              </w:rPr>
              <w:t xml:space="preserve"> </w:t>
            </w:r>
          </w:p>
          <w:p w:rsidR="0029513B" w:rsidRDefault="0029513B" w:rsidP="0029513B">
            <w:pPr>
              <w:numPr>
                <w:ilvl w:val="0"/>
                <w:numId w:val="83"/>
              </w:numPr>
              <w:spacing w:before="80" w:after="80" w:line="240" w:lineRule="auto"/>
              <w:jc w:val="left"/>
              <w:rPr>
                <w:rFonts w:asciiTheme="minorHAnsi" w:eastAsiaTheme="minorHAnsi" w:hAnsiTheme="minorHAnsi" w:cstheme="minorBidi"/>
                <w:sz w:val="18"/>
                <w:szCs w:val="18"/>
              </w:rPr>
            </w:pPr>
            <w:r w:rsidRPr="00350727">
              <w:rPr>
                <w:rFonts w:asciiTheme="minorHAnsi" w:eastAsiaTheme="minorHAnsi" w:hAnsiTheme="minorHAnsi" w:cstheme="minorBidi"/>
                <w:sz w:val="18"/>
                <w:szCs w:val="18"/>
              </w:rPr>
              <w:t>Remote</w:t>
            </w:r>
          </w:p>
          <w:p w:rsidR="00907AC2" w:rsidRPr="00350727" w:rsidRDefault="00907AC2" w:rsidP="0029513B">
            <w:pPr>
              <w:numPr>
                <w:ilvl w:val="0"/>
                <w:numId w:val="83"/>
              </w:numPr>
              <w:spacing w:before="80" w:after="80" w:line="240" w:lineRule="auto"/>
              <w:jc w:val="left"/>
              <w:rPr>
                <w:rFonts w:asciiTheme="minorHAnsi" w:eastAsiaTheme="minorHAnsi" w:hAnsiTheme="minorHAnsi" w:cstheme="minorBidi"/>
                <w:sz w:val="18"/>
                <w:szCs w:val="18"/>
              </w:rPr>
            </w:pPr>
            <w:r>
              <w:rPr>
                <w:rFonts w:asciiTheme="minorHAnsi" w:eastAsiaTheme="minorHAnsi" w:hAnsiTheme="minorHAnsi" w:cstheme="minorBidi"/>
                <w:sz w:val="18"/>
                <w:szCs w:val="18"/>
              </w:rPr>
              <w:t>Remove Fuse</w:t>
            </w:r>
          </w:p>
          <w:p w:rsidR="0029513B" w:rsidRPr="00350727" w:rsidRDefault="0029513B">
            <w:pPr>
              <w:numPr>
                <w:ilvl w:val="0"/>
                <w:numId w:val="83"/>
              </w:numPr>
              <w:spacing w:before="80" w:after="80" w:line="240" w:lineRule="auto"/>
              <w:jc w:val="left"/>
              <w:rPr>
                <w:rFonts w:asciiTheme="minorHAnsi" w:eastAsiaTheme="minorHAnsi" w:hAnsiTheme="minorHAnsi" w:cstheme="minorBidi"/>
                <w:sz w:val="18"/>
                <w:szCs w:val="18"/>
              </w:rPr>
            </w:pPr>
            <w:r w:rsidRPr="00350727">
              <w:rPr>
                <w:rFonts w:asciiTheme="minorHAnsi" w:eastAsiaTheme="minorHAnsi" w:hAnsiTheme="minorHAnsi" w:cstheme="minorBidi"/>
                <w:sz w:val="18"/>
                <w:szCs w:val="18"/>
              </w:rPr>
              <w:t>Recipient discretion</w:t>
            </w:r>
          </w:p>
        </w:tc>
        <w:tc>
          <w:tcPr>
            <w:tcW w:w="3543" w:type="dxa"/>
          </w:tcPr>
          <w:p w:rsidR="00971C1B" w:rsidRPr="00350727" w:rsidRDefault="00971C1B" w:rsidP="00FF411E">
            <w:pPr>
              <w:numPr>
                <w:ilvl w:val="0"/>
                <w:numId w:val="81"/>
              </w:numPr>
              <w:tabs>
                <w:tab w:val="left" w:pos="318"/>
              </w:tabs>
              <w:spacing w:before="80" w:after="80" w:line="240" w:lineRule="auto"/>
              <w:ind w:left="403"/>
              <w:jc w:val="left"/>
              <w:rPr>
                <w:rFonts w:asciiTheme="minorHAnsi" w:eastAsiaTheme="minorHAnsi" w:hAnsiTheme="minorHAnsi" w:cstheme="minorBidi"/>
                <w:sz w:val="18"/>
                <w:szCs w:val="18"/>
              </w:rPr>
            </w:pPr>
            <w:r w:rsidRPr="00350727">
              <w:rPr>
                <w:rFonts w:asciiTheme="minorHAnsi" w:eastAsiaTheme="minorHAnsi" w:hAnsiTheme="minorHAnsi" w:cstheme="minorBidi"/>
                <w:sz w:val="18"/>
                <w:szCs w:val="18"/>
              </w:rPr>
              <w:t>Non-Payment</w:t>
            </w:r>
          </w:p>
          <w:p w:rsidR="005964D0" w:rsidRDefault="005964D0" w:rsidP="005964D0">
            <w:pPr>
              <w:numPr>
                <w:ilvl w:val="0"/>
                <w:numId w:val="81"/>
              </w:numPr>
              <w:tabs>
                <w:tab w:val="left" w:pos="318"/>
              </w:tabs>
              <w:spacing w:before="80" w:after="80" w:line="240" w:lineRule="auto"/>
              <w:ind w:left="403"/>
              <w:jc w:val="left"/>
              <w:rPr>
                <w:rFonts w:asciiTheme="minorHAnsi" w:eastAsiaTheme="minorHAnsi" w:hAnsiTheme="minorHAnsi" w:cstheme="minorBidi"/>
                <w:sz w:val="18"/>
                <w:szCs w:val="18"/>
              </w:rPr>
            </w:pPr>
            <w:r>
              <w:rPr>
                <w:rFonts w:asciiTheme="minorHAnsi" w:eastAsiaTheme="minorHAnsi" w:hAnsiTheme="minorHAnsi" w:cstheme="minorBidi"/>
                <w:sz w:val="18"/>
                <w:szCs w:val="18"/>
              </w:rPr>
              <w:t>Contract</w:t>
            </w:r>
            <w:r w:rsidR="00C105FF">
              <w:rPr>
                <w:rFonts w:asciiTheme="minorHAnsi" w:eastAsiaTheme="minorHAnsi" w:hAnsiTheme="minorHAnsi" w:cstheme="minorBidi"/>
                <w:sz w:val="18"/>
                <w:szCs w:val="18"/>
              </w:rPr>
              <w:t xml:space="preserve"> (as per NERR)</w:t>
            </w:r>
          </w:p>
          <w:p w:rsidR="00971C1B" w:rsidRPr="00350727" w:rsidRDefault="00971C1B" w:rsidP="00FF411E">
            <w:pPr>
              <w:numPr>
                <w:ilvl w:val="0"/>
                <w:numId w:val="81"/>
              </w:numPr>
              <w:tabs>
                <w:tab w:val="left" w:pos="318"/>
              </w:tabs>
              <w:spacing w:before="80" w:after="80" w:line="240" w:lineRule="auto"/>
              <w:ind w:left="403"/>
              <w:jc w:val="left"/>
              <w:rPr>
                <w:rFonts w:asciiTheme="minorHAnsi" w:eastAsiaTheme="minorHAnsi" w:hAnsiTheme="minorHAnsi" w:cstheme="minorBidi"/>
                <w:sz w:val="18"/>
                <w:szCs w:val="18"/>
              </w:rPr>
            </w:pPr>
            <w:r w:rsidRPr="00350727">
              <w:rPr>
                <w:rFonts w:asciiTheme="minorHAnsi" w:eastAsiaTheme="minorHAnsi" w:hAnsiTheme="minorHAnsi" w:cstheme="minorBidi"/>
                <w:sz w:val="18"/>
                <w:szCs w:val="18"/>
              </w:rPr>
              <w:t>No Access</w:t>
            </w:r>
          </w:p>
          <w:p w:rsidR="00971C1B" w:rsidRPr="00350727" w:rsidRDefault="00971C1B" w:rsidP="00FF411E">
            <w:pPr>
              <w:numPr>
                <w:ilvl w:val="0"/>
                <w:numId w:val="81"/>
              </w:numPr>
              <w:tabs>
                <w:tab w:val="left" w:pos="318"/>
              </w:tabs>
              <w:spacing w:before="80" w:after="80" w:line="240" w:lineRule="auto"/>
              <w:ind w:left="403"/>
              <w:jc w:val="left"/>
              <w:rPr>
                <w:rFonts w:asciiTheme="minorHAnsi" w:eastAsiaTheme="minorHAnsi" w:hAnsiTheme="minorHAnsi" w:cstheme="minorBidi"/>
                <w:sz w:val="18"/>
                <w:szCs w:val="18"/>
              </w:rPr>
            </w:pPr>
            <w:r w:rsidRPr="00350727">
              <w:rPr>
                <w:rFonts w:asciiTheme="minorHAnsi" w:eastAsiaTheme="minorHAnsi" w:hAnsiTheme="minorHAnsi" w:cstheme="minorBidi"/>
                <w:sz w:val="18"/>
                <w:szCs w:val="18"/>
              </w:rPr>
              <w:t>Illegal Usage</w:t>
            </w:r>
          </w:p>
          <w:p w:rsidR="00971C1B" w:rsidRDefault="00971C1B" w:rsidP="00FF411E">
            <w:pPr>
              <w:numPr>
                <w:ilvl w:val="0"/>
                <w:numId w:val="81"/>
              </w:numPr>
              <w:tabs>
                <w:tab w:val="left" w:pos="318"/>
              </w:tabs>
              <w:spacing w:before="80" w:after="80" w:line="240" w:lineRule="auto"/>
              <w:ind w:left="403"/>
              <w:jc w:val="left"/>
              <w:rPr>
                <w:rFonts w:asciiTheme="minorHAnsi" w:eastAsiaTheme="minorHAnsi" w:hAnsiTheme="minorHAnsi" w:cstheme="minorBidi"/>
                <w:sz w:val="18"/>
                <w:szCs w:val="18"/>
              </w:rPr>
            </w:pPr>
            <w:r w:rsidRPr="00350727">
              <w:rPr>
                <w:rFonts w:asciiTheme="minorHAnsi" w:eastAsiaTheme="minorHAnsi" w:hAnsiTheme="minorHAnsi" w:cstheme="minorBidi"/>
                <w:sz w:val="18"/>
                <w:szCs w:val="18"/>
              </w:rPr>
              <w:t>Unauthorised Usage</w:t>
            </w:r>
          </w:p>
          <w:p w:rsidR="0029513B" w:rsidRPr="00350727" w:rsidRDefault="0029513B" w:rsidP="00FF411E">
            <w:pPr>
              <w:tabs>
                <w:tab w:val="left" w:pos="318"/>
              </w:tabs>
              <w:spacing w:before="80" w:after="80" w:line="240" w:lineRule="auto"/>
              <w:ind w:left="403"/>
              <w:jc w:val="left"/>
              <w:rPr>
                <w:rFonts w:asciiTheme="minorHAnsi" w:eastAsiaTheme="minorHAnsi" w:hAnsiTheme="minorHAnsi" w:cstheme="minorBidi"/>
                <w:sz w:val="18"/>
                <w:szCs w:val="18"/>
              </w:rPr>
            </w:pPr>
          </w:p>
        </w:tc>
        <w:tc>
          <w:tcPr>
            <w:tcW w:w="2375" w:type="dxa"/>
          </w:tcPr>
          <w:p w:rsidR="0029513B" w:rsidRPr="00350727" w:rsidRDefault="0029513B" w:rsidP="0029513B">
            <w:pPr>
              <w:spacing w:before="80" w:after="80" w:line="240" w:lineRule="auto"/>
              <w:ind w:left="36" w:hanging="36"/>
              <w:jc w:val="left"/>
              <w:rPr>
                <w:rFonts w:asciiTheme="minorHAnsi" w:eastAsiaTheme="minorHAnsi" w:hAnsiTheme="minorHAnsi" w:cstheme="minorBidi"/>
                <w:sz w:val="18"/>
                <w:szCs w:val="18"/>
              </w:rPr>
            </w:pPr>
            <w:r w:rsidRPr="00350727">
              <w:rPr>
                <w:rFonts w:asciiTheme="minorHAnsi" w:eastAsiaTheme="minorHAnsi" w:hAnsiTheme="minorHAnsi" w:cstheme="minorBidi"/>
                <w:sz w:val="18"/>
                <w:szCs w:val="18"/>
              </w:rPr>
              <w:t xml:space="preserve">Protected Period Applies </w:t>
            </w:r>
          </w:p>
        </w:tc>
      </w:tr>
      <w:tr w:rsidR="009B602C" w:rsidRPr="001419AA" w:rsidTr="000846FB">
        <w:trPr>
          <w:cantSplit/>
          <w:trHeight w:val="1875"/>
        </w:trPr>
        <w:tc>
          <w:tcPr>
            <w:tcW w:w="3261" w:type="dxa"/>
          </w:tcPr>
          <w:p w:rsidR="009B602C" w:rsidRPr="00350727" w:rsidRDefault="009B602C" w:rsidP="00971C1B">
            <w:pPr>
              <w:spacing w:before="80" w:after="80" w:line="240" w:lineRule="auto"/>
              <w:ind w:left="360"/>
              <w:jc w:val="left"/>
              <w:rPr>
                <w:rFonts w:asciiTheme="minorHAnsi" w:eastAsiaTheme="minorHAnsi" w:hAnsiTheme="minorHAnsi" w:cstheme="minorBidi"/>
                <w:sz w:val="18"/>
                <w:szCs w:val="18"/>
              </w:rPr>
            </w:pPr>
          </w:p>
        </w:tc>
        <w:tc>
          <w:tcPr>
            <w:tcW w:w="3543" w:type="dxa"/>
          </w:tcPr>
          <w:p w:rsidR="009B602C" w:rsidRPr="00350727" w:rsidRDefault="009B602C" w:rsidP="00971C1B">
            <w:pPr>
              <w:numPr>
                <w:ilvl w:val="0"/>
                <w:numId w:val="81"/>
              </w:numPr>
              <w:tabs>
                <w:tab w:val="left" w:pos="318"/>
              </w:tabs>
              <w:spacing w:before="80" w:after="80" w:line="240" w:lineRule="auto"/>
              <w:ind w:left="403"/>
              <w:jc w:val="left"/>
              <w:rPr>
                <w:rFonts w:asciiTheme="minorHAnsi" w:eastAsiaTheme="minorHAnsi" w:hAnsiTheme="minorHAnsi" w:cstheme="minorBidi"/>
                <w:sz w:val="18"/>
                <w:szCs w:val="18"/>
              </w:rPr>
            </w:pPr>
            <w:r w:rsidRPr="00350727">
              <w:rPr>
                <w:rFonts w:asciiTheme="minorHAnsi" w:eastAsiaTheme="minorHAnsi" w:hAnsiTheme="minorHAnsi" w:cstheme="minorBidi"/>
                <w:sz w:val="18"/>
                <w:szCs w:val="18"/>
              </w:rPr>
              <w:t>Move Out</w:t>
            </w:r>
          </w:p>
          <w:p w:rsidR="009B602C" w:rsidRPr="00350727" w:rsidRDefault="009B602C" w:rsidP="00971C1B">
            <w:pPr>
              <w:numPr>
                <w:ilvl w:val="0"/>
                <w:numId w:val="81"/>
              </w:numPr>
              <w:tabs>
                <w:tab w:val="left" w:pos="318"/>
              </w:tabs>
              <w:spacing w:before="80" w:after="80" w:line="240" w:lineRule="auto"/>
              <w:ind w:left="403"/>
              <w:jc w:val="left"/>
              <w:rPr>
                <w:rFonts w:asciiTheme="minorHAnsi" w:eastAsiaTheme="minorHAnsi" w:hAnsiTheme="minorHAnsi" w:cstheme="minorBidi"/>
                <w:sz w:val="18"/>
                <w:szCs w:val="18"/>
              </w:rPr>
            </w:pPr>
            <w:r w:rsidRPr="00350727">
              <w:rPr>
                <w:rFonts w:asciiTheme="minorHAnsi" w:eastAsiaTheme="minorHAnsi" w:hAnsiTheme="minorHAnsi" w:cstheme="minorBidi"/>
                <w:sz w:val="18"/>
                <w:szCs w:val="18"/>
              </w:rPr>
              <w:t>Safety</w:t>
            </w:r>
          </w:p>
          <w:p w:rsidR="009B602C" w:rsidRDefault="009B602C" w:rsidP="00971C1B">
            <w:pPr>
              <w:numPr>
                <w:ilvl w:val="0"/>
                <w:numId w:val="81"/>
              </w:numPr>
              <w:tabs>
                <w:tab w:val="left" w:pos="318"/>
              </w:tabs>
              <w:spacing w:before="80" w:after="80" w:line="240" w:lineRule="auto"/>
              <w:ind w:left="403"/>
              <w:jc w:val="left"/>
              <w:rPr>
                <w:rFonts w:asciiTheme="minorHAnsi" w:eastAsiaTheme="minorHAnsi" w:hAnsiTheme="minorHAnsi" w:cstheme="minorBidi"/>
                <w:sz w:val="18"/>
                <w:szCs w:val="18"/>
              </w:rPr>
            </w:pPr>
            <w:r w:rsidRPr="00350727">
              <w:rPr>
                <w:rFonts w:asciiTheme="minorHAnsi" w:eastAsiaTheme="minorHAnsi" w:hAnsiTheme="minorHAnsi" w:cstheme="minorBidi"/>
                <w:sz w:val="18"/>
                <w:szCs w:val="18"/>
              </w:rPr>
              <w:t>D</w:t>
            </w:r>
            <w:r>
              <w:rPr>
                <w:rFonts w:asciiTheme="minorHAnsi" w:eastAsiaTheme="minorHAnsi" w:hAnsiTheme="minorHAnsi" w:cstheme="minorBidi"/>
                <w:sz w:val="18"/>
                <w:szCs w:val="18"/>
              </w:rPr>
              <w:t>e</w:t>
            </w:r>
            <w:r w:rsidRPr="00350727">
              <w:rPr>
                <w:rFonts w:asciiTheme="minorHAnsi" w:eastAsiaTheme="minorHAnsi" w:hAnsiTheme="minorHAnsi" w:cstheme="minorBidi"/>
                <w:sz w:val="18"/>
                <w:szCs w:val="18"/>
              </w:rPr>
              <w:t>fect</w:t>
            </w:r>
          </w:p>
          <w:p w:rsidR="009B602C" w:rsidRPr="00350727" w:rsidRDefault="009B602C" w:rsidP="00971C1B">
            <w:pPr>
              <w:numPr>
                <w:ilvl w:val="0"/>
                <w:numId w:val="81"/>
              </w:numPr>
              <w:tabs>
                <w:tab w:val="left" w:pos="318"/>
              </w:tabs>
              <w:spacing w:before="80" w:after="80" w:line="240" w:lineRule="auto"/>
              <w:ind w:left="403"/>
              <w:jc w:val="left"/>
              <w:rPr>
                <w:rFonts w:asciiTheme="minorHAnsi" w:eastAsiaTheme="minorHAnsi" w:hAnsiTheme="minorHAnsi" w:cstheme="minorBidi"/>
                <w:sz w:val="18"/>
                <w:szCs w:val="18"/>
              </w:rPr>
            </w:pPr>
            <w:r w:rsidRPr="00350727">
              <w:rPr>
                <w:rFonts w:asciiTheme="minorHAnsi" w:eastAsiaTheme="minorHAnsi" w:hAnsiTheme="minorHAnsi" w:cstheme="minorBidi"/>
                <w:sz w:val="18"/>
                <w:szCs w:val="18"/>
              </w:rPr>
              <w:t>Site Works</w:t>
            </w:r>
          </w:p>
          <w:p w:rsidR="009B602C" w:rsidRPr="00350727" w:rsidRDefault="009B602C" w:rsidP="005964D0">
            <w:pPr>
              <w:numPr>
                <w:ilvl w:val="0"/>
                <w:numId w:val="81"/>
              </w:numPr>
              <w:tabs>
                <w:tab w:val="left" w:pos="318"/>
              </w:tabs>
              <w:spacing w:before="80" w:after="80" w:line="240" w:lineRule="auto"/>
              <w:ind w:left="403"/>
              <w:jc w:val="left"/>
              <w:rPr>
                <w:rFonts w:asciiTheme="minorHAnsi" w:eastAsiaTheme="minorHAnsi" w:hAnsiTheme="minorHAnsi" w:cstheme="minorBidi"/>
                <w:sz w:val="18"/>
                <w:szCs w:val="18"/>
              </w:rPr>
            </w:pPr>
            <w:r w:rsidRPr="00350727">
              <w:rPr>
                <w:rFonts w:asciiTheme="minorHAnsi" w:eastAsiaTheme="minorHAnsi" w:hAnsiTheme="minorHAnsi" w:cstheme="minorBidi"/>
                <w:sz w:val="18"/>
                <w:szCs w:val="18"/>
              </w:rPr>
              <w:t xml:space="preserve"> Customer Requested</w:t>
            </w:r>
          </w:p>
          <w:p w:rsidR="009B602C" w:rsidRPr="00350727" w:rsidDel="007469BA" w:rsidRDefault="009B602C" w:rsidP="005964D0">
            <w:pPr>
              <w:numPr>
                <w:ilvl w:val="0"/>
                <w:numId w:val="81"/>
              </w:numPr>
              <w:tabs>
                <w:tab w:val="left" w:pos="318"/>
              </w:tabs>
              <w:spacing w:before="80" w:after="80" w:line="240" w:lineRule="auto"/>
              <w:ind w:left="403"/>
              <w:jc w:val="left"/>
              <w:rPr>
                <w:rFonts w:asciiTheme="minorHAnsi" w:eastAsiaTheme="minorHAnsi" w:hAnsiTheme="minorHAnsi" w:cstheme="minorBidi"/>
                <w:sz w:val="18"/>
                <w:szCs w:val="18"/>
              </w:rPr>
            </w:pPr>
            <w:r w:rsidRPr="00350727">
              <w:rPr>
                <w:rFonts w:asciiTheme="minorHAnsi" w:eastAsiaTheme="minorHAnsi" w:hAnsiTheme="minorHAnsi" w:cstheme="minorBidi"/>
                <w:sz w:val="18"/>
                <w:szCs w:val="18"/>
              </w:rPr>
              <w:t>Other</w:t>
            </w:r>
          </w:p>
        </w:tc>
        <w:tc>
          <w:tcPr>
            <w:tcW w:w="2375" w:type="dxa"/>
          </w:tcPr>
          <w:p w:rsidR="009B602C" w:rsidRPr="00350727" w:rsidRDefault="009B602C" w:rsidP="00971C1B">
            <w:pPr>
              <w:spacing w:before="80" w:after="80" w:line="240" w:lineRule="auto"/>
              <w:jc w:val="left"/>
              <w:rPr>
                <w:rFonts w:asciiTheme="minorHAnsi" w:eastAsiaTheme="minorHAnsi" w:hAnsiTheme="minorHAnsi" w:cstheme="minorBidi"/>
                <w:sz w:val="18"/>
                <w:szCs w:val="18"/>
              </w:rPr>
            </w:pPr>
            <w:r>
              <w:rPr>
                <w:rFonts w:asciiTheme="minorHAnsi" w:eastAsiaTheme="minorHAnsi" w:hAnsiTheme="minorHAnsi" w:cstheme="minorBidi"/>
                <w:sz w:val="18"/>
                <w:szCs w:val="18"/>
              </w:rPr>
              <w:t>Protected period does not apply</w:t>
            </w:r>
          </w:p>
        </w:tc>
      </w:tr>
    </w:tbl>
    <w:p w:rsidR="0029513B" w:rsidRPr="0029513B" w:rsidRDefault="0029513B" w:rsidP="0029513B">
      <w:pPr>
        <w:spacing w:after="120" w:line="240" w:lineRule="auto"/>
        <w:jc w:val="left"/>
        <w:rPr>
          <w:rFonts w:asciiTheme="minorHAnsi" w:eastAsiaTheme="minorHAnsi" w:hAnsiTheme="minorHAnsi" w:cstheme="minorBidi"/>
          <w:szCs w:val="22"/>
        </w:rPr>
      </w:pPr>
    </w:p>
    <w:p w:rsidR="0029513B" w:rsidRPr="0029513B" w:rsidRDefault="0029513B" w:rsidP="00350727">
      <w:pPr>
        <w:pStyle w:val="Lista"/>
        <w:numPr>
          <w:ilvl w:val="1"/>
          <w:numId w:val="94"/>
        </w:numPr>
      </w:pPr>
      <w:r w:rsidRPr="0029513B">
        <w:t xml:space="preserve">For example, a disconnection for Non-Payment might be undertaken by sending a Service Order to </w:t>
      </w:r>
      <w:r w:rsidR="00827FCF">
        <w:t xml:space="preserve">the </w:t>
      </w:r>
      <w:r w:rsidR="001C5F5A">
        <w:t xml:space="preserve">relevant </w:t>
      </w:r>
      <w:r w:rsidR="00827FCF">
        <w:t>Participant</w:t>
      </w:r>
      <w:r w:rsidR="00827FCF" w:rsidRPr="0029513B">
        <w:t xml:space="preserve"> </w:t>
      </w:r>
      <w:r w:rsidRPr="0029513B">
        <w:t>as:</w:t>
      </w:r>
    </w:p>
    <w:p w:rsidR="0029513B" w:rsidRPr="0029513B" w:rsidRDefault="00EB606F" w:rsidP="00350727">
      <w:pPr>
        <w:pStyle w:val="List1"/>
      </w:pPr>
      <w:r w:rsidRPr="00FF411E">
        <w:rPr>
          <w:b/>
        </w:rPr>
        <w:t>Method</w:t>
      </w:r>
      <w:r>
        <w:t xml:space="preserve">: </w:t>
      </w:r>
      <w:r w:rsidR="0029513B" w:rsidRPr="0029513B">
        <w:t>Remove Fuse</w:t>
      </w:r>
      <w:r>
        <w:t>,</w:t>
      </w:r>
      <w:r w:rsidR="0029513B" w:rsidRPr="0029513B">
        <w:t xml:space="preserve"> </w:t>
      </w:r>
      <w:r w:rsidRPr="00FF411E">
        <w:rPr>
          <w:b/>
        </w:rPr>
        <w:t>Reason</w:t>
      </w:r>
      <w:r>
        <w:t>:</w:t>
      </w:r>
      <w:r w:rsidR="0029513B" w:rsidRPr="0029513B">
        <w:t xml:space="preserve"> Non Payment</w:t>
      </w:r>
    </w:p>
    <w:p w:rsidR="0029513B" w:rsidRPr="00350727" w:rsidRDefault="00EB606F" w:rsidP="00350727">
      <w:pPr>
        <w:pStyle w:val="List1"/>
      </w:pPr>
      <w:r w:rsidRPr="00FF411E">
        <w:rPr>
          <w:b/>
        </w:rPr>
        <w:t>Method</w:t>
      </w:r>
      <w:r>
        <w:t>:</w:t>
      </w:r>
      <w:r w:rsidR="009B602C">
        <w:t>Remote</w:t>
      </w:r>
      <w:r>
        <w:t xml:space="preserve">, </w:t>
      </w:r>
      <w:r w:rsidRPr="00FF411E">
        <w:rPr>
          <w:b/>
        </w:rPr>
        <w:t>Reason</w:t>
      </w:r>
      <w:r>
        <w:t>:</w:t>
      </w:r>
      <w:r w:rsidR="0029513B" w:rsidRPr="0029513B">
        <w:t xml:space="preserve"> Non-Payment</w:t>
      </w:r>
    </w:p>
    <w:p w:rsidR="0029513B" w:rsidRPr="0029513B" w:rsidRDefault="0029513B" w:rsidP="00350727">
      <w:pPr>
        <w:pStyle w:val="Lista"/>
      </w:pPr>
      <w:r w:rsidRPr="0029513B">
        <w:t>Similarly, a Move Out disconnection may be requested by:</w:t>
      </w:r>
    </w:p>
    <w:p w:rsidR="0029513B" w:rsidRPr="0029513B" w:rsidRDefault="00EB606F" w:rsidP="00350727">
      <w:pPr>
        <w:pStyle w:val="List1"/>
      </w:pPr>
      <w:r w:rsidRPr="00FF411E">
        <w:rPr>
          <w:b/>
        </w:rPr>
        <w:t>Method</w:t>
      </w:r>
      <w:r>
        <w:t>:</w:t>
      </w:r>
      <w:r w:rsidR="00372002">
        <w:t xml:space="preserve"> </w:t>
      </w:r>
      <w:r w:rsidR="0029513B" w:rsidRPr="0029513B">
        <w:t>Remove Fuse</w:t>
      </w:r>
      <w:r>
        <w:t>,</w:t>
      </w:r>
      <w:r w:rsidR="0029513B" w:rsidRPr="0029513B">
        <w:t xml:space="preserve"> </w:t>
      </w:r>
      <w:r w:rsidRPr="00FF411E">
        <w:rPr>
          <w:b/>
        </w:rPr>
        <w:t>Reason</w:t>
      </w:r>
      <w:r>
        <w:t>:</w:t>
      </w:r>
      <w:r w:rsidR="00372002">
        <w:t xml:space="preserve"> </w:t>
      </w:r>
      <w:r w:rsidR="0029513B" w:rsidRPr="0029513B">
        <w:t>Move Out</w:t>
      </w:r>
    </w:p>
    <w:p w:rsidR="0029513B" w:rsidRDefault="00EB606F" w:rsidP="00350727">
      <w:pPr>
        <w:pStyle w:val="List1"/>
      </w:pPr>
      <w:r w:rsidRPr="00FF411E">
        <w:rPr>
          <w:b/>
        </w:rPr>
        <w:t>Method</w:t>
      </w:r>
      <w:r>
        <w:t>:</w:t>
      </w:r>
      <w:r w:rsidR="00372002">
        <w:t xml:space="preserve"> </w:t>
      </w:r>
      <w:r w:rsidR="0029513B" w:rsidRPr="0029513B">
        <w:t>Remote</w:t>
      </w:r>
      <w:r>
        <w:t xml:space="preserve">, </w:t>
      </w:r>
      <w:r w:rsidRPr="00FF411E">
        <w:rPr>
          <w:b/>
        </w:rPr>
        <w:t>Reason</w:t>
      </w:r>
      <w:r>
        <w:t>:</w:t>
      </w:r>
      <w:r w:rsidR="0029513B" w:rsidRPr="0029513B">
        <w:t xml:space="preserve"> Move Out</w:t>
      </w:r>
    </w:p>
    <w:p w:rsidR="002C61DC" w:rsidRDefault="002C61DC" w:rsidP="003D3FF7">
      <w:pPr>
        <w:pStyle w:val="List1"/>
        <w:numPr>
          <w:ilvl w:val="0"/>
          <w:numId w:val="0"/>
        </w:numPr>
        <w:sectPr w:rsidR="002C61DC" w:rsidSect="00CC7DCC">
          <w:headerReference w:type="default" r:id="rId59"/>
          <w:footerReference w:type="default" r:id="rId60"/>
          <w:pgSz w:w="11906" w:h="16838" w:code="9"/>
          <w:pgMar w:top="1871" w:right="1361" w:bottom="1310" w:left="1361" w:header="1021" w:footer="567" w:gutter="0"/>
          <w:cols w:space="708"/>
          <w:docGrid w:linePitch="360"/>
        </w:sectPr>
      </w:pPr>
    </w:p>
    <w:p w:rsidR="002C61DC" w:rsidRPr="00EC6B9F" w:rsidRDefault="002C61DC" w:rsidP="002B4C89">
      <w:pPr>
        <w:pStyle w:val="List1"/>
        <w:numPr>
          <w:ilvl w:val="0"/>
          <w:numId w:val="0"/>
        </w:numPr>
      </w:pPr>
    </w:p>
    <w:p w:rsidR="00FC1C1A" w:rsidRDefault="00FC1C1A" w:rsidP="00FC1C1A">
      <w:pPr>
        <w:keepNext/>
        <w:keepLines/>
        <w:numPr>
          <w:ilvl w:val="3"/>
          <w:numId w:val="6"/>
        </w:numPr>
        <w:spacing w:before="240" w:after="60" w:line="264" w:lineRule="auto"/>
        <w:jc w:val="left"/>
        <w:outlineLvl w:val="3"/>
        <w:rPr>
          <w:rFonts w:asciiTheme="majorHAnsi" w:eastAsiaTheme="majorEastAsia" w:hAnsiTheme="majorHAnsi" w:cstheme="majorBidi"/>
          <w:b/>
          <w:bCs/>
          <w:iCs/>
          <w:color w:val="1E4164" w:themeColor="accent6"/>
        </w:rPr>
      </w:pPr>
      <w:r w:rsidRPr="00FC1C1A">
        <w:rPr>
          <w:rFonts w:asciiTheme="majorHAnsi" w:eastAsiaTheme="majorEastAsia" w:hAnsiTheme="majorHAnsi" w:cstheme="majorBidi"/>
          <w:b/>
          <w:bCs/>
          <w:iCs/>
          <w:color w:val="1E4164" w:themeColor="accent6"/>
        </w:rPr>
        <w:t>Service Order Scenario Table</w:t>
      </w:r>
    </w:p>
    <w:tbl>
      <w:tblPr>
        <w:tblStyle w:val="TableGrid"/>
        <w:tblW w:w="13180" w:type="dxa"/>
        <w:tblLook w:val="04A0" w:firstRow="1" w:lastRow="0" w:firstColumn="1" w:lastColumn="0" w:noHBand="0" w:noVBand="1"/>
      </w:tblPr>
      <w:tblGrid>
        <w:gridCol w:w="2405"/>
        <w:gridCol w:w="3119"/>
        <w:gridCol w:w="3261"/>
        <w:gridCol w:w="4395"/>
      </w:tblGrid>
      <w:tr w:rsidR="005C3A16" w:rsidTr="002B4C89">
        <w:tc>
          <w:tcPr>
            <w:tcW w:w="2405" w:type="dxa"/>
            <w:vMerge w:val="restart"/>
          </w:tcPr>
          <w:p w:rsidR="005C3A16" w:rsidRDefault="005C3A16" w:rsidP="0045676F">
            <w:r>
              <w:t>Scenario</w:t>
            </w:r>
          </w:p>
        </w:tc>
        <w:tc>
          <w:tcPr>
            <w:tcW w:w="6380" w:type="dxa"/>
            <w:gridSpan w:val="2"/>
          </w:tcPr>
          <w:p w:rsidR="005C3A16" w:rsidRDefault="005C3A16" w:rsidP="0045676F">
            <w:pPr>
              <w:jc w:val="center"/>
            </w:pPr>
            <w:r>
              <w:t>Candidate Service Orders (with subtype) Required to fulfil scenario</w:t>
            </w:r>
          </w:p>
        </w:tc>
        <w:tc>
          <w:tcPr>
            <w:tcW w:w="4395" w:type="dxa"/>
          </w:tcPr>
          <w:p w:rsidR="005C3A16" w:rsidRDefault="005C3A16" w:rsidP="0045676F">
            <w:r>
              <w:t>Notes (these only relate to SMALL customers).</w:t>
            </w:r>
          </w:p>
        </w:tc>
      </w:tr>
      <w:tr w:rsidR="005C3A16" w:rsidTr="002B4C89">
        <w:tc>
          <w:tcPr>
            <w:tcW w:w="2405" w:type="dxa"/>
            <w:vMerge/>
          </w:tcPr>
          <w:p w:rsidR="005C3A16" w:rsidRDefault="005C3A16" w:rsidP="0045676F"/>
        </w:tc>
        <w:tc>
          <w:tcPr>
            <w:tcW w:w="3119" w:type="dxa"/>
            <w:shd w:val="clear" w:color="auto" w:fill="D9D9D9" w:themeFill="background1" w:themeFillShade="D9"/>
          </w:tcPr>
          <w:p w:rsidR="005C3A16" w:rsidRDefault="005C3A16" w:rsidP="0045676F">
            <w:r>
              <w:t>To MPB</w:t>
            </w:r>
            <w:r w:rsidR="00211B88">
              <w:t xml:space="preserve"> (or DNSP where the DNSP is the MC)</w:t>
            </w:r>
          </w:p>
        </w:tc>
        <w:tc>
          <w:tcPr>
            <w:tcW w:w="3261" w:type="dxa"/>
            <w:shd w:val="clear" w:color="auto" w:fill="D9D9D9" w:themeFill="background1" w:themeFillShade="D9"/>
          </w:tcPr>
          <w:p w:rsidR="006B2375" w:rsidRDefault="005C3A16" w:rsidP="0045676F">
            <w:r>
              <w:t xml:space="preserve">To </w:t>
            </w:r>
            <w:r w:rsidR="00AC4F01">
              <w:t>DNSP</w:t>
            </w:r>
            <w:r w:rsidR="006B2375">
              <w:t xml:space="preserve"> </w:t>
            </w:r>
          </w:p>
          <w:p w:rsidR="005C3A16" w:rsidRDefault="006B2375" w:rsidP="0045676F">
            <w:r w:rsidRPr="006B2375">
              <w:t>"Note that NSW has an Accredited Service Provider Scheme and participants will need to be aware of when an Accredited Service Provider (ASP) needs to be engaged as opposed to the DNSP"</w:t>
            </w:r>
          </w:p>
        </w:tc>
        <w:tc>
          <w:tcPr>
            <w:tcW w:w="4395" w:type="dxa"/>
            <w:shd w:val="clear" w:color="auto" w:fill="D9D9D9" w:themeFill="background1" w:themeFillShade="D9"/>
          </w:tcPr>
          <w:p w:rsidR="005C3A16" w:rsidRDefault="005C3A16" w:rsidP="0045676F"/>
        </w:tc>
      </w:tr>
      <w:tr w:rsidR="005C3A16" w:rsidTr="002B4C89">
        <w:tc>
          <w:tcPr>
            <w:tcW w:w="2405" w:type="dxa"/>
          </w:tcPr>
          <w:p w:rsidR="005C3A16" w:rsidRDefault="005C3A16" w:rsidP="0045676F">
            <w:r>
              <w:t>New Connection required</w:t>
            </w:r>
          </w:p>
        </w:tc>
        <w:tc>
          <w:tcPr>
            <w:tcW w:w="3119" w:type="dxa"/>
          </w:tcPr>
          <w:p w:rsidR="005C3A16" w:rsidRDefault="005C3A16" w:rsidP="0045676F">
            <w:r>
              <w:t>Metering Service Work (MSW)</w:t>
            </w:r>
          </w:p>
          <w:p w:rsidR="005C3A16" w:rsidRDefault="005C3A16" w:rsidP="004477C9">
            <w:pPr>
              <w:pStyle w:val="ListParagraph"/>
              <w:numPr>
                <w:ilvl w:val="0"/>
                <w:numId w:val="269"/>
              </w:numPr>
              <w:spacing w:after="0" w:line="240" w:lineRule="auto"/>
              <w:jc w:val="left"/>
            </w:pPr>
            <w:r>
              <w:t>Install Meter</w:t>
            </w:r>
          </w:p>
        </w:tc>
        <w:tc>
          <w:tcPr>
            <w:tcW w:w="3261" w:type="dxa"/>
          </w:tcPr>
          <w:p w:rsidR="005C3A16" w:rsidRDefault="005C3A16" w:rsidP="0045676F">
            <w:r>
              <w:t>Supply Service Works (SSW)</w:t>
            </w:r>
          </w:p>
          <w:p w:rsidR="005C3A16" w:rsidRDefault="005C3A16" w:rsidP="004477C9">
            <w:pPr>
              <w:pStyle w:val="ListParagraph"/>
              <w:numPr>
                <w:ilvl w:val="0"/>
                <w:numId w:val="269"/>
              </w:numPr>
              <w:spacing w:after="0" w:line="240" w:lineRule="auto"/>
              <w:jc w:val="left"/>
            </w:pPr>
            <w:r>
              <w:t>Allocate NMI</w:t>
            </w:r>
          </w:p>
          <w:p w:rsidR="005C3A16" w:rsidRDefault="005C3A16" w:rsidP="004477C9">
            <w:pPr>
              <w:pStyle w:val="ListParagraph"/>
              <w:numPr>
                <w:ilvl w:val="0"/>
                <w:numId w:val="269"/>
              </w:numPr>
              <w:spacing w:after="0" w:line="240" w:lineRule="auto"/>
              <w:jc w:val="left"/>
            </w:pPr>
            <w:r>
              <w:t>Establish Permanent Supply (not NSW)</w:t>
            </w:r>
          </w:p>
          <w:p w:rsidR="005C3A16" w:rsidRDefault="005C3A16" w:rsidP="004477C9">
            <w:pPr>
              <w:pStyle w:val="ListParagraph"/>
              <w:numPr>
                <w:ilvl w:val="0"/>
                <w:numId w:val="269"/>
              </w:numPr>
              <w:spacing w:after="0" w:line="240" w:lineRule="auto"/>
              <w:jc w:val="left"/>
            </w:pPr>
            <w:r>
              <w:t>Establish Temporary in Permanent (not NSW)</w:t>
            </w:r>
          </w:p>
          <w:p w:rsidR="005C3A16" w:rsidRDefault="005C3A16" w:rsidP="004477C9">
            <w:pPr>
              <w:pStyle w:val="ListParagraph"/>
              <w:numPr>
                <w:ilvl w:val="0"/>
                <w:numId w:val="269"/>
              </w:numPr>
              <w:spacing w:after="0" w:line="240" w:lineRule="auto"/>
              <w:jc w:val="left"/>
            </w:pPr>
            <w:r>
              <w:t>Establish Temporary Supply (not NSW)</w:t>
            </w:r>
          </w:p>
        </w:tc>
        <w:tc>
          <w:tcPr>
            <w:tcW w:w="4395" w:type="dxa"/>
          </w:tcPr>
          <w:p w:rsidR="005C3A16" w:rsidRDefault="005C3A16" w:rsidP="0045676F">
            <w:r>
              <w:t>New Connection processes are different is each jurisdictions. Refer to Guide process maps.</w:t>
            </w:r>
          </w:p>
        </w:tc>
      </w:tr>
      <w:tr w:rsidR="005C3A16" w:rsidTr="002B4C89">
        <w:tc>
          <w:tcPr>
            <w:tcW w:w="2405" w:type="dxa"/>
          </w:tcPr>
          <w:p w:rsidR="005C3A16" w:rsidRDefault="005C3A16" w:rsidP="0045676F">
            <w:r>
              <w:t>Additions &amp; Alterations – Scenario requires metering work only</w:t>
            </w:r>
          </w:p>
        </w:tc>
        <w:tc>
          <w:tcPr>
            <w:tcW w:w="3119" w:type="dxa"/>
          </w:tcPr>
          <w:p w:rsidR="005C3A16" w:rsidRDefault="005C3A16" w:rsidP="0045676F">
            <w:r>
              <w:t xml:space="preserve">Metering Service Work – </w:t>
            </w:r>
          </w:p>
          <w:p w:rsidR="005C3A16" w:rsidRDefault="005C3A16" w:rsidP="004477C9">
            <w:pPr>
              <w:pStyle w:val="ListParagraph"/>
              <w:numPr>
                <w:ilvl w:val="0"/>
                <w:numId w:val="268"/>
              </w:numPr>
              <w:spacing w:after="0" w:line="240" w:lineRule="auto"/>
              <w:jc w:val="left"/>
            </w:pPr>
            <w:r>
              <w:t>Move Meter</w:t>
            </w:r>
          </w:p>
          <w:p w:rsidR="005C3A16" w:rsidRDefault="005C3A16" w:rsidP="004477C9">
            <w:pPr>
              <w:pStyle w:val="ListParagraph"/>
              <w:numPr>
                <w:ilvl w:val="0"/>
                <w:numId w:val="268"/>
              </w:numPr>
              <w:spacing w:after="0" w:line="240" w:lineRule="auto"/>
              <w:jc w:val="left"/>
            </w:pPr>
            <w:r>
              <w:t>Install Meter (assumes additional to existing)</w:t>
            </w:r>
          </w:p>
          <w:p w:rsidR="005C3A16" w:rsidRDefault="005C3A16" w:rsidP="004477C9">
            <w:pPr>
              <w:pStyle w:val="ListParagraph"/>
              <w:numPr>
                <w:ilvl w:val="0"/>
                <w:numId w:val="268"/>
              </w:numPr>
              <w:spacing w:after="0" w:line="240" w:lineRule="auto"/>
              <w:jc w:val="left"/>
            </w:pPr>
            <w:r>
              <w:t xml:space="preserve">Install Controlled Load </w:t>
            </w:r>
          </w:p>
        </w:tc>
        <w:tc>
          <w:tcPr>
            <w:tcW w:w="3261" w:type="dxa"/>
            <w:shd w:val="clear" w:color="auto" w:fill="D9D9D9" w:themeFill="background1" w:themeFillShade="D9"/>
          </w:tcPr>
          <w:p w:rsidR="005C3A16" w:rsidRDefault="005C3A16" w:rsidP="0045676F">
            <w:r>
              <w:t xml:space="preserve">Service </w:t>
            </w:r>
            <w:r w:rsidR="00800E9F">
              <w:t xml:space="preserve">may </w:t>
            </w:r>
            <w:r>
              <w:t>not</w:t>
            </w:r>
            <w:r w:rsidR="00800E9F">
              <w:t xml:space="preserve"> be </w:t>
            </w:r>
            <w:r>
              <w:t xml:space="preserve"> supported by </w:t>
            </w:r>
            <w:r w:rsidR="00AC4F01">
              <w:t>DNSP</w:t>
            </w:r>
            <w:r w:rsidR="00343450">
              <w:t xml:space="preserve"> (except in Victoria)</w:t>
            </w:r>
          </w:p>
        </w:tc>
        <w:tc>
          <w:tcPr>
            <w:tcW w:w="4395" w:type="dxa"/>
          </w:tcPr>
          <w:p w:rsidR="005C3A16" w:rsidRPr="00D46CA2" w:rsidRDefault="005C3A16" w:rsidP="00800E9F">
            <w:pPr>
              <w:ind w:left="99"/>
            </w:pPr>
            <w:r w:rsidRPr="00D46CA2">
              <w:t xml:space="preserve">Assumes Metering Work can be achieved without supply isolation. If Supply isolation </w:t>
            </w:r>
            <w:r>
              <w:t>is</w:t>
            </w:r>
            <w:r w:rsidRPr="00D46CA2">
              <w:t xml:space="preserve"> required then a SSW – Temporary Isolation will be required to be </w:t>
            </w:r>
            <w:r w:rsidR="00800E9F" w:rsidRPr="00D46CA2">
              <w:t>sen</w:t>
            </w:r>
            <w:r w:rsidR="00800E9F">
              <w:t>t</w:t>
            </w:r>
            <w:r w:rsidR="00800E9F" w:rsidRPr="00D46CA2">
              <w:t xml:space="preserve"> </w:t>
            </w:r>
            <w:r w:rsidRPr="00D46CA2">
              <w:t xml:space="preserve">to the </w:t>
            </w:r>
            <w:r w:rsidR="00AC4F01">
              <w:t>DNSP</w:t>
            </w:r>
            <w:r w:rsidRPr="00D46CA2">
              <w:t>.</w:t>
            </w:r>
          </w:p>
        </w:tc>
      </w:tr>
      <w:tr w:rsidR="005C3A16" w:rsidTr="002B4C89">
        <w:tc>
          <w:tcPr>
            <w:tcW w:w="2405" w:type="dxa"/>
          </w:tcPr>
          <w:p w:rsidR="005C3A16" w:rsidRDefault="005C3A16" w:rsidP="0045676F">
            <w:r>
              <w:t>Additions &amp; Alterations – Scenario requires metering upgrade and supply service upgrade</w:t>
            </w:r>
          </w:p>
        </w:tc>
        <w:tc>
          <w:tcPr>
            <w:tcW w:w="3119" w:type="dxa"/>
          </w:tcPr>
          <w:p w:rsidR="005C3A16" w:rsidRDefault="005C3A16" w:rsidP="0045676F">
            <w:r>
              <w:t xml:space="preserve">Metering Service Work – </w:t>
            </w:r>
          </w:p>
          <w:p w:rsidR="005C3A16" w:rsidRDefault="005C3A16" w:rsidP="004477C9">
            <w:pPr>
              <w:pStyle w:val="ListParagraph"/>
              <w:numPr>
                <w:ilvl w:val="0"/>
                <w:numId w:val="268"/>
              </w:numPr>
              <w:spacing w:after="0" w:line="240" w:lineRule="auto"/>
              <w:jc w:val="left"/>
            </w:pPr>
            <w:r>
              <w:t>Move Meter</w:t>
            </w:r>
          </w:p>
          <w:p w:rsidR="005C3A16" w:rsidRDefault="005C3A16" w:rsidP="004477C9">
            <w:pPr>
              <w:pStyle w:val="ListParagraph"/>
              <w:numPr>
                <w:ilvl w:val="0"/>
                <w:numId w:val="268"/>
              </w:numPr>
              <w:spacing w:after="0" w:line="240" w:lineRule="auto"/>
              <w:jc w:val="left"/>
            </w:pPr>
            <w:r>
              <w:t>Install Meter (assumes additional to existing)</w:t>
            </w:r>
          </w:p>
          <w:p w:rsidR="005C3A16" w:rsidRPr="00D3227E" w:rsidRDefault="005C3A16" w:rsidP="004477C9">
            <w:pPr>
              <w:pStyle w:val="ListParagraph"/>
              <w:numPr>
                <w:ilvl w:val="0"/>
                <w:numId w:val="268"/>
              </w:numPr>
              <w:spacing w:after="0" w:line="240" w:lineRule="auto"/>
              <w:jc w:val="left"/>
            </w:pPr>
            <w:r w:rsidRPr="00D3227E">
              <w:t xml:space="preserve">Install Controlled Load </w:t>
            </w:r>
          </w:p>
        </w:tc>
        <w:tc>
          <w:tcPr>
            <w:tcW w:w="3261" w:type="dxa"/>
          </w:tcPr>
          <w:p w:rsidR="005C3A16" w:rsidRDefault="005C3A16" w:rsidP="0045676F">
            <w:r>
              <w:t>Supply Service Works</w:t>
            </w:r>
          </w:p>
          <w:p w:rsidR="005C3A16" w:rsidRDefault="005C3A16" w:rsidP="004477C9">
            <w:pPr>
              <w:pStyle w:val="ListParagraph"/>
              <w:numPr>
                <w:ilvl w:val="0"/>
                <w:numId w:val="269"/>
              </w:numPr>
              <w:spacing w:after="0" w:line="240" w:lineRule="auto"/>
              <w:jc w:val="left"/>
            </w:pPr>
            <w:r>
              <w:t>Supply Alteration</w:t>
            </w:r>
          </w:p>
          <w:p w:rsidR="005C3A16" w:rsidRDefault="005C3A16" w:rsidP="004477C9">
            <w:pPr>
              <w:pStyle w:val="ListParagraph"/>
              <w:numPr>
                <w:ilvl w:val="0"/>
                <w:numId w:val="269"/>
              </w:numPr>
              <w:spacing w:after="0" w:line="240" w:lineRule="auto"/>
              <w:jc w:val="left"/>
            </w:pPr>
            <w:r>
              <w:t>Temporary Isolation</w:t>
            </w:r>
          </w:p>
          <w:p w:rsidR="005C3A16" w:rsidRDefault="005C3A16" w:rsidP="0045676F">
            <w:pPr>
              <w:pStyle w:val="ListParagraph"/>
              <w:ind w:left="765"/>
            </w:pPr>
          </w:p>
        </w:tc>
        <w:tc>
          <w:tcPr>
            <w:tcW w:w="4395" w:type="dxa"/>
          </w:tcPr>
          <w:p w:rsidR="005C3A16" w:rsidRDefault="005C3A16" w:rsidP="0045676F">
            <w:r>
              <w:t xml:space="preserve">This scenario includes an upgrade to the Supply service. This will typically be required when a site moves from single phase to 3 phase as a result of increased load requirements. A SSW will be typically sent to the </w:t>
            </w:r>
            <w:r w:rsidR="00AC4F01">
              <w:t>DNSP</w:t>
            </w:r>
            <w:r>
              <w:t xml:space="preserve"> requesting this upgrade and a MSW will be sent to the metering provider to upgrade the meter. It is likely that a level of co-ordination between the </w:t>
            </w:r>
            <w:r w:rsidR="00AC4F01">
              <w:t>DNSP</w:t>
            </w:r>
            <w:r>
              <w:t xml:space="preserve">, the MP and the customers REC will be required. Note: Customers in NSW may engage a ASP to perform the Supply Service upgrade on behalf of the </w:t>
            </w:r>
            <w:r w:rsidR="00AC4F01">
              <w:t>DNSP</w:t>
            </w:r>
            <w:r>
              <w:t>.</w:t>
            </w:r>
          </w:p>
        </w:tc>
      </w:tr>
      <w:tr w:rsidR="005C3A16" w:rsidTr="002B4C89">
        <w:tc>
          <w:tcPr>
            <w:tcW w:w="2405" w:type="dxa"/>
          </w:tcPr>
          <w:p w:rsidR="005C3A16" w:rsidRDefault="005C3A16" w:rsidP="0045676F">
            <w:r>
              <w:t>Remote De-energisation Required (non-VIC)</w:t>
            </w:r>
          </w:p>
        </w:tc>
        <w:tc>
          <w:tcPr>
            <w:tcW w:w="3119" w:type="dxa"/>
          </w:tcPr>
          <w:p w:rsidR="005C3A16" w:rsidRDefault="005C3A16" w:rsidP="0045676F">
            <w:r>
              <w:t>De-energisation</w:t>
            </w:r>
          </w:p>
          <w:p w:rsidR="005C3A16" w:rsidRDefault="005C3A16" w:rsidP="004477C9">
            <w:pPr>
              <w:pStyle w:val="ListParagraph"/>
              <w:numPr>
                <w:ilvl w:val="0"/>
                <w:numId w:val="270"/>
              </w:numPr>
              <w:spacing w:after="0" w:line="240" w:lineRule="auto"/>
              <w:jc w:val="left"/>
            </w:pPr>
            <w:r w:rsidRPr="00D3227E">
              <w:t>Remote</w:t>
            </w:r>
          </w:p>
          <w:p w:rsidR="005C3A16" w:rsidRDefault="005C3A16" w:rsidP="004477C9">
            <w:pPr>
              <w:pStyle w:val="ListParagraph"/>
              <w:numPr>
                <w:ilvl w:val="0"/>
                <w:numId w:val="270"/>
              </w:numPr>
              <w:spacing w:after="0" w:line="240" w:lineRule="auto"/>
              <w:jc w:val="left"/>
            </w:pPr>
            <w:r>
              <w:t>Recipient Discretion</w:t>
            </w:r>
          </w:p>
          <w:p w:rsidR="005C3A16" w:rsidRPr="00DF17AF" w:rsidRDefault="005C3A16" w:rsidP="0045676F">
            <w:pPr>
              <w:ind w:left="360"/>
            </w:pPr>
          </w:p>
        </w:tc>
        <w:tc>
          <w:tcPr>
            <w:tcW w:w="3261" w:type="dxa"/>
            <w:shd w:val="clear" w:color="auto" w:fill="D9D9D9" w:themeFill="background1" w:themeFillShade="D9"/>
          </w:tcPr>
          <w:p w:rsidR="005C3A16" w:rsidRDefault="005C3A16" w:rsidP="0045676F">
            <w:r>
              <w:t xml:space="preserve">Service not supported by </w:t>
            </w:r>
            <w:r w:rsidR="00AC4F01">
              <w:t>DNSP</w:t>
            </w:r>
          </w:p>
        </w:tc>
        <w:tc>
          <w:tcPr>
            <w:tcW w:w="4395" w:type="dxa"/>
          </w:tcPr>
          <w:p w:rsidR="005C3A16" w:rsidRDefault="005C3A16" w:rsidP="0045676F">
            <w:r>
              <w:t xml:space="preserve">Initiator should refer to the </w:t>
            </w:r>
            <w:r w:rsidRPr="008B6F61">
              <w:rPr>
                <w:i/>
              </w:rPr>
              <w:t>MeteringInstallation</w:t>
            </w:r>
            <w:r>
              <w:rPr>
                <w:i/>
              </w:rPr>
              <w:t>typecode</w:t>
            </w:r>
            <w:r>
              <w:t xml:space="preserve"> (COMMS4D) in MSATS to determine if the meter supports this functionality.</w:t>
            </w:r>
          </w:p>
        </w:tc>
      </w:tr>
      <w:tr w:rsidR="005C3A16" w:rsidTr="002B4C89">
        <w:tc>
          <w:tcPr>
            <w:tcW w:w="2405" w:type="dxa"/>
          </w:tcPr>
          <w:p w:rsidR="005C3A16" w:rsidRDefault="005C3A16" w:rsidP="0045676F">
            <w:r>
              <w:t>Remote De-energisation Required (VIC)</w:t>
            </w:r>
          </w:p>
        </w:tc>
        <w:tc>
          <w:tcPr>
            <w:tcW w:w="6380" w:type="dxa"/>
            <w:gridSpan w:val="2"/>
          </w:tcPr>
          <w:p w:rsidR="005C3A16" w:rsidRPr="002B4C89" w:rsidRDefault="005C3A16" w:rsidP="0045676F">
            <w:pPr>
              <w:ind w:left="2444" w:hanging="426"/>
            </w:pPr>
            <w:r w:rsidRPr="002B4C89">
              <w:t>De-energisation</w:t>
            </w:r>
          </w:p>
          <w:p w:rsidR="005C3A16" w:rsidRDefault="005C3A16" w:rsidP="002B4C89">
            <w:pPr>
              <w:pStyle w:val="ListParagraph"/>
              <w:numPr>
                <w:ilvl w:val="2"/>
                <w:numId w:val="279"/>
              </w:numPr>
              <w:spacing w:after="0" w:line="240" w:lineRule="auto"/>
              <w:jc w:val="left"/>
            </w:pPr>
            <w:r w:rsidRPr="00D3227E">
              <w:t>Remote</w:t>
            </w:r>
          </w:p>
          <w:p w:rsidR="005C3A16" w:rsidRDefault="005C3A16" w:rsidP="002B4C89">
            <w:pPr>
              <w:pStyle w:val="ListParagraph"/>
              <w:numPr>
                <w:ilvl w:val="2"/>
                <w:numId w:val="279"/>
              </w:numPr>
              <w:spacing w:after="0" w:line="240" w:lineRule="auto"/>
              <w:jc w:val="left"/>
            </w:pPr>
            <w:r>
              <w:t>Recipient Discretion</w:t>
            </w:r>
          </w:p>
          <w:p w:rsidR="005C3A16" w:rsidRPr="009E0E00" w:rsidRDefault="005C3A16" w:rsidP="0045676F"/>
          <w:p w:rsidR="005C3A16" w:rsidRDefault="005C3A16" w:rsidP="0045676F">
            <w:pPr>
              <w:pStyle w:val="ListParagraph"/>
              <w:ind w:left="2444"/>
            </w:pPr>
          </w:p>
        </w:tc>
        <w:tc>
          <w:tcPr>
            <w:tcW w:w="4395" w:type="dxa"/>
          </w:tcPr>
          <w:p w:rsidR="005C3A16" w:rsidRDefault="005C3A16" w:rsidP="0045676F">
            <w:r>
              <w:t xml:space="preserve">In Victoria both </w:t>
            </w:r>
            <w:r w:rsidR="00AC4F01">
              <w:t>DNSP</w:t>
            </w:r>
            <w:r>
              <w:t xml:space="preserve">’s and Contestable Metering providers will have the ability to perform remote services. Initiators should determine who to send the SO request to by referring to the MP role in MSATS which will indicate which party has remote connectivity to the meter. Initiator should refer to the </w:t>
            </w:r>
            <w:r w:rsidRPr="008B6F61">
              <w:rPr>
                <w:i/>
              </w:rPr>
              <w:t>MeteringInstallation</w:t>
            </w:r>
            <w:r>
              <w:rPr>
                <w:i/>
              </w:rPr>
              <w:t>typecode</w:t>
            </w:r>
            <w:r>
              <w:t xml:space="preserve"> (COMMS4D or MRIM in the case of a </w:t>
            </w:r>
            <w:r w:rsidR="00AC4F01">
              <w:t>DNSP</w:t>
            </w:r>
            <w:r>
              <w:t xml:space="preserve"> owned meter) in MSATS to determine if the meter supports this functionality. Cannot be requested for meters with a </w:t>
            </w:r>
            <w:r w:rsidRPr="008B6F61">
              <w:rPr>
                <w:i/>
              </w:rPr>
              <w:t>MeteringInstallation</w:t>
            </w:r>
            <w:r>
              <w:rPr>
                <w:i/>
              </w:rPr>
              <w:t>typecode</w:t>
            </w:r>
            <w:r>
              <w:t xml:space="preserve"> of ‘MRAM’.</w:t>
            </w:r>
          </w:p>
        </w:tc>
      </w:tr>
      <w:tr w:rsidR="005C3A16" w:rsidTr="002B4C89">
        <w:tc>
          <w:tcPr>
            <w:tcW w:w="2405" w:type="dxa"/>
          </w:tcPr>
          <w:p w:rsidR="005C3A16" w:rsidRDefault="005C3A16" w:rsidP="0045676F">
            <w:r>
              <w:t>Physical De-energisation required</w:t>
            </w:r>
          </w:p>
          <w:p w:rsidR="005C3A16" w:rsidRDefault="005C3A16" w:rsidP="0045676F"/>
        </w:tc>
        <w:tc>
          <w:tcPr>
            <w:tcW w:w="3119" w:type="dxa"/>
          </w:tcPr>
          <w:p w:rsidR="005C3A16" w:rsidRDefault="005C3A16" w:rsidP="0045676F">
            <w:r>
              <w:t>De-energisation</w:t>
            </w:r>
          </w:p>
          <w:p w:rsidR="005C3A16" w:rsidRDefault="005C3A16" w:rsidP="004477C9">
            <w:pPr>
              <w:pStyle w:val="ListParagraph"/>
              <w:numPr>
                <w:ilvl w:val="0"/>
                <w:numId w:val="270"/>
              </w:numPr>
              <w:spacing w:after="0" w:line="240" w:lineRule="auto"/>
              <w:jc w:val="left"/>
            </w:pPr>
            <w:r>
              <w:t>Local Meter Disconnection</w:t>
            </w:r>
          </w:p>
          <w:p w:rsidR="005C3A16" w:rsidRDefault="005C3A16" w:rsidP="0045676F">
            <w:pPr>
              <w:pStyle w:val="ListParagraph"/>
            </w:pPr>
          </w:p>
        </w:tc>
        <w:tc>
          <w:tcPr>
            <w:tcW w:w="3261" w:type="dxa"/>
          </w:tcPr>
          <w:p w:rsidR="005C3A16" w:rsidRDefault="005C3A16" w:rsidP="0045676F">
            <w:r>
              <w:t>De-energisation</w:t>
            </w:r>
          </w:p>
          <w:p w:rsidR="005C3A16" w:rsidRDefault="005C3A16" w:rsidP="004477C9">
            <w:pPr>
              <w:pStyle w:val="ListParagraph"/>
              <w:numPr>
                <w:ilvl w:val="0"/>
                <w:numId w:val="270"/>
              </w:numPr>
              <w:spacing w:after="0" w:line="240" w:lineRule="auto"/>
              <w:jc w:val="left"/>
            </w:pPr>
            <w:r>
              <w:t xml:space="preserve">Remove Fuse </w:t>
            </w:r>
          </w:p>
          <w:p w:rsidR="005C3A16" w:rsidRDefault="005C3A16" w:rsidP="004477C9">
            <w:pPr>
              <w:pStyle w:val="ListParagraph"/>
              <w:numPr>
                <w:ilvl w:val="0"/>
                <w:numId w:val="270"/>
              </w:numPr>
              <w:spacing w:after="0" w:line="240" w:lineRule="auto"/>
              <w:jc w:val="left"/>
            </w:pPr>
            <w:r>
              <w:t>Local Meter Disconnection</w:t>
            </w:r>
          </w:p>
          <w:p w:rsidR="005C3A16" w:rsidRDefault="005C3A16" w:rsidP="0045676F"/>
        </w:tc>
        <w:tc>
          <w:tcPr>
            <w:tcW w:w="4395" w:type="dxa"/>
          </w:tcPr>
          <w:p w:rsidR="005C3A16" w:rsidRDefault="005C3A16" w:rsidP="0045676F">
            <w:r>
              <w:t xml:space="preserve">In general physical de-energisation will be performed by the </w:t>
            </w:r>
            <w:r w:rsidR="00AC4F01">
              <w:t>DNSP</w:t>
            </w:r>
            <w:r>
              <w:t xml:space="preserve"> unless the Initiator wishes this to be performed at the metering via the lifting of the meter’s internal contactor. This service can be requested of the MP. </w:t>
            </w:r>
          </w:p>
        </w:tc>
      </w:tr>
      <w:tr w:rsidR="005C3A16" w:rsidTr="002B4C89">
        <w:tc>
          <w:tcPr>
            <w:tcW w:w="2405" w:type="dxa"/>
          </w:tcPr>
          <w:p w:rsidR="005C3A16" w:rsidRDefault="005C3A16" w:rsidP="0045676F">
            <w:r>
              <w:t>Remote Re-energisation required (non-VIC)</w:t>
            </w:r>
          </w:p>
        </w:tc>
        <w:tc>
          <w:tcPr>
            <w:tcW w:w="3119" w:type="dxa"/>
          </w:tcPr>
          <w:p w:rsidR="005C3A16" w:rsidRDefault="005C3A16" w:rsidP="0045676F">
            <w:r>
              <w:t>Re-energisation</w:t>
            </w:r>
          </w:p>
          <w:p w:rsidR="005C3A16" w:rsidRDefault="005C3A16" w:rsidP="004477C9">
            <w:pPr>
              <w:pStyle w:val="ListParagraph"/>
              <w:numPr>
                <w:ilvl w:val="0"/>
                <w:numId w:val="270"/>
              </w:numPr>
              <w:spacing w:after="0" w:line="240" w:lineRule="auto"/>
              <w:jc w:val="left"/>
            </w:pPr>
            <w:r>
              <w:t>Remote</w:t>
            </w:r>
          </w:p>
          <w:p w:rsidR="005C3A16" w:rsidRDefault="005C3A16" w:rsidP="004477C9">
            <w:pPr>
              <w:pStyle w:val="ListParagraph"/>
              <w:numPr>
                <w:ilvl w:val="0"/>
                <w:numId w:val="270"/>
              </w:numPr>
              <w:spacing w:after="0" w:line="240" w:lineRule="auto"/>
              <w:jc w:val="left"/>
            </w:pPr>
            <w:r>
              <w:t>Recipient Discretion</w:t>
            </w:r>
          </w:p>
          <w:p w:rsidR="005C3A16" w:rsidRDefault="005C3A16" w:rsidP="0045676F"/>
        </w:tc>
        <w:tc>
          <w:tcPr>
            <w:tcW w:w="3261" w:type="dxa"/>
            <w:shd w:val="clear" w:color="auto" w:fill="D9D9D9" w:themeFill="background1" w:themeFillShade="D9"/>
          </w:tcPr>
          <w:p w:rsidR="005C3A16" w:rsidRDefault="005C3A16" w:rsidP="0045676F">
            <w:r>
              <w:t xml:space="preserve">Service not supported by </w:t>
            </w:r>
            <w:r w:rsidR="00AC4F01">
              <w:t>DNSP</w:t>
            </w:r>
          </w:p>
        </w:tc>
        <w:tc>
          <w:tcPr>
            <w:tcW w:w="4395" w:type="dxa"/>
          </w:tcPr>
          <w:p w:rsidR="005C3A16" w:rsidRDefault="005C3A16" w:rsidP="0045676F">
            <w:r>
              <w:t xml:space="preserve">Outside Victoria a remote re-energisation can be requested of a contestable metering provider. Initiator should refer to the Metering Installation code (COMMS4D) in MSATS to determine if the meter supports this functionality. Cannot be requested for meters with a </w:t>
            </w:r>
            <w:r w:rsidRPr="008B6F61">
              <w:rPr>
                <w:i/>
              </w:rPr>
              <w:t>MeteringInstallation</w:t>
            </w:r>
            <w:r>
              <w:rPr>
                <w:i/>
              </w:rPr>
              <w:t xml:space="preserve">typecode </w:t>
            </w:r>
            <w:r>
              <w:t>of ‘MRAM’.</w:t>
            </w:r>
          </w:p>
        </w:tc>
      </w:tr>
      <w:tr w:rsidR="005C3A16" w:rsidTr="002B4C89">
        <w:tc>
          <w:tcPr>
            <w:tcW w:w="2405" w:type="dxa"/>
          </w:tcPr>
          <w:p w:rsidR="005C3A16" w:rsidRDefault="005C3A16" w:rsidP="0045676F">
            <w:r>
              <w:t>Remote Re-energisation required (VIC)</w:t>
            </w:r>
          </w:p>
        </w:tc>
        <w:tc>
          <w:tcPr>
            <w:tcW w:w="6380" w:type="dxa"/>
            <w:gridSpan w:val="2"/>
          </w:tcPr>
          <w:p w:rsidR="005C3A16" w:rsidRPr="00E54C3F" w:rsidRDefault="005C3A16" w:rsidP="0045676F">
            <w:pPr>
              <w:jc w:val="center"/>
              <w:rPr>
                <w:b/>
              </w:rPr>
            </w:pPr>
            <w:r w:rsidRPr="00E54C3F">
              <w:rPr>
                <w:b/>
              </w:rPr>
              <w:t>Re-energisation</w:t>
            </w:r>
          </w:p>
          <w:p w:rsidR="005C3A16" w:rsidRDefault="005C3A16" w:rsidP="004477C9">
            <w:pPr>
              <w:pStyle w:val="ListParagraph"/>
              <w:numPr>
                <w:ilvl w:val="0"/>
                <w:numId w:val="270"/>
              </w:numPr>
              <w:spacing w:after="0" w:line="240" w:lineRule="auto"/>
              <w:jc w:val="center"/>
            </w:pPr>
            <w:r>
              <w:t>Remote</w:t>
            </w:r>
          </w:p>
          <w:p w:rsidR="005C3A16" w:rsidRDefault="005C3A16" w:rsidP="0045676F">
            <w:pPr>
              <w:pStyle w:val="ListParagraph"/>
            </w:pPr>
          </w:p>
          <w:p w:rsidR="005C3A16" w:rsidRDefault="005C3A16" w:rsidP="0045676F"/>
        </w:tc>
        <w:tc>
          <w:tcPr>
            <w:tcW w:w="4395" w:type="dxa"/>
          </w:tcPr>
          <w:p w:rsidR="005C3A16" w:rsidRDefault="005C3A16" w:rsidP="0045676F">
            <w:r>
              <w:t xml:space="preserve">In Victoria both </w:t>
            </w:r>
            <w:r w:rsidR="00AC4F01">
              <w:t>DNSP</w:t>
            </w:r>
            <w:r>
              <w:t>’s and Contestable Metering providers will have the ability to perform remote services. Initiators should determine who to send the SO request to by referring to the MP role in MSATS. Initiator should refer to the Metering Installation code (COMMS4D</w:t>
            </w:r>
            <w:r w:rsidR="00800E9F">
              <w:t xml:space="preserve"> or MRIM</w:t>
            </w:r>
            <w:r>
              <w:t>) in MSATS to determine if the meter supports this functionality. Cannot be requested for meters with a Meter Installation code of ‘MRAM’.</w:t>
            </w:r>
          </w:p>
        </w:tc>
      </w:tr>
      <w:tr w:rsidR="005C3A16" w:rsidTr="002B4C89">
        <w:tc>
          <w:tcPr>
            <w:tcW w:w="2405" w:type="dxa"/>
          </w:tcPr>
          <w:p w:rsidR="005C3A16" w:rsidRDefault="005C3A16" w:rsidP="0045676F">
            <w:r>
              <w:t>Physical Re-energisation required</w:t>
            </w:r>
          </w:p>
        </w:tc>
        <w:tc>
          <w:tcPr>
            <w:tcW w:w="3119" w:type="dxa"/>
          </w:tcPr>
          <w:p w:rsidR="005C3A16" w:rsidRDefault="005C3A16" w:rsidP="0045676F">
            <w:r>
              <w:t>Re-energisation</w:t>
            </w:r>
          </w:p>
          <w:p w:rsidR="005C3A16" w:rsidRDefault="005C3A16" w:rsidP="004477C9">
            <w:pPr>
              <w:pStyle w:val="ListParagraph"/>
              <w:numPr>
                <w:ilvl w:val="0"/>
                <w:numId w:val="270"/>
              </w:numPr>
              <w:spacing w:after="0" w:line="240" w:lineRule="auto"/>
              <w:jc w:val="left"/>
            </w:pPr>
            <w:r>
              <w:t>Physical Visit</w:t>
            </w:r>
          </w:p>
          <w:p w:rsidR="005C3A16" w:rsidRDefault="005C3A16" w:rsidP="0045676F"/>
        </w:tc>
        <w:tc>
          <w:tcPr>
            <w:tcW w:w="3261" w:type="dxa"/>
          </w:tcPr>
          <w:p w:rsidR="005C3A16" w:rsidRDefault="005C3A16" w:rsidP="0045676F">
            <w:r>
              <w:t>Re-energisation</w:t>
            </w:r>
          </w:p>
          <w:p w:rsidR="005C3A16" w:rsidRDefault="005C3A16" w:rsidP="004477C9">
            <w:pPr>
              <w:pStyle w:val="ListParagraph"/>
              <w:numPr>
                <w:ilvl w:val="0"/>
                <w:numId w:val="270"/>
              </w:numPr>
              <w:spacing w:after="0" w:line="240" w:lineRule="auto"/>
              <w:jc w:val="left"/>
            </w:pPr>
            <w:r>
              <w:t>After Disconnect for Non-Payment</w:t>
            </w:r>
          </w:p>
          <w:p w:rsidR="005C3A16" w:rsidRDefault="005C3A16" w:rsidP="004477C9">
            <w:pPr>
              <w:pStyle w:val="ListParagraph"/>
              <w:numPr>
                <w:ilvl w:val="0"/>
                <w:numId w:val="270"/>
              </w:numPr>
              <w:spacing w:after="0" w:line="240" w:lineRule="auto"/>
              <w:jc w:val="left"/>
            </w:pPr>
            <w:r>
              <w:t>Physical Visit</w:t>
            </w:r>
          </w:p>
          <w:p w:rsidR="005C3A16" w:rsidRDefault="005C3A16" w:rsidP="004477C9">
            <w:pPr>
              <w:pStyle w:val="ListParagraph"/>
              <w:numPr>
                <w:ilvl w:val="0"/>
                <w:numId w:val="270"/>
              </w:numPr>
              <w:spacing w:after="0" w:line="240" w:lineRule="auto"/>
              <w:jc w:val="left"/>
            </w:pPr>
            <w:r>
              <w:t>New Reading Required</w:t>
            </w:r>
          </w:p>
          <w:p w:rsidR="005C3A16" w:rsidRPr="00E54C3F" w:rsidRDefault="005C3A16" w:rsidP="0045676F">
            <w:pPr>
              <w:ind w:left="360"/>
            </w:pPr>
          </w:p>
          <w:p w:rsidR="005C3A16" w:rsidRDefault="005C3A16" w:rsidP="0045676F"/>
        </w:tc>
        <w:tc>
          <w:tcPr>
            <w:tcW w:w="4395" w:type="dxa"/>
          </w:tcPr>
          <w:p w:rsidR="005C3A16" w:rsidRDefault="005C3A16" w:rsidP="0045676F">
            <w:r>
              <w:t xml:space="preserve">In general physical Re-energisation will be dependent on the method of De-energisation and who performed it. MSATS </w:t>
            </w:r>
            <w:r w:rsidRPr="00CF0833">
              <w:rPr>
                <w:i/>
              </w:rPr>
              <w:t>NMIStatus</w:t>
            </w:r>
            <w:r>
              <w:rPr>
                <w:i/>
              </w:rPr>
              <w:t>C</w:t>
            </w:r>
            <w:r w:rsidRPr="00CF0833">
              <w:rPr>
                <w:i/>
              </w:rPr>
              <w:t>ode</w:t>
            </w:r>
            <w:r>
              <w:t xml:space="preserve"> and </w:t>
            </w:r>
            <w:r>
              <w:rPr>
                <w:i/>
              </w:rPr>
              <w:t>MeterRegister</w:t>
            </w:r>
            <w:r w:rsidRPr="00CF0833">
              <w:rPr>
                <w:i/>
              </w:rPr>
              <w:t>Status</w:t>
            </w:r>
            <w:r>
              <w:rPr>
                <w:i/>
              </w:rPr>
              <w:t>code</w:t>
            </w:r>
            <w:r>
              <w:t xml:space="preserve"> will indicate if the service order should be sent to the </w:t>
            </w:r>
            <w:r w:rsidR="00AC4F01">
              <w:t>DNSP</w:t>
            </w:r>
            <w:r>
              <w:t xml:space="preserve"> or the MP. A </w:t>
            </w:r>
            <w:r w:rsidRPr="00CF0833">
              <w:rPr>
                <w:i/>
              </w:rPr>
              <w:t>NMIStatus</w:t>
            </w:r>
            <w:r>
              <w:rPr>
                <w:i/>
              </w:rPr>
              <w:t>C</w:t>
            </w:r>
            <w:r w:rsidRPr="00CF0833">
              <w:rPr>
                <w:i/>
              </w:rPr>
              <w:t>ode</w:t>
            </w:r>
            <w:r>
              <w:t xml:space="preserve"> of ‘D’ will indicate that a physical fuse removal was undertaken by the </w:t>
            </w:r>
            <w:r w:rsidR="00AC4F01">
              <w:t>DNSP</w:t>
            </w:r>
            <w:r>
              <w:t xml:space="preserve"> to de-energisation the site therefore the physical replacement of the fuse is required.</w:t>
            </w:r>
          </w:p>
          <w:p w:rsidR="005C3A16" w:rsidRDefault="005C3A16" w:rsidP="0045676F">
            <w:r>
              <w:t xml:space="preserve">Physical Visit may also be requested of a Metering Provider where they offer such service and the method of de-energisation was Local Meter Disconnection or Remote (indicated by the </w:t>
            </w:r>
            <w:r>
              <w:rPr>
                <w:i/>
              </w:rPr>
              <w:t>MeterRegister</w:t>
            </w:r>
            <w:r w:rsidRPr="00CF0833">
              <w:rPr>
                <w:i/>
              </w:rPr>
              <w:t>Status</w:t>
            </w:r>
            <w:r>
              <w:rPr>
                <w:i/>
              </w:rPr>
              <w:t>code</w:t>
            </w:r>
            <w:r>
              <w:t xml:space="preserve"> of ‘D’) when they require a technician on site at time of energisation (where a retailer is not satisfied that the site can be safe</w:t>
            </w:r>
            <w:r w:rsidR="006B2375">
              <w:t>l</w:t>
            </w:r>
            <w:r>
              <w:t>y energised remotely).</w:t>
            </w:r>
          </w:p>
        </w:tc>
      </w:tr>
      <w:tr w:rsidR="005C3A16" w:rsidTr="002B4C89">
        <w:tc>
          <w:tcPr>
            <w:tcW w:w="2405" w:type="dxa"/>
          </w:tcPr>
          <w:p w:rsidR="005C3A16" w:rsidRDefault="005C3A16" w:rsidP="0045676F">
            <w:r>
              <w:t>Meter Investigation</w:t>
            </w:r>
          </w:p>
          <w:p w:rsidR="005C3A16" w:rsidRDefault="005C3A16" w:rsidP="0045676F"/>
        </w:tc>
        <w:tc>
          <w:tcPr>
            <w:tcW w:w="3119" w:type="dxa"/>
          </w:tcPr>
          <w:p w:rsidR="005C3A16" w:rsidRDefault="005C3A16" w:rsidP="0045676F">
            <w:r>
              <w:t xml:space="preserve">Metering Service Work </w:t>
            </w:r>
          </w:p>
          <w:p w:rsidR="005C3A16" w:rsidRPr="004477C9" w:rsidRDefault="005C3A16" w:rsidP="004477C9">
            <w:pPr>
              <w:pStyle w:val="ListParagraph"/>
              <w:numPr>
                <w:ilvl w:val="0"/>
                <w:numId w:val="278"/>
              </w:numPr>
              <w:spacing w:after="0" w:line="240" w:lineRule="auto"/>
              <w:jc w:val="left"/>
            </w:pPr>
            <w:r w:rsidRPr="002B4C89">
              <w:rPr>
                <w:bCs/>
              </w:rPr>
              <w:t>Meter Investigation –Meter Test</w:t>
            </w:r>
            <w:r w:rsidRPr="004477C9">
              <w:t xml:space="preserve"> </w:t>
            </w:r>
          </w:p>
        </w:tc>
        <w:tc>
          <w:tcPr>
            <w:tcW w:w="3261" w:type="dxa"/>
          </w:tcPr>
          <w:p w:rsidR="005C3A16" w:rsidRDefault="005C3A16" w:rsidP="0045676F">
            <w:r>
              <w:t xml:space="preserve">Metering Service Work </w:t>
            </w:r>
          </w:p>
          <w:p w:rsidR="005C3A16" w:rsidRPr="004477C9" w:rsidRDefault="005C3A16" w:rsidP="004477C9">
            <w:pPr>
              <w:pStyle w:val="ListParagraph"/>
              <w:numPr>
                <w:ilvl w:val="0"/>
                <w:numId w:val="278"/>
              </w:numPr>
              <w:spacing w:after="0" w:line="240" w:lineRule="auto"/>
              <w:jc w:val="left"/>
            </w:pPr>
            <w:r w:rsidRPr="002B4C89">
              <w:rPr>
                <w:bCs/>
              </w:rPr>
              <w:t>Meter Investigation – Meter Test</w:t>
            </w:r>
          </w:p>
        </w:tc>
        <w:tc>
          <w:tcPr>
            <w:tcW w:w="4395" w:type="dxa"/>
          </w:tcPr>
          <w:p w:rsidR="005C3A16" w:rsidRDefault="005C3A16" w:rsidP="0045676F">
            <w:r>
              <w:t xml:space="preserve">Usually used in circumstances where a customer or retailer is querying the correct operation of the meter and is requesting the Meter provider to perform a set of meter tests to validate meter data. As both contestable metering providers and </w:t>
            </w:r>
            <w:r w:rsidR="00AC4F01">
              <w:t>DNSP</w:t>
            </w:r>
            <w:r>
              <w:t xml:space="preserve">’s will have metering assets in the field for some time, Initiators should determine who to send the SO request to by referring to the MP role in MSATS. </w:t>
            </w:r>
          </w:p>
        </w:tc>
      </w:tr>
      <w:tr w:rsidR="005C3A16" w:rsidTr="002B4C89">
        <w:tc>
          <w:tcPr>
            <w:tcW w:w="2405" w:type="dxa"/>
          </w:tcPr>
          <w:p w:rsidR="005C3A16" w:rsidRDefault="005C3A16" w:rsidP="0045676F">
            <w:r>
              <w:t>Meter Fault</w:t>
            </w:r>
          </w:p>
          <w:p w:rsidR="005C3A16" w:rsidRDefault="005C3A16" w:rsidP="0045676F">
            <w:r>
              <w:t>Scenario - retailer raising request to Metering provider to visit site to remedy a suspected meter/comms fault.</w:t>
            </w:r>
          </w:p>
        </w:tc>
        <w:tc>
          <w:tcPr>
            <w:tcW w:w="6380" w:type="dxa"/>
            <w:gridSpan w:val="2"/>
          </w:tcPr>
          <w:p w:rsidR="005C3A16" w:rsidRDefault="005C3A16" w:rsidP="0045676F">
            <w:r>
              <w:t xml:space="preserve">Metering Service Work </w:t>
            </w:r>
          </w:p>
          <w:p w:rsidR="005C3A16" w:rsidRPr="004477C9" w:rsidRDefault="005C3A16" w:rsidP="004477C9">
            <w:pPr>
              <w:pStyle w:val="ListParagraph"/>
              <w:numPr>
                <w:ilvl w:val="0"/>
                <w:numId w:val="278"/>
              </w:numPr>
              <w:spacing w:after="0" w:line="240" w:lineRule="auto"/>
              <w:jc w:val="left"/>
            </w:pPr>
            <w:r w:rsidRPr="002B4C89">
              <w:rPr>
                <w:bCs/>
              </w:rPr>
              <w:t>Meter Investigation – Inspect</w:t>
            </w:r>
          </w:p>
          <w:p w:rsidR="005C3A16" w:rsidRPr="00317C46" w:rsidRDefault="005C3A16" w:rsidP="0045676F">
            <w:pPr>
              <w:ind w:left="360"/>
            </w:pPr>
          </w:p>
        </w:tc>
        <w:tc>
          <w:tcPr>
            <w:tcW w:w="4395" w:type="dxa"/>
          </w:tcPr>
          <w:p w:rsidR="005C3A16" w:rsidRDefault="005C3A16" w:rsidP="0045676F">
            <w:r>
              <w:t>Usually used for when a fault of some description is suspected and the initiator is requesting a metering provider to attend site and determine the exact nature of the issue.  The fault may have been detected by the MP systems who has requested the initiator to raise a Service Order request to underpin the field work. Initiators should determine who to send the SO request to by referring to the MP role in MSATS.</w:t>
            </w:r>
          </w:p>
        </w:tc>
      </w:tr>
      <w:tr w:rsidR="005C3A16" w:rsidTr="002B4C89">
        <w:tc>
          <w:tcPr>
            <w:tcW w:w="2405" w:type="dxa"/>
          </w:tcPr>
          <w:p w:rsidR="005C3A16" w:rsidRDefault="005C3A16" w:rsidP="0045676F">
            <w:r>
              <w:t>Change Time Switch settings – External to meter</w:t>
            </w:r>
          </w:p>
        </w:tc>
        <w:tc>
          <w:tcPr>
            <w:tcW w:w="3119" w:type="dxa"/>
            <w:shd w:val="clear" w:color="auto" w:fill="D9D9D9" w:themeFill="background1" w:themeFillShade="D9"/>
          </w:tcPr>
          <w:p w:rsidR="005C3A16" w:rsidRPr="00317C46" w:rsidRDefault="005C3A16" w:rsidP="0045676F">
            <w:r w:rsidRPr="00317C46">
              <w:t>Service not supported</w:t>
            </w:r>
            <w:r>
              <w:t xml:space="preserve"> by MP</w:t>
            </w:r>
          </w:p>
        </w:tc>
        <w:tc>
          <w:tcPr>
            <w:tcW w:w="3261" w:type="dxa"/>
          </w:tcPr>
          <w:p w:rsidR="005C3A16" w:rsidRDefault="005C3A16" w:rsidP="0045676F">
            <w:r>
              <w:t xml:space="preserve">Metering Service Work </w:t>
            </w:r>
          </w:p>
          <w:p w:rsidR="005C3A16" w:rsidRPr="004477C9" w:rsidRDefault="005C3A16" w:rsidP="004477C9">
            <w:pPr>
              <w:pStyle w:val="ListParagraph"/>
              <w:numPr>
                <w:ilvl w:val="0"/>
                <w:numId w:val="278"/>
              </w:numPr>
              <w:spacing w:after="0" w:line="240" w:lineRule="auto"/>
              <w:jc w:val="left"/>
            </w:pPr>
            <w:r w:rsidRPr="002B4C89">
              <w:rPr>
                <w:bCs/>
              </w:rPr>
              <w:t>Change TimeSwitch setting</w:t>
            </w:r>
          </w:p>
        </w:tc>
        <w:tc>
          <w:tcPr>
            <w:tcW w:w="4395" w:type="dxa"/>
          </w:tcPr>
          <w:p w:rsidR="005C3A16" w:rsidRDefault="005C3A16" w:rsidP="0045676F">
            <w:r>
              <w:t xml:space="preserve">Used when the Initiator wishes to change on/off times of a </w:t>
            </w:r>
            <w:r w:rsidRPr="002B4C89">
              <w:t>physical</w:t>
            </w:r>
            <w:r>
              <w:t xml:space="preserve"> controlled load device separate to the meter. This is not to be used when changing the on/off times inside a meter.</w:t>
            </w:r>
          </w:p>
        </w:tc>
      </w:tr>
      <w:tr w:rsidR="005C3A16" w:rsidTr="002B4C89">
        <w:tc>
          <w:tcPr>
            <w:tcW w:w="2405" w:type="dxa"/>
          </w:tcPr>
          <w:p w:rsidR="005C3A16" w:rsidRDefault="005C3A16" w:rsidP="0045676F">
            <w:r>
              <w:t>Change Time Switch settings – Internal to meter</w:t>
            </w:r>
          </w:p>
        </w:tc>
        <w:tc>
          <w:tcPr>
            <w:tcW w:w="3119" w:type="dxa"/>
            <w:shd w:val="clear" w:color="auto" w:fill="FFFFFF" w:themeFill="background1"/>
          </w:tcPr>
          <w:p w:rsidR="005C3A16" w:rsidRDefault="005C3A16" w:rsidP="0045676F">
            <w:r>
              <w:t xml:space="preserve">Metering Service Work </w:t>
            </w:r>
          </w:p>
          <w:p w:rsidR="005C3A16" w:rsidRPr="002B4C89" w:rsidRDefault="005C3A16" w:rsidP="004477C9">
            <w:pPr>
              <w:pStyle w:val="ListParagraph"/>
              <w:numPr>
                <w:ilvl w:val="0"/>
                <w:numId w:val="278"/>
              </w:numPr>
              <w:spacing w:after="0" w:line="240" w:lineRule="auto"/>
              <w:jc w:val="left"/>
              <w:rPr>
                <w:bCs/>
                <w:lang w:val="en-NZ"/>
              </w:rPr>
            </w:pPr>
            <w:r w:rsidRPr="002B4C89">
              <w:rPr>
                <w:bCs/>
              </w:rPr>
              <w:t>Meter Reconfiguration + special notes indicating new  switching times</w:t>
            </w:r>
          </w:p>
          <w:p w:rsidR="005C3A16" w:rsidRPr="001739A6" w:rsidRDefault="005C3A16" w:rsidP="0045676F">
            <w:pPr>
              <w:pStyle w:val="ListParagraph"/>
            </w:pPr>
          </w:p>
        </w:tc>
        <w:tc>
          <w:tcPr>
            <w:tcW w:w="3261" w:type="dxa"/>
            <w:shd w:val="clear" w:color="auto" w:fill="FFFFFF" w:themeFill="background1"/>
          </w:tcPr>
          <w:p w:rsidR="005C3A16" w:rsidRDefault="005C3A16" w:rsidP="0045676F">
            <w:r>
              <w:t>Metering Service Work (VIC only)</w:t>
            </w:r>
          </w:p>
          <w:p w:rsidR="005C3A16" w:rsidRPr="002B4C89" w:rsidRDefault="005C3A16" w:rsidP="004477C9">
            <w:pPr>
              <w:pStyle w:val="ListParagraph"/>
              <w:numPr>
                <w:ilvl w:val="0"/>
                <w:numId w:val="278"/>
              </w:numPr>
              <w:spacing w:after="0" w:line="240" w:lineRule="auto"/>
              <w:jc w:val="left"/>
              <w:rPr>
                <w:bCs/>
                <w:lang w:val="en-NZ"/>
              </w:rPr>
            </w:pPr>
            <w:r w:rsidRPr="002B4C89">
              <w:rPr>
                <w:bCs/>
              </w:rPr>
              <w:t>Meter Reconfiguration + special notes indicating new  switching times</w:t>
            </w:r>
          </w:p>
          <w:p w:rsidR="005C3A16" w:rsidRPr="001739A6" w:rsidRDefault="005C3A16" w:rsidP="0045676F">
            <w:pPr>
              <w:pStyle w:val="ListParagraph"/>
            </w:pPr>
          </w:p>
        </w:tc>
        <w:tc>
          <w:tcPr>
            <w:tcW w:w="4395" w:type="dxa"/>
          </w:tcPr>
          <w:p w:rsidR="005C3A16" w:rsidRDefault="005C3A16" w:rsidP="00800E9F">
            <w:r>
              <w:t xml:space="preserve">Used when the Initiator wishes to change on/off times using the controlled load (indicated by the MSATS </w:t>
            </w:r>
            <w:r w:rsidRPr="00916A0B">
              <w:rPr>
                <w:i/>
              </w:rPr>
              <w:t xml:space="preserve">ControlledLoad </w:t>
            </w:r>
            <w:r>
              <w:t xml:space="preserve">indicator) within a smart meter. Initiators should determine who to send the SO request to by referring to the MP role in MSATS. Note: It is currently not possible to determine from </w:t>
            </w:r>
            <w:r w:rsidR="00800E9F">
              <w:t xml:space="preserve">MSATS </w:t>
            </w:r>
            <w:r>
              <w:t xml:space="preserve">if Load is being managed internally or externally to the meter. Initiators can expect the MP to reject this request if it is not the party controlling the load. The Initiator can then issue a new SO to the </w:t>
            </w:r>
            <w:r w:rsidR="00AC4F01">
              <w:t>DNSP</w:t>
            </w:r>
            <w:r>
              <w:t xml:space="preserve"> to perform this physically.</w:t>
            </w:r>
          </w:p>
        </w:tc>
      </w:tr>
    </w:tbl>
    <w:p w:rsidR="002C61DC" w:rsidRDefault="002C61DC" w:rsidP="00FC1C1A">
      <w:pPr>
        <w:spacing w:after="160" w:line="259" w:lineRule="auto"/>
        <w:jc w:val="left"/>
        <w:rPr>
          <w:rFonts w:ascii="Calibri" w:eastAsia="Times New Roman" w:hAnsi="Calibri"/>
          <w:color w:val="1F3864"/>
          <w:sz w:val="22"/>
          <w:szCs w:val="22"/>
          <w:lang w:eastAsia="en-AU"/>
        </w:rPr>
        <w:sectPr w:rsidR="002C61DC" w:rsidSect="003D3FF7">
          <w:pgSz w:w="16838" w:h="11906" w:orient="landscape" w:code="9"/>
          <w:pgMar w:top="1361" w:right="1871" w:bottom="1361" w:left="1310" w:header="1021" w:footer="567" w:gutter="0"/>
          <w:cols w:space="708"/>
          <w:docGrid w:linePitch="360"/>
        </w:sectPr>
      </w:pPr>
    </w:p>
    <w:p w:rsidR="00927521" w:rsidRPr="00167BC3" w:rsidRDefault="00927521" w:rsidP="00927521">
      <w:pPr>
        <w:pStyle w:val="Heading3"/>
      </w:pPr>
      <w:r>
        <w:t>Service Order Coordination</w:t>
      </w:r>
      <w:bookmarkEnd w:id="72"/>
    </w:p>
    <w:p w:rsidR="00927521" w:rsidRDefault="00927521" w:rsidP="00350727">
      <w:pPr>
        <w:pStyle w:val="Lista"/>
        <w:numPr>
          <w:ilvl w:val="1"/>
          <w:numId w:val="80"/>
        </w:numPr>
      </w:pPr>
      <w:r>
        <w:t>For more complex Service Order scenarios where coordination is required to have more than one party on-site concurrently, the Initiator may nominate a ‘coordinating party’</w:t>
      </w:r>
      <w:r w:rsidR="00B316C7">
        <w:t xml:space="preserve"> (with the agreement of that party) </w:t>
      </w:r>
      <w:r>
        <w:t xml:space="preserve">by populating ‘Yes’ in </w:t>
      </w:r>
      <w:r w:rsidRPr="00800669">
        <w:rPr>
          <w:i/>
        </w:rPr>
        <w:t>ServiceOrderCoordinationRequired</w:t>
      </w:r>
      <w:r>
        <w:t xml:space="preserve"> and providing the appropriate details in </w:t>
      </w:r>
      <w:r w:rsidRPr="00800669">
        <w:rPr>
          <w:i/>
        </w:rPr>
        <w:t>CoordinatingContactName</w:t>
      </w:r>
      <w:r>
        <w:t xml:space="preserve"> and </w:t>
      </w:r>
      <w:r w:rsidRPr="00800669">
        <w:rPr>
          <w:i/>
        </w:rPr>
        <w:t>CoordinatingContactTelephoneNumber</w:t>
      </w:r>
      <w:r>
        <w:t xml:space="preserve"> in the Service Order Request. Th</w:t>
      </w:r>
      <w:r w:rsidR="005964D0">
        <w:t xml:space="preserve">e </w:t>
      </w:r>
      <w:r w:rsidR="00372002">
        <w:t>coordinating</w:t>
      </w:r>
      <w:r w:rsidR="005964D0">
        <w:t xml:space="preserve"> party </w:t>
      </w:r>
      <w:r>
        <w:t xml:space="preserve">may be the </w:t>
      </w:r>
      <w:r w:rsidR="005964D0">
        <w:t>Registered Electrical Contractor (</w:t>
      </w:r>
      <w:r>
        <w:t>REC</w:t>
      </w:r>
      <w:r w:rsidR="005964D0">
        <w:t>)</w:t>
      </w:r>
      <w:r>
        <w:t xml:space="preserve">, the MC, MP, DNSP or another party such as the body corporate for a multi-dwelling site. </w:t>
      </w:r>
    </w:p>
    <w:p w:rsidR="00800669" w:rsidRDefault="00D01E8D" w:rsidP="002B4C89">
      <w:pPr>
        <w:pStyle w:val="Lista"/>
        <w:numPr>
          <w:ilvl w:val="1"/>
          <w:numId w:val="80"/>
        </w:numPr>
      </w:pPr>
      <w:r>
        <w:t>It is anticipated that specific processes will develop overtime,</w:t>
      </w:r>
      <w:r w:rsidR="00800669">
        <w:t xml:space="preserve">Some </w:t>
      </w:r>
      <w:r w:rsidR="00B316C7">
        <w:t xml:space="preserve">examples of </w:t>
      </w:r>
      <w:r w:rsidR="00800669">
        <w:t>complex situations that require service order coordination between multiple parties include the following:</w:t>
      </w:r>
    </w:p>
    <w:p w:rsidR="005964D0" w:rsidRDefault="00800669" w:rsidP="002B4C89">
      <w:pPr>
        <w:pStyle w:val="Listi"/>
        <w:numPr>
          <w:ilvl w:val="2"/>
          <w:numId w:val="211"/>
        </w:numPr>
      </w:pPr>
      <w:r>
        <w:t xml:space="preserve">High Voltage Injection – </w:t>
      </w:r>
    </w:p>
    <w:p w:rsidR="005964D0" w:rsidRDefault="00800669" w:rsidP="00FF411E">
      <w:pPr>
        <w:pStyle w:val="Listi"/>
        <w:numPr>
          <w:ilvl w:val="0"/>
          <w:numId w:val="0"/>
        </w:numPr>
        <w:ind w:left="1843"/>
      </w:pPr>
      <w:r>
        <w:t xml:space="preserve">In a high voltage injection </w:t>
      </w:r>
      <w:r w:rsidR="0025712C">
        <w:t xml:space="preserve">situation, there can be many meters that simultaneously fail as a result of the injection event.  </w:t>
      </w:r>
    </w:p>
    <w:p w:rsidR="005964D0" w:rsidRDefault="0025712C" w:rsidP="00FF411E">
      <w:pPr>
        <w:pStyle w:val="Listi"/>
        <w:numPr>
          <w:ilvl w:val="0"/>
          <w:numId w:val="0"/>
        </w:numPr>
        <w:ind w:left="1843"/>
      </w:pPr>
      <w:r>
        <w:t xml:space="preserve">In </w:t>
      </w:r>
      <w:r w:rsidR="005964D0">
        <w:t xml:space="preserve">this </w:t>
      </w:r>
      <w:r>
        <w:t xml:space="preserve">a case it is likely that the DNSP becomes the principle co-ordinating party for the resolution of the outage, and thus will be the party to initially </w:t>
      </w:r>
      <w:r w:rsidR="00566187">
        <w:t>advise the affected r</w:t>
      </w:r>
      <w:r>
        <w:t>etailers of their responsibility with regard to the failed meters</w:t>
      </w:r>
      <w:r w:rsidR="005964D0">
        <w:t xml:space="preserve"> and provide a set of contact details for co-ordination purposes</w:t>
      </w:r>
      <w:r>
        <w:t xml:space="preserve">.  </w:t>
      </w:r>
    </w:p>
    <w:p w:rsidR="0025712C" w:rsidRDefault="005964D0" w:rsidP="00FF411E">
      <w:pPr>
        <w:pStyle w:val="Listi"/>
        <w:numPr>
          <w:ilvl w:val="0"/>
          <w:numId w:val="0"/>
        </w:numPr>
        <w:ind w:left="1843"/>
      </w:pPr>
      <w:r>
        <w:t xml:space="preserve">The </w:t>
      </w:r>
      <w:r w:rsidR="00372002">
        <w:t>Retailer would</w:t>
      </w:r>
      <w:r>
        <w:t xml:space="preserve"> then </w:t>
      </w:r>
      <w:r w:rsidR="0025712C">
        <w:t>include the DNSP’s emergency coordinator’s contact details in the Service Order coordination fields of the Meter Exchange service orders that they issue to their Meter Providers</w:t>
      </w:r>
      <w:r w:rsidR="00DC4615">
        <w:t>.</w:t>
      </w:r>
    </w:p>
    <w:p w:rsidR="005964D0" w:rsidRDefault="00DC4615" w:rsidP="00350727">
      <w:pPr>
        <w:pStyle w:val="Listi"/>
      </w:pPr>
      <w:r>
        <w:t xml:space="preserve">Group Metering Isolation – </w:t>
      </w:r>
    </w:p>
    <w:p w:rsidR="00800669" w:rsidRDefault="00DC4615" w:rsidP="00FF411E">
      <w:pPr>
        <w:pStyle w:val="Listi"/>
        <w:numPr>
          <w:ilvl w:val="0"/>
          <w:numId w:val="0"/>
        </w:numPr>
        <w:ind w:left="1843"/>
      </w:pPr>
      <w:r>
        <w:t xml:space="preserve">In a situation where a metering works must occur at a connection that is part of a group metering setup (that is, one single isolation point for multiple customers),  then a co-ordinating party must be identified who will </w:t>
      </w:r>
      <w:r w:rsidR="003E7F1D">
        <w:t>take on the responsibility</w:t>
      </w:r>
      <w:r w:rsidR="00566187">
        <w:t xml:space="preserve"> of advising all affected r</w:t>
      </w:r>
      <w:r w:rsidR="003E7F1D">
        <w:t>etailers</w:t>
      </w:r>
      <w:r w:rsidR="00566187">
        <w:t xml:space="preserve"> or their c</w:t>
      </w:r>
      <w:r w:rsidR="003E7F1D">
        <w:t xml:space="preserve">ustomers prior to any site isolation taking place.  This co-ordinating party </w:t>
      </w:r>
      <w:r w:rsidR="00835ED6">
        <w:t xml:space="preserve">in these cases </w:t>
      </w:r>
      <w:r w:rsidR="008C7EBC">
        <w:t>may possibly</w:t>
      </w:r>
      <w:r w:rsidR="00566187">
        <w:t xml:space="preserve"> be the c</w:t>
      </w:r>
      <w:r w:rsidR="003E7F1D">
        <w:t>ustomer’</w:t>
      </w:r>
      <w:r w:rsidR="00835ED6">
        <w:t xml:space="preserve">s REC </w:t>
      </w:r>
      <w:r w:rsidR="003E7F1D">
        <w:t xml:space="preserve">or may be a representative </w:t>
      </w:r>
      <w:r w:rsidR="00835ED6">
        <w:t>of the Body Corporate if the site is</w:t>
      </w:r>
      <w:r w:rsidR="003E7F1D">
        <w:t xml:space="preserve"> an apartment complex.</w:t>
      </w:r>
    </w:p>
    <w:p w:rsidR="00927521" w:rsidRDefault="00927521" w:rsidP="00927521">
      <w:pPr>
        <w:pStyle w:val="Lista"/>
        <w:tabs>
          <w:tab w:val="clear" w:pos="1276"/>
        </w:tabs>
      </w:pPr>
      <w:r>
        <w:t>It is expect</w:t>
      </w:r>
      <w:r w:rsidR="00835ED6">
        <w:t xml:space="preserve">ed that the service provider will contact </w:t>
      </w:r>
      <w:r>
        <w:t xml:space="preserve">the ‘coordinating party’ nominated in the </w:t>
      </w:r>
      <w:r w:rsidR="00835ED6">
        <w:t xml:space="preserve">Service Order </w:t>
      </w:r>
      <w:r>
        <w:t xml:space="preserve">and negotiate an agreed time for the work to be scheduled. </w:t>
      </w:r>
      <w:r w:rsidR="00B316C7">
        <w:t>Where the coordinating party is expecting contact but does not receive any</w:t>
      </w:r>
      <w:r w:rsidR="00BB45C3">
        <w:t xml:space="preserve"> </w:t>
      </w:r>
      <w:r w:rsidR="00372002">
        <w:t>c</w:t>
      </w:r>
      <w:r w:rsidR="00BB45C3">
        <w:t>ommunication</w:t>
      </w:r>
      <w:r>
        <w:t xml:space="preserve"> within a reasonable timeframe, it is suggested that the ‘coordinating party’ follow-up</w:t>
      </w:r>
      <w:r w:rsidR="00835ED6">
        <w:t xml:space="preserve"> with the responsible Retailer </w:t>
      </w:r>
      <w:r w:rsidR="00B316C7">
        <w:t>so as to</w:t>
      </w:r>
      <w:r>
        <w:t xml:space="preserve"> minimis</w:t>
      </w:r>
      <w:r w:rsidR="00B316C7">
        <w:t>e</w:t>
      </w:r>
      <w:r>
        <w:t xml:space="preserve"> delays</w:t>
      </w:r>
      <w:r w:rsidR="00B316C7">
        <w:t xml:space="preserve"> o</w:t>
      </w:r>
      <w:r w:rsidR="00BB45C3">
        <w:t xml:space="preserve">r </w:t>
      </w:r>
      <w:r>
        <w:t xml:space="preserve">impact to the </w:t>
      </w:r>
      <w:r w:rsidR="00B316C7">
        <w:t>Customer</w:t>
      </w:r>
      <w:r>
        <w:t>.</w:t>
      </w:r>
    </w:p>
    <w:p w:rsidR="00A13C91" w:rsidRPr="00167BC3" w:rsidRDefault="00A13C91" w:rsidP="00A13C91">
      <w:pPr>
        <w:pStyle w:val="Heading3"/>
      </w:pPr>
      <w:r>
        <w:t>Tariff Change Service Order</w:t>
      </w:r>
    </w:p>
    <w:p w:rsidR="00307A5C" w:rsidRDefault="00A13C91" w:rsidP="00FF411E">
      <w:pPr>
        <w:pStyle w:val="Lista"/>
        <w:numPr>
          <w:ilvl w:val="1"/>
          <w:numId w:val="160"/>
        </w:numPr>
      </w:pPr>
      <w:r>
        <w:t xml:space="preserve">Where a Retailer wishes to request </w:t>
      </w:r>
      <w:r w:rsidR="00307A5C">
        <w:t xml:space="preserve">the DNSP to change </w:t>
      </w:r>
      <w:r>
        <w:t xml:space="preserve">a </w:t>
      </w:r>
      <w:r w:rsidR="00372002">
        <w:t>customer’s</w:t>
      </w:r>
      <w:r>
        <w:t xml:space="preserve"> Network Tariff </w:t>
      </w:r>
      <w:r w:rsidR="00307A5C">
        <w:t>the retailer will use a Service Order subtype Tariff C</w:t>
      </w:r>
      <w:r>
        <w:t>hange</w:t>
      </w:r>
      <w:r w:rsidR="00307A5C">
        <w:t xml:space="preserve"> and populate the proposed tariff field in the Service order.</w:t>
      </w:r>
    </w:p>
    <w:p w:rsidR="00307A5C" w:rsidRDefault="00307A5C" w:rsidP="00FF411E">
      <w:pPr>
        <w:pStyle w:val="Lista"/>
        <w:numPr>
          <w:ilvl w:val="1"/>
          <w:numId w:val="160"/>
        </w:numPr>
      </w:pPr>
      <w:r>
        <w:t>T</w:t>
      </w:r>
      <w:r w:rsidR="00A13C91">
        <w:t xml:space="preserve">he </w:t>
      </w:r>
      <w:r>
        <w:t xml:space="preserve">DNSP will review the request and if agrees with the </w:t>
      </w:r>
      <w:r w:rsidR="00102D5B">
        <w:t xml:space="preserve">tariff </w:t>
      </w:r>
      <w:r>
        <w:t xml:space="preserve">change will perform the necessary updates </w:t>
      </w:r>
      <w:r w:rsidR="00102D5B">
        <w:t>of MSAT</w:t>
      </w:r>
      <w:r w:rsidR="00800E9F">
        <w:t>S</w:t>
      </w:r>
      <w:r w:rsidR="00102D5B">
        <w:t xml:space="preserve"> and</w:t>
      </w:r>
      <w:r>
        <w:t xml:space="preserve"> respond to the </w:t>
      </w:r>
      <w:r w:rsidR="00372002">
        <w:t>Service</w:t>
      </w:r>
      <w:r>
        <w:t xml:space="preserve"> Order with a completion code.</w:t>
      </w:r>
    </w:p>
    <w:p w:rsidR="00102D5B" w:rsidRDefault="00102D5B" w:rsidP="00FF411E">
      <w:pPr>
        <w:pStyle w:val="Lista"/>
        <w:numPr>
          <w:ilvl w:val="1"/>
          <w:numId w:val="160"/>
        </w:numPr>
      </w:pPr>
      <w:r>
        <w:t xml:space="preserve">Should the DNSP not agree with the request the </w:t>
      </w:r>
      <w:r w:rsidR="00372002">
        <w:t>Service</w:t>
      </w:r>
      <w:r>
        <w:t xml:space="preserve"> order will be closed with a Not Completed status</w:t>
      </w:r>
      <w:r w:rsidR="00BB45C3">
        <w:t xml:space="preserve"> and the reason provided in the special notes</w:t>
      </w:r>
      <w:r>
        <w:t>.</w:t>
      </w:r>
    </w:p>
    <w:p w:rsidR="00A13C91" w:rsidRDefault="00A13C91" w:rsidP="00FF411E">
      <w:pPr>
        <w:pStyle w:val="Lista"/>
        <w:numPr>
          <w:ilvl w:val="0"/>
          <w:numId w:val="0"/>
        </w:numPr>
        <w:ind w:left="1276"/>
      </w:pPr>
    </w:p>
    <w:p w:rsidR="006E2A44" w:rsidRDefault="006E2A44">
      <w:pPr>
        <w:spacing w:after="160" w:line="259" w:lineRule="auto"/>
        <w:jc w:val="left"/>
        <w:rPr>
          <w:rFonts w:asciiTheme="majorHAnsi" w:eastAsiaTheme="majorEastAsia" w:hAnsiTheme="majorHAnsi" w:cstheme="majorBidi"/>
          <w:b/>
          <w:color w:val="1E4164" w:themeColor="accent6"/>
          <w:sz w:val="24"/>
          <w:szCs w:val="26"/>
        </w:rPr>
      </w:pPr>
      <w:r>
        <w:br w:type="page"/>
      </w:r>
    </w:p>
    <w:p w:rsidR="00D54B68" w:rsidRDefault="00D54B68" w:rsidP="00D54B68">
      <w:pPr>
        <w:pStyle w:val="Heading2"/>
      </w:pPr>
      <w:bookmarkStart w:id="77" w:name="_Toc518481921"/>
      <w:r>
        <w:t>Customer and Site Details Notification</w:t>
      </w:r>
      <w:bookmarkEnd w:id="77"/>
    </w:p>
    <w:p w:rsidR="00B316C7" w:rsidRDefault="00B316C7" w:rsidP="00B316C7">
      <w:pPr>
        <w:pStyle w:val="Lista"/>
        <w:numPr>
          <w:ilvl w:val="1"/>
          <w:numId w:val="158"/>
        </w:numPr>
        <w:tabs>
          <w:tab w:val="clear" w:pos="1276"/>
        </w:tabs>
      </w:pPr>
      <w:r>
        <w:t>The Customer and Site Details Notification Procedures have been changed</w:t>
      </w:r>
      <w:r w:rsidR="00F15655">
        <w:t xml:space="preserve"> </w:t>
      </w:r>
      <w:r>
        <w:t xml:space="preserve"> in the </w:t>
      </w:r>
      <w:r w:rsidR="00372002">
        <w:t>following areas</w:t>
      </w:r>
      <w:r>
        <w:t>.</w:t>
      </w:r>
    </w:p>
    <w:p w:rsidR="00B316C7" w:rsidRDefault="00B316C7" w:rsidP="00B316C7">
      <w:pPr>
        <w:pStyle w:val="Listi"/>
      </w:pPr>
      <w:r>
        <w:t xml:space="preserve">The ability to request </w:t>
      </w:r>
      <w:r w:rsidR="00BB45C3">
        <w:t>c</w:t>
      </w:r>
      <w:r>
        <w:t>ustomer details via the Customer Details Request has been extended to the MP</w:t>
      </w:r>
      <w:r w:rsidR="00BB45C3">
        <w:t>/MC</w:t>
      </w:r>
      <w:r>
        <w:t>.</w:t>
      </w:r>
    </w:p>
    <w:p w:rsidR="00B316C7" w:rsidRDefault="00B316C7" w:rsidP="00B316C7">
      <w:pPr>
        <w:pStyle w:val="Listi"/>
      </w:pPr>
      <w:r>
        <w:t>Site access and hazard processes have been extended to allow greater sharing between the multiple parties that have an interest in the data.</w:t>
      </w:r>
    </w:p>
    <w:p w:rsidR="00B316C7" w:rsidRPr="00B316C7" w:rsidRDefault="00B316C7" w:rsidP="00FF411E">
      <w:pPr>
        <w:pStyle w:val="ResetPara"/>
      </w:pPr>
    </w:p>
    <w:p w:rsidR="006E2A44" w:rsidRDefault="006E2A44" w:rsidP="00D54B68">
      <w:pPr>
        <w:pStyle w:val="Heading3"/>
      </w:pPr>
      <w:r>
        <w:t>Customer Details Request</w:t>
      </w:r>
    </w:p>
    <w:p w:rsidR="006E2A44" w:rsidRDefault="006E2A44" w:rsidP="006E2A44">
      <w:pPr>
        <w:pStyle w:val="ResetPara"/>
        <w:numPr>
          <w:ilvl w:val="0"/>
          <w:numId w:val="0"/>
        </w:numPr>
      </w:pPr>
    </w:p>
    <w:p w:rsidR="00307A5C" w:rsidRDefault="00BD2B65" w:rsidP="00BD2B65">
      <w:pPr>
        <w:pStyle w:val="Lista"/>
        <w:numPr>
          <w:ilvl w:val="1"/>
          <w:numId w:val="45"/>
        </w:numPr>
      </w:pPr>
      <w:r w:rsidRPr="00BD2B65">
        <w:t>The Customer Details Request</w:t>
      </w:r>
      <w:r w:rsidR="00B316C7">
        <w:t xml:space="preserve"> </w:t>
      </w:r>
      <w:r w:rsidR="00BB45C3">
        <w:t xml:space="preserve">(CDR) </w:t>
      </w:r>
      <w:r w:rsidRPr="00BD2B65">
        <w:t>can be initiated either by a DNSP or by an MP</w:t>
      </w:r>
      <w:r w:rsidR="00BB45C3">
        <w:t>/MC</w:t>
      </w:r>
      <w:r w:rsidRPr="00BD2B65">
        <w:t>.</w:t>
      </w:r>
      <w:r w:rsidR="00266ADC">
        <w:t xml:space="preserve"> The request </w:t>
      </w:r>
      <w:r w:rsidRPr="00BD2B65">
        <w:t xml:space="preserve">is always directed to a Retailer who retains the </w:t>
      </w:r>
      <w:r w:rsidR="00F15655">
        <w:t xml:space="preserve">source  of truth </w:t>
      </w:r>
      <w:r w:rsidRPr="00BD2B65">
        <w:t xml:space="preserve">master copy of this information as they are the principal contact point with the Customer.  </w:t>
      </w:r>
    </w:p>
    <w:p w:rsidR="006E2A44" w:rsidRDefault="0065706A" w:rsidP="00BD2B65">
      <w:pPr>
        <w:pStyle w:val="Lista"/>
        <w:numPr>
          <w:ilvl w:val="1"/>
          <w:numId w:val="45"/>
        </w:numPr>
      </w:pPr>
      <w:r>
        <w:t>T</w:t>
      </w:r>
      <w:r w:rsidR="00BD2B65" w:rsidRPr="00BD2B65">
        <w:t>he DNSP</w:t>
      </w:r>
      <w:r>
        <w:t xml:space="preserve"> </w:t>
      </w:r>
      <w:r w:rsidR="00BB45C3">
        <w:t>(</w:t>
      </w:r>
      <w:r>
        <w:t xml:space="preserve">or </w:t>
      </w:r>
      <w:r w:rsidR="00102D5B">
        <w:t>MP</w:t>
      </w:r>
      <w:r w:rsidR="00BB45C3">
        <w:t>/MC)</w:t>
      </w:r>
      <w:r w:rsidR="00BD2B65" w:rsidRPr="00BD2B65">
        <w:t xml:space="preserve">, if they become aware of Life-support are to contact the Retailer by email </w:t>
      </w:r>
      <w:r w:rsidR="00BB45C3">
        <w:t xml:space="preserve">as specified in the Procedure </w:t>
      </w:r>
      <w:r w:rsidR="00BD2B65" w:rsidRPr="00BD2B65">
        <w:t>and advise the Retailer</w:t>
      </w:r>
      <w:r w:rsidR="00BD2B65">
        <w:t xml:space="preserve"> to update their records. </w:t>
      </w:r>
      <w:r w:rsidR="00BD2B65" w:rsidRPr="00BD2B65">
        <w:t>In this way the Retailer is retained as the ‘</w:t>
      </w:r>
      <w:r w:rsidR="00F15655">
        <w:t xml:space="preserve">source of truth </w:t>
      </w:r>
      <w:r w:rsidR="00BD2B65" w:rsidRPr="00BD2B65">
        <w:t>database of record</w:t>
      </w:r>
      <w:r w:rsidR="00DF38B3">
        <w:t>’</w:t>
      </w:r>
      <w:r w:rsidR="00BD2B65" w:rsidRPr="00BD2B65">
        <w:t xml:space="preserve"> for this information</w:t>
      </w:r>
      <w:r w:rsidR="00DF38B3">
        <w:t>.</w:t>
      </w:r>
    </w:p>
    <w:p w:rsidR="00F15655" w:rsidRPr="006E2A44" w:rsidRDefault="00F15655" w:rsidP="00F15655">
      <w:pPr>
        <w:pStyle w:val="Lista"/>
        <w:numPr>
          <w:ilvl w:val="1"/>
          <w:numId w:val="45"/>
        </w:numPr>
      </w:pPr>
      <w:r>
        <w:t>Life support email contact information for the Retailer is located in the ROCL</w:t>
      </w:r>
    </w:p>
    <w:p w:rsidR="00D54B68" w:rsidRDefault="00D54B68" w:rsidP="00D54B68">
      <w:pPr>
        <w:pStyle w:val="Heading3"/>
      </w:pPr>
      <w:r>
        <w:t>Customer Details Notification</w:t>
      </w:r>
    </w:p>
    <w:p w:rsidR="00BD2B65" w:rsidRDefault="00BD2B65" w:rsidP="00BD2B65">
      <w:pPr>
        <w:pStyle w:val="ResetPara"/>
      </w:pPr>
    </w:p>
    <w:p w:rsidR="00556DD8" w:rsidRDefault="00BD2B65" w:rsidP="002B4C89">
      <w:pPr>
        <w:pStyle w:val="Lista"/>
        <w:numPr>
          <w:ilvl w:val="1"/>
          <w:numId w:val="212"/>
        </w:numPr>
      </w:pPr>
      <w:r>
        <w:t xml:space="preserve">The Customer Details Notification will be sent by the Retailer to the DNSP </w:t>
      </w:r>
      <w:r w:rsidR="00556DD8">
        <w:t>when the details are amended</w:t>
      </w:r>
      <w:r w:rsidR="00945400">
        <w:t xml:space="preserve"> in the Retailers system</w:t>
      </w:r>
    </w:p>
    <w:p w:rsidR="00556DD8" w:rsidRDefault="00556DD8" w:rsidP="002B4C89">
      <w:pPr>
        <w:pStyle w:val="Lista"/>
        <w:numPr>
          <w:ilvl w:val="1"/>
          <w:numId w:val="212"/>
        </w:numPr>
      </w:pPr>
      <w:r>
        <w:t>The Retailer and MC/MP may also agree to provide an update of the Customer details when they are amended.</w:t>
      </w:r>
    </w:p>
    <w:p w:rsidR="00B316C7" w:rsidRDefault="00556DD8" w:rsidP="002B4C89">
      <w:pPr>
        <w:pStyle w:val="Lista"/>
        <w:numPr>
          <w:ilvl w:val="1"/>
          <w:numId w:val="212"/>
        </w:numPr>
      </w:pPr>
      <w:r>
        <w:t xml:space="preserve">When a retailer receives a </w:t>
      </w:r>
      <w:r w:rsidR="00BD2B65">
        <w:t xml:space="preserve">Customer </w:t>
      </w:r>
      <w:r w:rsidR="00A54D44">
        <w:t>D</w:t>
      </w:r>
      <w:r w:rsidR="00BD2B65">
        <w:t xml:space="preserve">etails </w:t>
      </w:r>
      <w:r w:rsidR="00A54D44">
        <w:t>R</w:t>
      </w:r>
      <w:r w:rsidR="00BD2B65">
        <w:t>equest from an M</w:t>
      </w:r>
      <w:r w:rsidR="00710AF4">
        <w:t>P</w:t>
      </w:r>
      <w:r>
        <w:t>/MC</w:t>
      </w:r>
      <w:r w:rsidR="00BD2B65">
        <w:t xml:space="preserve"> or a DNSP </w:t>
      </w:r>
      <w:r>
        <w:t>they will provide a Customer Details Notification in response</w:t>
      </w:r>
      <w:r w:rsidR="00BD2B65">
        <w:t xml:space="preserve">. </w:t>
      </w:r>
    </w:p>
    <w:p w:rsidR="0029513B" w:rsidRPr="00B316C7" w:rsidRDefault="00B316C7" w:rsidP="00FF411E">
      <w:pPr>
        <w:spacing w:after="160" w:line="259" w:lineRule="auto"/>
        <w:jc w:val="left"/>
      </w:pPr>
      <w:r>
        <w:br w:type="page"/>
      </w:r>
      <w:r w:rsidR="00BD2B65">
        <w:t xml:space="preserve"> </w:t>
      </w:r>
    </w:p>
    <w:p w:rsidR="0029513B" w:rsidRDefault="0029513B" w:rsidP="0029513B">
      <w:pPr>
        <w:pStyle w:val="Heading3"/>
      </w:pPr>
      <w:r>
        <w:t>Life Support</w:t>
      </w:r>
    </w:p>
    <w:p w:rsidR="0029513B" w:rsidRDefault="0029513B" w:rsidP="00350727">
      <w:pPr>
        <w:pStyle w:val="Lista"/>
        <w:numPr>
          <w:ilvl w:val="1"/>
          <w:numId w:val="104"/>
        </w:numPr>
      </w:pPr>
      <w:r w:rsidRPr="00190CF0">
        <w:t xml:space="preserve">The effective management of Life Support information becomes more complex with the introduction of the Metering Competition rule changes.  In particular with the increase in on-market sites within embedded networks and the involvement of new participants </w:t>
      </w:r>
      <w:r w:rsidR="005D2046">
        <w:t>that</w:t>
      </w:r>
      <w:r w:rsidRPr="00190CF0">
        <w:t xml:space="preserve"> may need to obtain or share Life Support </w:t>
      </w:r>
      <w:r w:rsidR="00266ADC">
        <w:t>information.</w:t>
      </w:r>
    </w:p>
    <w:p w:rsidR="00556DD8" w:rsidRDefault="00556DD8" w:rsidP="00350727">
      <w:pPr>
        <w:pStyle w:val="Lista"/>
        <w:numPr>
          <w:ilvl w:val="1"/>
          <w:numId w:val="104"/>
        </w:numPr>
      </w:pPr>
      <w:r>
        <w:t>Changes to Life Support processes have been extended (via simple manual notification) to the DNSP to meet the NERR obligations and to the retailer of a child customer within an embedded network</w:t>
      </w:r>
    </w:p>
    <w:p w:rsidR="00556DD8" w:rsidRPr="00190CF0" w:rsidRDefault="00556DD8" w:rsidP="00350727">
      <w:pPr>
        <w:pStyle w:val="Lista"/>
        <w:numPr>
          <w:ilvl w:val="1"/>
          <w:numId w:val="104"/>
        </w:numPr>
      </w:pPr>
      <w:r>
        <w:t>More complex changes to Life Support are awaiting the outcome of the changes being developed by the AER.</w:t>
      </w:r>
    </w:p>
    <w:p w:rsidR="00D54B68" w:rsidRDefault="00D54B68" w:rsidP="00D54B68">
      <w:pPr>
        <w:pStyle w:val="ResetPara"/>
      </w:pPr>
    </w:p>
    <w:p w:rsidR="00A35A8C" w:rsidRDefault="00D54B68" w:rsidP="002B4C89">
      <w:pPr>
        <w:pStyle w:val="Heading4"/>
        <w:tabs>
          <w:tab w:val="clear" w:pos="851"/>
          <w:tab w:val="num" w:pos="2127"/>
        </w:tabs>
        <w:ind w:left="2127"/>
      </w:pPr>
      <w:r>
        <w:t>Example Process Flow</w:t>
      </w:r>
      <w:r w:rsidR="00A35A8C">
        <w:t>s</w:t>
      </w:r>
      <w:r w:rsidR="00A3482F">
        <w:t xml:space="preserve"> involving Life Support data</w:t>
      </w:r>
    </w:p>
    <w:p w:rsidR="00A3482F" w:rsidRDefault="00A3482F" w:rsidP="00350727">
      <w:pPr>
        <w:pStyle w:val="BodyText"/>
        <w:ind w:left="851"/>
      </w:pPr>
    </w:p>
    <w:p w:rsidR="00A3482F" w:rsidRDefault="00A3482F" w:rsidP="00A3482F">
      <w:pPr>
        <w:pStyle w:val="BodyText"/>
        <w:rPr>
          <w:b/>
        </w:rPr>
      </w:pPr>
      <w:r w:rsidRPr="00A35A8C">
        <w:rPr>
          <w:b/>
        </w:rPr>
        <w:t xml:space="preserve">CDN </w:t>
      </w:r>
      <w:r>
        <w:rPr>
          <w:b/>
        </w:rPr>
        <w:t>with life support</w:t>
      </w:r>
      <w:r w:rsidRPr="00A35A8C">
        <w:rPr>
          <w:b/>
        </w:rPr>
        <w:t xml:space="preserve"> Non-Retailer Initiated</w:t>
      </w:r>
    </w:p>
    <w:p w:rsidR="00556DD8" w:rsidRDefault="00A3482F" w:rsidP="00350727">
      <w:pPr>
        <w:pStyle w:val="Lista"/>
      </w:pPr>
      <w:r>
        <w:t xml:space="preserve">In the diagram below, a Life Support situation is identified by a party other than a Retailer.  </w:t>
      </w:r>
    </w:p>
    <w:p w:rsidR="00556DD8" w:rsidRDefault="00556DD8" w:rsidP="004F38E6">
      <w:pPr>
        <w:pStyle w:val="Listi"/>
      </w:pPr>
      <w:r>
        <w:t>If a DNSP becomes aware of a customer Life Support requirement, the DNSP will utilise the manual notification</w:t>
      </w:r>
      <w:r w:rsidR="00945400">
        <w:t xml:space="preserve"> </w:t>
      </w:r>
      <w:r>
        <w:t xml:space="preserve">method to advise the </w:t>
      </w:r>
      <w:r w:rsidR="00945400">
        <w:t>R</w:t>
      </w:r>
      <w:r>
        <w:t xml:space="preserve">etailer of the life support requirement. </w:t>
      </w:r>
    </w:p>
    <w:p w:rsidR="00556DD8" w:rsidRDefault="00556DD8" w:rsidP="00384469">
      <w:pPr>
        <w:pStyle w:val="Listi"/>
      </w:pPr>
      <w:r>
        <w:t xml:space="preserve">If the retailer of a child customer (in an embedded network) becomes aware of a customer </w:t>
      </w:r>
      <w:r w:rsidR="00372002">
        <w:t>life support</w:t>
      </w:r>
      <w:r>
        <w:t xml:space="preserve"> requirement, they wou</w:t>
      </w:r>
      <w:r w:rsidR="00945400">
        <w:t>ld</w:t>
      </w:r>
      <w:r>
        <w:t xml:space="preserve"> contact the DNSP of the </w:t>
      </w:r>
      <w:r w:rsidR="0025038D">
        <w:t xml:space="preserve"> </w:t>
      </w:r>
      <w:r>
        <w:t xml:space="preserve">embedded network. The DNSP would then follow the process </w:t>
      </w:r>
      <w:r w:rsidR="00E53646">
        <w:t xml:space="preserve">below </w:t>
      </w:r>
      <w:r>
        <w:t xml:space="preserve">to advise the retailer of the embedded network. </w:t>
      </w:r>
    </w:p>
    <w:p w:rsidR="001253CD" w:rsidRDefault="001253CD">
      <w:pPr>
        <w:pStyle w:val="Lista"/>
      </w:pPr>
      <w:r>
        <w:t>Once notified, the Retailer will then update their records</w:t>
      </w:r>
      <w:r w:rsidR="00372002">
        <w:t xml:space="preserve">, </w:t>
      </w:r>
      <w:r>
        <w:t>and then broadcast an update of the Life Support details to the DNSP and other parties as contractually agreed, via the Customer Details Notification transaction.</w:t>
      </w:r>
    </w:p>
    <w:p w:rsidR="001253CD" w:rsidRDefault="001253CD" w:rsidP="00FF411E">
      <w:pPr>
        <w:pStyle w:val="Lista"/>
        <w:numPr>
          <w:ilvl w:val="0"/>
          <w:numId w:val="0"/>
        </w:numPr>
        <w:ind w:left="709"/>
      </w:pPr>
      <w:r>
        <w:t xml:space="preserve">Process diagrams for this are shown below: </w:t>
      </w:r>
    </w:p>
    <w:p w:rsidR="00182B48" w:rsidRPr="005C3A16" w:rsidRDefault="00182B48">
      <w:pPr>
        <w:pStyle w:val="Caption"/>
        <w:jc w:val="left"/>
      </w:pPr>
      <w:bookmarkStart w:id="78" w:name="_Toc476321210"/>
      <w:r>
        <w:t xml:space="preserve">Figure </w:t>
      </w:r>
      <w:fldSimple w:instr=" SEQ Figure \* ARABIC ">
        <w:r w:rsidR="00D33138">
          <w:rPr>
            <w:noProof/>
          </w:rPr>
          <w:t>15</w:t>
        </w:r>
      </w:fldSimple>
      <w:r>
        <w:t xml:space="preserve"> Example Life Support CSDN process where DNSP, MC or MP initiates process</w:t>
      </w:r>
      <w:bookmarkEnd w:id="78"/>
    </w:p>
    <w:p w:rsidR="00A3482F" w:rsidRPr="00A3482F" w:rsidRDefault="00410E9F" w:rsidP="00350727">
      <w:pPr>
        <w:pStyle w:val="BodyText"/>
      </w:pPr>
      <w:r>
        <w:object w:dxaOrig="16005" w:dyaOrig="10832" w14:anchorId="5B0009DE">
          <v:shape id="_x0000_i1040" type="#_x0000_t75" style="width:462pt;height:312pt" o:ole="">
            <v:imagedata r:id="rId61" o:title=""/>
          </v:shape>
          <o:OLEObject Type="Embed" ProgID="Visio.Drawing.15" ShapeID="_x0000_i1040" DrawAspect="Content" ObjectID="_1592224115" r:id="rId62"/>
        </w:object>
      </w:r>
    </w:p>
    <w:p w:rsidR="00A3482F" w:rsidRPr="00A3482F" w:rsidRDefault="00A3482F" w:rsidP="00350727">
      <w:pPr>
        <w:pStyle w:val="BodyText"/>
      </w:pPr>
    </w:p>
    <w:p w:rsidR="00B316C7" w:rsidRDefault="00B316C7">
      <w:pPr>
        <w:spacing w:after="160" w:line="259" w:lineRule="auto"/>
        <w:jc w:val="left"/>
        <w:rPr>
          <w:rFonts w:asciiTheme="minorHAnsi" w:eastAsiaTheme="minorHAnsi" w:hAnsiTheme="minorHAnsi" w:cstheme="minorBidi"/>
          <w:b/>
          <w:szCs w:val="22"/>
        </w:rPr>
      </w:pPr>
      <w:r>
        <w:rPr>
          <w:b/>
        </w:rPr>
        <w:br w:type="page"/>
      </w:r>
    </w:p>
    <w:p w:rsidR="00A35A8C" w:rsidRDefault="00A35A8C" w:rsidP="00A35A8C">
      <w:pPr>
        <w:pStyle w:val="BodyText"/>
        <w:rPr>
          <w:b/>
        </w:rPr>
      </w:pPr>
      <w:r w:rsidRPr="00A35A8C">
        <w:rPr>
          <w:b/>
        </w:rPr>
        <w:t xml:space="preserve">CDN </w:t>
      </w:r>
      <w:r w:rsidR="003C6AD4">
        <w:rPr>
          <w:b/>
        </w:rPr>
        <w:t xml:space="preserve">with Life Support </w:t>
      </w:r>
      <w:r w:rsidR="00A3482F">
        <w:rPr>
          <w:b/>
        </w:rPr>
        <w:t xml:space="preserve">within an </w:t>
      </w:r>
      <w:r>
        <w:rPr>
          <w:b/>
        </w:rPr>
        <w:t>Embedded Network</w:t>
      </w:r>
      <w:r w:rsidR="007B30EC">
        <w:rPr>
          <w:b/>
        </w:rPr>
        <w:t>s</w:t>
      </w:r>
    </w:p>
    <w:p w:rsidR="00A3482F" w:rsidRPr="00D00062" w:rsidRDefault="00A3482F" w:rsidP="002B4C89">
      <w:pPr>
        <w:pStyle w:val="Lista"/>
        <w:numPr>
          <w:ilvl w:val="1"/>
          <w:numId w:val="283"/>
        </w:numPr>
      </w:pPr>
      <w:r>
        <w:t xml:space="preserve">In the diagram below, a Life Support situation is communicated to </w:t>
      </w:r>
      <w:r w:rsidR="003C6AD4">
        <w:t xml:space="preserve">Retailer by a Customer, </w:t>
      </w:r>
      <w:r>
        <w:t xml:space="preserve">but </w:t>
      </w:r>
      <w:r w:rsidR="003C6AD4">
        <w:t xml:space="preserve">if that Customer resides in an Embedded Network, then extra steps are required to ensure that the Retailer and DNSP of the Parent NMI are also informed.   </w:t>
      </w:r>
    </w:p>
    <w:p w:rsidR="00182B48" w:rsidRPr="005C3A16" w:rsidRDefault="00182B48">
      <w:pPr>
        <w:pStyle w:val="Caption"/>
        <w:jc w:val="left"/>
      </w:pPr>
      <w:bookmarkStart w:id="79" w:name="_Toc476321211"/>
      <w:r>
        <w:t xml:space="preserve">Figure </w:t>
      </w:r>
      <w:fldSimple w:instr=" SEQ Figure \* ARABIC ">
        <w:r w:rsidR="00D33138">
          <w:rPr>
            <w:noProof/>
          </w:rPr>
          <w:t>16</w:t>
        </w:r>
      </w:fldSimple>
      <w:r>
        <w:t xml:space="preserve"> Example Life-Support CSDN process involving and Embedded Network</w:t>
      </w:r>
      <w:bookmarkEnd w:id="79"/>
    </w:p>
    <w:p w:rsidR="00A35A8C" w:rsidRDefault="007B30EC" w:rsidP="00A35A8C">
      <w:pPr>
        <w:pStyle w:val="BodyText"/>
      </w:pPr>
      <w:r>
        <w:object w:dxaOrig="18751" w:dyaOrig="14580" w14:anchorId="2B876FC7">
          <v:shape id="_x0000_i1041" type="#_x0000_t75" style="width:402pt;height:318pt" o:ole="">
            <v:imagedata r:id="rId63" o:title=""/>
          </v:shape>
          <o:OLEObject Type="Embed" ProgID="Visio.Drawing.15" ShapeID="_x0000_i1041" DrawAspect="Content" ObjectID="_1592224116" r:id="rId64"/>
        </w:object>
      </w:r>
    </w:p>
    <w:p w:rsidR="00D54B68" w:rsidRPr="00D54B68" w:rsidRDefault="00D54B68" w:rsidP="00D54B68">
      <w:pPr>
        <w:pStyle w:val="BodyText"/>
      </w:pPr>
    </w:p>
    <w:p w:rsidR="006E2A44" w:rsidRDefault="006E2A44" w:rsidP="00BD2B65">
      <w:pPr>
        <w:pStyle w:val="Heading3"/>
      </w:pPr>
      <w:r>
        <w:t>Customer Details Reconciliation</w:t>
      </w:r>
    </w:p>
    <w:p w:rsidR="006E2A44" w:rsidRDefault="006E2A44" w:rsidP="006E2A44">
      <w:pPr>
        <w:pStyle w:val="ResetPara"/>
        <w:numPr>
          <w:ilvl w:val="0"/>
          <w:numId w:val="0"/>
        </w:numPr>
      </w:pPr>
    </w:p>
    <w:p w:rsidR="006E2A44" w:rsidRPr="006E2A44" w:rsidRDefault="00BD2B65" w:rsidP="00350727">
      <w:pPr>
        <w:pStyle w:val="Lista"/>
        <w:numPr>
          <w:ilvl w:val="1"/>
          <w:numId w:val="87"/>
        </w:numPr>
      </w:pPr>
      <w:r w:rsidRPr="00BD2B65">
        <w:t xml:space="preserve">The Customer Details Reconciliation allows participants involved to request a snapshot of all NMIs, for which the Retailer is financially responsible, </w:t>
      </w:r>
      <w:r w:rsidR="00B316C7" w:rsidRPr="000B37B4">
        <w:rPr>
          <w:color w:val="000000"/>
        </w:rPr>
        <w:t xml:space="preserve">where the customer is flagged with Life Support by the reconciling party during the reconciliation process.  </w:t>
      </w:r>
    </w:p>
    <w:p w:rsidR="006E2A44" w:rsidRDefault="006E2A44" w:rsidP="006E2A44">
      <w:pPr>
        <w:pStyle w:val="Heading3"/>
      </w:pPr>
      <w:r>
        <w:t>Site Access Request</w:t>
      </w:r>
    </w:p>
    <w:p w:rsidR="006E2A44" w:rsidRDefault="006E2A44" w:rsidP="006E2A44">
      <w:pPr>
        <w:pStyle w:val="ResetPara"/>
      </w:pPr>
    </w:p>
    <w:p w:rsidR="00BD2B65" w:rsidRPr="00BD2B65" w:rsidRDefault="00BD2B65" w:rsidP="00BD2B65">
      <w:pPr>
        <w:pStyle w:val="Lista"/>
        <w:rPr>
          <w:color w:val="000000"/>
        </w:rPr>
      </w:pPr>
      <w:r w:rsidRPr="00BD2B65">
        <w:rPr>
          <w:color w:val="000000"/>
        </w:rPr>
        <w:t xml:space="preserve">The Site Access Request is a new transaction intended to enable greater sharing </w:t>
      </w:r>
      <w:r w:rsidR="005D2046">
        <w:rPr>
          <w:color w:val="000000"/>
        </w:rPr>
        <w:t>o</w:t>
      </w:r>
      <w:r w:rsidRPr="00BD2B65">
        <w:rPr>
          <w:color w:val="000000"/>
        </w:rPr>
        <w:t>f Hazard and Access Information between</w:t>
      </w:r>
      <w:r>
        <w:rPr>
          <w:color w:val="000000"/>
        </w:rPr>
        <w:t xml:space="preserve"> participants. </w:t>
      </w:r>
      <w:r w:rsidRPr="00BD2B65">
        <w:rPr>
          <w:color w:val="000000"/>
        </w:rPr>
        <w:t>Previously there was only a one way flow</w:t>
      </w:r>
      <w:r w:rsidR="001253CD">
        <w:rPr>
          <w:color w:val="000000"/>
        </w:rPr>
        <w:t xml:space="preserve"> of information</w:t>
      </w:r>
      <w:r w:rsidRPr="00BD2B65">
        <w:rPr>
          <w:color w:val="000000"/>
        </w:rPr>
        <w:t xml:space="preserve"> between Retailer and DNSP of </w:t>
      </w:r>
      <w:r>
        <w:rPr>
          <w:color w:val="000000"/>
        </w:rPr>
        <w:t xml:space="preserve">the Site Access Notification. </w:t>
      </w:r>
      <w:r w:rsidRPr="00BD2B65">
        <w:rPr>
          <w:color w:val="000000"/>
        </w:rPr>
        <w:t xml:space="preserve">With the introduction of metering competition an MP may require Site Access information from another party </w:t>
      </w:r>
      <w:r w:rsidR="00024AA4">
        <w:rPr>
          <w:color w:val="000000"/>
        </w:rPr>
        <w:t>or</w:t>
      </w:r>
      <w:r w:rsidRPr="00BD2B65">
        <w:rPr>
          <w:color w:val="000000"/>
        </w:rPr>
        <w:t xml:space="preserve"> a new Retailer may wish to obtain current Site Ac</w:t>
      </w:r>
      <w:r>
        <w:rPr>
          <w:color w:val="000000"/>
        </w:rPr>
        <w:t xml:space="preserve">cess Information from a DNSP. </w:t>
      </w:r>
      <w:r w:rsidRPr="00BD2B65">
        <w:rPr>
          <w:color w:val="000000"/>
        </w:rPr>
        <w:t>As a result this request now allows for any</w:t>
      </w:r>
      <w:r w:rsidR="0054559B">
        <w:rPr>
          <w:color w:val="000000"/>
        </w:rPr>
        <w:t xml:space="preserve"> current or nominated</w:t>
      </w:r>
      <w:r w:rsidRPr="00BD2B65">
        <w:rPr>
          <w:color w:val="000000"/>
        </w:rPr>
        <w:t xml:space="preserve"> party to request the information of any other party.    </w:t>
      </w:r>
    </w:p>
    <w:p w:rsidR="00380EBE" w:rsidRDefault="001253CD" w:rsidP="00BD2B65">
      <w:pPr>
        <w:pStyle w:val="Lista"/>
        <w:rPr>
          <w:color w:val="000000"/>
        </w:rPr>
      </w:pPr>
      <w:r>
        <w:rPr>
          <w:color w:val="000000"/>
        </w:rPr>
        <w:t>E</w:t>
      </w:r>
      <w:r w:rsidR="00B316C7" w:rsidRPr="000B37B4">
        <w:rPr>
          <w:color w:val="000000"/>
        </w:rPr>
        <w:t>ach participant will maintain their own records</w:t>
      </w:r>
      <w:r w:rsidRPr="001253CD">
        <w:rPr>
          <w:color w:val="000000"/>
        </w:rPr>
        <w:t xml:space="preserve"> </w:t>
      </w:r>
      <w:r>
        <w:rPr>
          <w:color w:val="000000"/>
        </w:rPr>
        <w:t xml:space="preserve">of </w:t>
      </w:r>
      <w:r w:rsidRPr="000B37B4">
        <w:rPr>
          <w:color w:val="000000"/>
        </w:rPr>
        <w:t>Site Access Data</w:t>
      </w:r>
      <w:r w:rsidR="00B316C7" w:rsidRPr="000B37B4">
        <w:rPr>
          <w:color w:val="000000"/>
        </w:rPr>
        <w:t>.</w:t>
      </w:r>
      <w:r>
        <w:rPr>
          <w:color w:val="000000"/>
        </w:rPr>
        <w:t xml:space="preserve"> There is no master record.</w:t>
      </w:r>
    </w:p>
    <w:p w:rsidR="001253CD" w:rsidRDefault="001253CD" w:rsidP="00FF411E">
      <w:pPr>
        <w:pStyle w:val="Lista"/>
        <w:numPr>
          <w:ilvl w:val="0"/>
          <w:numId w:val="0"/>
        </w:numPr>
        <w:ind w:left="709"/>
        <w:rPr>
          <w:color w:val="000000"/>
        </w:rPr>
      </w:pPr>
    </w:p>
    <w:p w:rsidR="001253CD" w:rsidRDefault="001253CD" w:rsidP="00FF411E">
      <w:pPr>
        <w:pStyle w:val="Lista"/>
        <w:numPr>
          <w:ilvl w:val="0"/>
          <w:numId w:val="0"/>
        </w:numPr>
        <w:ind w:left="709"/>
        <w:rPr>
          <w:color w:val="000000"/>
        </w:rPr>
      </w:pPr>
    </w:p>
    <w:p w:rsidR="001C5F5A" w:rsidRDefault="001C5F5A" w:rsidP="00FF411E">
      <w:pPr>
        <w:pStyle w:val="Lista"/>
        <w:numPr>
          <w:ilvl w:val="0"/>
          <w:numId w:val="0"/>
        </w:numPr>
        <w:ind w:left="709"/>
        <w:rPr>
          <w:color w:val="000000"/>
        </w:rPr>
      </w:pPr>
    </w:p>
    <w:p w:rsidR="006E2A44" w:rsidRDefault="006E2A44" w:rsidP="006E2A44">
      <w:pPr>
        <w:pStyle w:val="Heading3"/>
      </w:pPr>
      <w:r>
        <w:t>Site Access Notification</w:t>
      </w:r>
    </w:p>
    <w:p w:rsidR="006E2A44" w:rsidRDefault="006E2A44" w:rsidP="006E2A44">
      <w:pPr>
        <w:pStyle w:val="ResetPara"/>
        <w:numPr>
          <w:ilvl w:val="0"/>
          <w:numId w:val="0"/>
        </w:numPr>
      </w:pPr>
    </w:p>
    <w:p w:rsidR="001137E7" w:rsidRDefault="00BD2B65" w:rsidP="00BD2B65">
      <w:pPr>
        <w:pStyle w:val="Lista"/>
        <w:numPr>
          <w:ilvl w:val="1"/>
          <w:numId w:val="51"/>
        </w:numPr>
      </w:pPr>
      <w:r>
        <w:t xml:space="preserve">The </w:t>
      </w:r>
      <w:r w:rsidRPr="00BD2B65">
        <w:rPr>
          <w:color w:val="000000"/>
        </w:rPr>
        <w:t>Site</w:t>
      </w:r>
      <w:r>
        <w:t xml:space="preserve"> Access Notification no longer remains a transaction that flows in one direction from a Retailer to a DNSP.</w:t>
      </w:r>
      <w:r w:rsidR="001137E7">
        <w:t xml:space="preserve"> A Site Access Notification will be provided by one party when they receive a request from another party.</w:t>
      </w:r>
    </w:p>
    <w:p w:rsidR="001253CD" w:rsidRDefault="00C6098C" w:rsidP="00BD2B65">
      <w:pPr>
        <w:pStyle w:val="Lista"/>
        <w:numPr>
          <w:ilvl w:val="1"/>
          <w:numId w:val="51"/>
        </w:numPr>
      </w:pPr>
      <w:r>
        <w:t>U</w:t>
      </w:r>
      <w:r w:rsidR="00BD2B65">
        <w:t xml:space="preserve">nder normal circumstances when the Retailer updates their Hazard and Access details as a result </w:t>
      </w:r>
      <w:r w:rsidR="003C6AD4">
        <w:t>o</w:t>
      </w:r>
      <w:r w:rsidR="00BD2B65">
        <w:t>f entering changes into their system during customer contact</w:t>
      </w:r>
      <w:r w:rsidR="00372002">
        <w:t>, they</w:t>
      </w:r>
      <w:r w:rsidR="00BD2B65">
        <w:t xml:space="preserve"> will automatically trigger a single Site Access Notification to the DNSP</w:t>
      </w:r>
      <w:r w:rsidR="001253CD">
        <w:t>.</w:t>
      </w:r>
    </w:p>
    <w:p w:rsidR="00BD2B65" w:rsidRDefault="001253CD" w:rsidP="00BD2B65">
      <w:pPr>
        <w:pStyle w:val="Lista"/>
        <w:numPr>
          <w:ilvl w:val="1"/>
          <w:numId w:val="51"/>
        </w:numPr>
      </w:pPr>
      <w:r>
        <w:t xml:space="preserve">If there is an </w:t>
      </w:r>
      <w:r w:rsidR="00390FDA">
        <w:t xml:space="preserve">agreement </w:t>
      </w:r>
      <w:r>
        <w:t>between the Retailer and MC/MP a second Site Access Notification may also be triggered</w:t>
      </w:r>
      <w:r w:rsidR="00024AA4">
        <w:t xml:space="preserve"> from the Retailer to the MC/MP</w:t>
      </w:r>
      <w:r w:rsidR="00BD2B65">
        <w:t xml:space="preserve">. </w:t>
      </w:r>
    </w:p>
    <w:p w:rsidR="00BD2B65" w:rsidRDefault="00BD2B65" w:rsidP="00BD2B65">
      <w:pPr>
        <w:pStyle w:val="Lista"/>
        <w:numPr>
          <w:ilvl w:val="1"/>
          <w:numId w:val="51"/>
        </w:numPr>
      </w:pPr>
      <w:r>
        <w:t>In order to avoid a race condition where the Retailer, DNSP and the MP receive updates from one party which triggers updates to other parties and so on in an endless cycle, certain rules must be followed.</w:t>
      </w:r>
    </w:p>
    <w:p w:rsidR="00BD2B65" w:rsidRDefault="00BD2B65" w:rsidP="00BD2B65">
      <w:pPr>
        <w:pStyle w:val="Lista"/>
        <w:numPr>
          <w:ilvl w:val="1"/>
          <w:numId w:val="51"/>
        </w:numPr>
      </w:pPr>
      <w:r>
        <w:t>Rules for Site Access Notifications.</w:t>
      </w:r>
    </w:p>
    <w:p w:rsidR="00BD2B65" w:rsidRDefault="00BD2B65" w:rsidP="00BD2B65">
      <w:pPr>
        <w:pStyle w:val="Listi"/>
        <w:numPr>
          <w:ilvl w:val="2"/>
          <w:numId w:val="51"/>
        </w:numPr>
      </w:pPr>
      <w:r>
        <w:t xml:space="preserve">Only the Retailer </w:t>
      </w:r>
      <w:r w:rsidR="001137E7">
        <w:t>will</w:t>
      </w:r>
      <w:r>
        <w:t xml:space="preserve"> issue a Site Access Notification pre-emptively (That is without being requested to)</w:t>
      </w:r>
      <w:r w:rsidR="00E708A2">
        <w:t>.</w:t>
      </w:r>
    </w:p>
    <w:p w:rsidR="00BD2B65" w:rsidRDefault="00BD2B65" w:rsidP="00BD2B65">
      <w:pPr>
        <w:pStyle w:val="Listi"/>
        <w:numPr>
          <w:ilvl w:val="2"/>
          <w:numId w:val="51"/>
        </w:numPr>
      </w:pPr>
      <w:r>
        <w:t xml:space="preserve">The Retailer will only issue a </w:t>
      </w:r>
      <w:r w:rsidR="003C6AD4">
        <w:t>p</w:t>
      </w:r>
      <w:r>
        <w:t>re-emptive Site Access Notification after updating their Hazard and Access details via their user interface. The</w:t>
      </w:r>
      <w:r w:rsidR="003C6AD4">
        <w:t>y</w:t>
      </w:r>
      <w:r>
        <w:t xml:space="preserve"> must not issue a Site Access Notification after updating their systems with data from a Site Access notification they themselves have received.</w:t>
      </w:r>
    </w:p>
    <w:p w:rsidR="00BD2B65" w:rsidRDefault="00BD2B65" w:rsidP="00BD2B65">
      <w:pPr>
        <w:pStyle w:val="Listi"/>
        <w:numPr>
          <w:ilvl w:val="2"/>
          <w:numId w:val="51"/>
        </w:numPr>
      </w:pPr>
      <w:r>
        <w:t>The DNSP and the MP</w:t>
      </w:r>
      <w:r w:rsidR="0007771A">
        <w:t>/MC</w:t>
      </w:r>
      <w:r>
        <w:t xml:space="preserve"> will only ever issue a Site Access Notification to a </w:t>
      </w:r>
      <w:r w:rsidR="003C6AD4">
        <w:t>p</w:t>
      </w:r>
      <w:r>
        <w:t xml:space="preserve">articipant after the </w:t>
      </w:r>
      <w:r w:rsidR="003C6AD4">
        <w:t>r</w:t>
      </w:r>
      <w:r>
        <w:t xml:space="preserve">eceipt of a Site Access Request.  </w:t>
      </w:r>
    </w:p>
    <w:p w:rsidR="00BD2B65" w:rsidRDefault="00BD2B65" w:rsidP="00BD2B65">
      <w:pPr>
        <w:pStyle w:val="Lista"/>
        <w:numPr>
          <w:ilvl w:val="1"/>
          <w:numId w:val="51"/>
        </w:numPr>
      </w:pPr>
      <w:r>
        <w:t xml:space="preserve">No participant is obliged to update or overwrite their own copy of Site Access Data on the basis of receiving a Site Access Notification.  </w:t>
      </w:r>
    </w:p>
    <w:p w:rsidR="006E2A44" w:rsidRPr="006E2A44" w:rsidRDefault="00BD2B65" w:rsidP="00BD2B65">
      <w:pPr>
        <w:pStyle w:val="Lista"/>
        <w:numPr>
          <w:ilvl w:val="1"/>
          <w:numId w:val="51"/>
        </w:numPr>
      </w:pPr>
      <w:r>
        <w:t>Each participant must decide what data they choose to share when publishing a Site Access Notification, with the expectation that the published data should ideally be helpful and usable by the receiving party.</w:t>
      </w:r>
    </w:p>
    <w:p w:rsidR="006E2A44" w:rsidRDefault="006E2A44" w:rsidP="006E2A44">
      <w:pPr>
        <w:pStyle w:val="ResetPara"/>
        <w:numPr>
          <w:ilvl w:val="0"/>
          <w:numId w:val="12"/>
        </w:numPr>
      </w:pPr>
    </w:p>
    <w:p w:rsidR="006E2A44" w:rsidRDefault="006E2A44">
      <w:pPr>
        <w:spacing w:after="160" w:line="259" w:lineRule="auto"/>
        <w:jc w:val="left"/>
        <w:rPr>
          <w:rFonts w:asciiTheme="majorHAnsi" w:eastAsiaTheme="majorEastAsia" w:hAnsiTheme="majorHAnsi" w:cstheme="majorBidi"/>
          <w:b/>
          <w:color w:val="1E4164" w:themeColor="accent6"/>
          <w:sz w:val="24"/>
          <w:szCs w:val="26"/>
        </w:rPr>
      </w:pPr>
      <w:r>
        <w:br w:type="page"/>
      </w:r>
    </w:p>
    <w:p w:rsidR="00B246B6" w:rsidRDefault="00B246B6" w:rsidP="00B246B6">
      <w:pPr>
        <w:pStyle w:val="Heading2"/>
      </w:pPr>
      <w:bookmarkStart w:id="80" w:name="_Toc518481922"/>
      <w:r>
        <w:t>One Way Notification</w:t>
      </w:r>
      <w:bookmarkEnd w:id="80"/>
    </w:p>
    <w:p w:rsidR="00343B76" w:rsidRPr="00226426" w:rsidRDefault="00343B76" w:rsidP="002B4C89">
      <w:pPr>
        <w:pStyle w:val="Lista"/>
        <w:numPr>
          <w:ilvl w:val="1"/>
          <w:numId w:val="192"/>
        </w:numPr>
      </w:pPr>
      <w:r w:rsidRPr="00226426">
        <w:t xml:space="preserve">The One Way Notification process enables Participants to send information or messages to other Participants in a single transaction for one or more </w:t>
      </w:r>
      <w:r w:rsidRPr="002B4C89">
        <w:t>NMI</w:t>
      </w:r>
      <w:r w:rsidRPr="00226426">
        <w:t>s via CSV or XML.</w:t>
      </w:r>
    </w:p>
    <w:p w:rsidR="00B316C7" w:rsidRDefault="00B316C7" w:rsidP="00D82B3D">
      <w:pPr>
        <w:pStyle w:val="Lista"/>
        <w:numPr>
          <w:ilvl w:val="1"/>
          <w:numId w:val="192"/>
        </w:numPr>
      </w:pPr>
      <w:r>
        <w:t>Participants who generate or receive One Way Notifications are expected to follow the standard business Accept/Reject process for each NMI referenced within the transaction payload. Where validation fails</w:t>
      </w:r>
      <w:r w:rsidR="00B55FAB">
        <w:t>,</w:t>
      </w:r>
      <w:r>
        <w:t xml:space="preserve"> participants are expected to respond accordingly</w:t>
      </w:r>
      <w:r w:rsidR="00B55FAB">
        <w:t xml:space="preserve"> by </w:t>
      </w:r>
      <w:r>
        <w:t>send</w:t>
      </w:r>
      <w:r w:rsidR="00B55FAB">
        <w:t>ing</w:t>
      </w:r>
      <w:r>
        <w:t xml:space="preserve"> a business reject signal to the initiator.</w:t>
      </w:r>
    </w:p>
    <w:p w:rsidR="00B316C7" w:rsidRDefault="00B316C7" w:rsidP="00FF411E">
      <w:pPr>
        <w:pStyle w:val="Lista"/>
        <w:numPr>
          <w:ilvl w:val="1"/>
          <w:numId w:val="192"/>
        </w:numPr>
      </w:pPr>
      <w:r>
        <w:t>The One Way Notification procedures have been expanded to cater for the exchange of additional information between participants.</w:t>
      </w:r>
      <w:r w:rsidR="008D75E6">
        <w:t xml:space="preserve">  This includes changes to support both CSV and XML payloads within the One Way Notifications</w:t>
      </w:r>
      <w:r>
        <w:t xml:space="preserve">  </w:t>
      </w:r>
    </w:p>
    <w:p w:rsidR="00B316C7" w:rsidRDefault="00A72C34" w:rsidP="00FF411E">
      <w:pPr>
        <w:pStyle w:val="Listi"/>
        <w:numPr>
          <w:ilvl w:val="1"/>
          <w:numId w:val="192"/>
        </w:numPr>
      </w:pPr>
      <w:r>
        <w:t>Four</w:t>
      </w:r>
      <w:r w:rsidR="00B316C7">
        <w:t xml:space="preserve"> new </w:t>
      </w:r>
      <w:r w:rsidR="008D75E6">
        <w:t xml:space="preserve">Transactions have been added </w:t>
      </w:r>
      <w:r w:rsidR="00B316C7">
        <w:t xml:space="preserve">which </w:t>
      </w:r>
      <w:r w:rsidR="001C5F5A">
        <w:t xml:space="preserve">can </w:t>
      </w:r>
      <w:r w:rsidR="008D75E6">
        <w:t xml:space="preserve">assist in </w:t>
      </w:r>
      <w:r w:rsidR="00B316C7">
        <w:t>meet</w:t>
      </w:r>
      <w:r w:rsidR="00DE0D13">
        <w:t>ing</w:t>
      </w:r>
      <w:r w:rsidR="001C5F5A">
        <w:t xml:space="preserve"> </w:t>
      </w:r>
      <w:r w:rsidR="00B316C7">
        <w:t>obligations under the Rules</w:t>
      </w:r>
      <w:r w:rsidR="008D75E6">
        <w:t>.</w:t>
      </w:r>
    </w:p>
    <w:p w:rsidR="00B316C7" w:rsidRDefault="00B316C7" w:rsidP="002B4C89">
      <w:pPr>
        <w:pStyle w:val="Listi"/>
      </w:pPr>
      <w:r>
        <w:t>The Notice of Metering Works</w:t>
      </w:r>
      <w:r w:rsidR="008D75E6">
        <w:t>–</w:t>
      </w:r>
      <w:r>
        <w:t xml:space="preserve"> </w:t>
      </w:r>
      <w:r w:rsidR="008D75E6">
        <w:t xml:space="preserve">This transaction </w:t>
      </w:r>
      <w:r>
        <w:t xml:space="preserve">has been included to facilitate the effective exchange of information after a meter installation has changed. This facility has been requested by Industry participants for some time but had been deferred for later consideration under Power of Choice. </w:t>
      </w:r>
      <w:r w:rsidR="00A72C34">
        <w:t xml:space="preserve"> This transaction uses an XML payload</w:t>
      </w:r>
    </w:p>
    <w:p w:rsidR="008D75E6" w:rsidRDefault="00372002" w:rsidP="002B4C89">
      <w:pPr>
        <w:pStyle w:val="Listi"/>
      </w:pPr>
      <w:r>
        <w:t>Planned</w:t>
      </w:r>
      <w:r w:rsidR="00A72C34">
        <w:t xml:space="preserve"> Interruption Notification – This transaction </w:t>
      </w:r>
      <w:r w:rsidR="000C6414">
        <w:t>provides a comm</w:t>
      </w:r>
      <w:r w:rsidR="004C7508">
        <w:t>u</w:t>
      </w:r>
      <w:r w:rsidR="000C6414">
        <w:t>n</w:t>
      </w:r>
      <w:r w:rsidR="004C7508">
        <w:t>i</w:t>
      </w:r>
      <w:r w:rsidR="000C6414">
        <w:t xml:space="preserve">cation tool to allow a </w:t>
      </w:r>
      <w:r w:rsidR="00A72C34">
        <w:t xml:space="preserve"> </w:t>
      </w:r>
      <w:r w:rsidR="000C6414">
        <w:t xml:space="preserve">participant to meet their obligations under the NERR to inform parties of a planned outage. </w:t>
      </w:r>
      <w:r w:rsidR="00A72C34">
        <w:t xml:space="preserve">This transaction uses a </w:t>
      </w:r>
      <w:r w:rsidR="00390FDA">
        <w:t xml:space="preserve">XML </w:t>
      </w:r>
      <w:r w:rsidR="00A72C34">
        <w:t>payload</w:t>
      </w:r>
    </w:p>
    <w:p w:rsidR="00A72C34" w:rsidRDefault="00A72C34" w:rsidP="002B4C89">
      <w:pPr>
        <w:pStyle w:val="Listi"/>
      </w:pPr>
      <w:r>
        <w:t xml:space="preserve">Meter Fault and Issue </w:t>
      </w:r>
      <w:r w:rsidR="00372002">
        <w:t>Notification</w:t>
      </w:r>
      <w:r>
        <w:t xml:space="preserve"> – This transaction supports the obligation under the Rules for the MP/MC/DNSP to inform the Retailer about meter installation malfunctions</w:t>
      </w:r>
      <w:r w:rsidR="00390FDA">
        <w:t>.</w:t>
      </w:r>
      <w:r w:rsidR="00343B76" w:rsidRPr="00343B76">
        <w:t xml:space="preserve"> </w:t>
      </w:r>
      <w:r w:rsidR="00343B76">
        <w:t>Could also be used by the MP to advise their Retailer of when they could schedule work to allow for the Retailer to meet their obligations of advising customers if a planned outage is required.</w:t>
      </w:r>
      <w:r w:rsidR="00390FDA">
        <w:t xml:space="preserve"> </w:t>
      </w:r>
      <w:r w:rsidR="00390FDA" w:rsidRPr="00390FDA">
        <w:t>This transaction uses an XML payload</w:t>
      </w:r>
    </w:p>
    <w:p w:rsidR="00B316C7" w:rsidRDefault="00A72C34" w:rsidP="002B4C89">
      <w:pPr>
        <w:pStyle w:val="Listi"/>
      </w:pPr>
      <w:r>
        <w:t xml:space="preserve">Notified Party </w:t>
      </w:r>
      <w:r w:rsidR="00372002">
        <w:t>Notification -</w:t>
      </w:r>
      <w:r w:rsidR="000C1E4F">
        <w:t xml:space="preserve"> </w:t>
      </w:r>
      <w:r w:rsidR="00B316C7">
        <w:t>A special One Way Notification has been designed to support the new Notified Party Model. Participants have the option of using functionality built into the e-hub to deliver these messages or to manage the delivery themselves.</w:t>
      </w:r>
      <w:r>
        <w:t xml:space="preserve"> This transaction uses an XML payload</w:t>
      </w:r>
    </w:p>
    <w:p w:rsidR="00B316C7" w:rsidRPr="00514527" w:rsidRDefault="00B316C7" w:rsidP="00FF411E">
      <w:pPr>
        <w:pStyle w:val="Lista"/>
        <w:numPr>
          <w:ilvl w:val="0"/>
          <w:numId w:val="0"/>
        </w:numPr>
      </w:pPr>
    </w:p>
    <w:p w:rsidR="00E708A2" w:rsidRPr="00514527" w:rsidRDefault="00A72C34" w:rsidP="00350727">
      <w:pPr>
        <w:pStyle w:val="Heading3"/>
      </w:pPr>
      <w:r>
        <w:t xml:space="preserve">One Way </w:t>
      </w:r>
      <w:r w:rsidR="00372002">
        <w:t>Notification</w:t>
      </w:r>
      <w:r>
        <w:t xml:space="preserve"> </w:t>
      </w:r>
      <w:r w:rsidR="00E708A2" w:rsidRPr="00514527">
        <w:t>Transactions</w:t>
      </w:r>
    </w:p>
    <w:p w:rsidR="00E708A2" w:rsidRPr="00514527" w:rsidRDefault="00E708A2" w:rsidP="00350727">
      <w:pPr>
        <w:pStyle w:val="Lista"/>
        <w:numPr>
          <w:ilvl w:val="1"/>
          <w:numId w:val="116"/>
        </w:numPr>
      </w:pPr>
      <w:r w:rsidRPr="00514527">
        <w:t xml:space="preserve">The B2B procedures </w:t>
      </w:r>
      <w:r w:rsidR="00514527" w:rsidRPr="00350727">
        <w:t>identify</w:t>
      </w:r>
      <w:r w:rsidRPr="00514527">
        <w:t xml:space="preserve"> a number of transactions as follows:</w:t>
      </w:r>
      <w:r>
        <w:t xml:space="preserve"> </w:t>
      </w:r>
    </w:p>
    <w:p w:rsidR="006E2A44" w:rsidRDefault="006E2A44" w:rsidP="002B4C89">
      <w:pPr>
        <w:pStyle w:val="Heading4"/>
        <w:tabs>
          <w:tab w:val="clear" w:pos="851"/>
          <w:tab w:val="num" w:pos="2127"/>
        </w:tabs>
        <w:ind w:left="2127"/>
      </w:pPr>
      <w:r>
        <w:t>Meter Exchange Notification (MXN)</w:t>
      </w:r>
    </w:p>
    <w:p w:rsidR="006E2A44" w:rsidRDefault="006E2A44" w:rsidP="006E2A44">
      <w:pPr>
        <w:pStyle w:val="ResetPara"/>
        <w:numPr>
          <w:ilvl w:val="0"/>
          <w:numId w:val="0"/>
        </w:numPr>
      </w:pPr>
    </w:p>
    <w:p w:rsidR="004C7508" w:rsidRDefault="00B316C7" w:rsidP="002B4C89">
      <w:pPr>
        <w:pStyle w:val="Listi"/>
        <w:numPr>
          <w:ilvl w:val="2"/>
          <w:numId w:val="295"/>
        </w:numPr>
      </w:pPr>
      <w:r w:rsidRPr="00B55FAB">
        <w:t xml:space="preserve">This transaction is provided by the party actioning a meter exchange program and provides early advice of planned meter exchanges, </w:t>
      </w:r>
      <w:r w:rsidR="00372002" w:rsidRPr="00B55FAB">
        <w:t>this</w:t>
      </w:r>
      <w:r w:rsidRPr="00B55FAB">
        <w:t xml:space="preserve"> was originally used during the Victorian DNSP led rollout for advising retailers when a meter exchange was scheduled. </w:t>
      </w:r>
      <w:r w:rsidR="00DE0D13">
        <w:t>Participants may use this transaction at their discretion.</w:t>
      </w:r>
    </w:p>
    <w:p w:rsidR="006E2A44" w:rsidRDefault="006E2A44">
      <w:pPr>
        <w:pStyle w:val="Heading4"/>
        <w:tabs>
          <w:tab w:val="clear" w:pos="851"/>
          <w:tab w:val="num" w:pos="2127"/>
        </w:tabs>
        <w:ind w:left="2127"/>
      </w:pPr>
      <w:r>
        <w:t>Network Tariff Notification (NTN)</w:t>
      </w:r>
    </w:p>
    <w:p w:rsidR="006E2A44" w:rsidRDefault="006E2A44" w:rsidP="00FF411E">
      <w:pPr>
        <w:pStyle w:val="ResetPara"/>
        <w:ind w:left="1276"/>
      </w:pPr>
    </w:p>
    <w:p w:rsidR="000D308A" w:rsidRDefault="00C65D43" w:rsidP="00FF411E">
      <w:pPr>
        <w:pStyle w:val="Listi"/>
      </w:pPr>
      <w:r w:rsidRPr="00FF411E">
        <w:t xml:space="preserve">This </w:t>
      </w:r>
      <w:r w:rsidRPr="00C65D43">
        <w:t>transaction</w:t>
      </w:r>
      <w:r w:rsidRPr="00FF411E">
        <w:t xml:space="preserve"> retains its purpose of being a means for a DNSP to </w:t>
      </w:r>
      <w:r w:rsidR="00D91001" w:rsidRPr="00FF411E">
        <w:t>n</w:t>
      </w:r>
      <w:r w:rsidRPr="00FF411E">
        <w:t xml:space="preserve">otify a Retailer of an intention to change the Network tariff associated with one or more connection points.   </w:t>
      </w:r>
    </w:p>
    <w:p w:rsidR="000D308A" w:rsidRDefault="000D308A">
      <w:pPr>
        <w:spacing w:after="160" w:line="259" w:lineRule="auto"/>
        <w:jc w:val="left"/>
        <w:rPr>
          <w:rFonts w:asciiTheme="minorHAnsi" w:eastAsiaTheme="minorHAnsi" w:hAnsiTheme="minorHAnsi" w:cstheme="minorBidi"/>
          <w:szCs w:val="22"/>
        </w:rPr>
      </w:pPr>
      <w:r>
        <w:br w:type="page"/>
      </w:r>
    </w:p>
    <w:p w:rsidR="006E2A44" w:rsidRDefault="006E2A44" w:rsidP="00FF411E">
      <w:pPr>
        <w:pStyle w:val="Heading4"/>
        <w:tabs>
          <w:tab w:val="clear" w:pos="851"/>
          <w:tab w:val="num" w:pos="2127"/>
        </w:tabs>
        <w:ind w:left="2127"/>
      </w:pPr>
      <w:r>
        <w:t xml:space="preserve">Planned Interruption Notification </w:t>
      </w:r>
    </w:p>
    <w:p w:rsidR="006E2A44" w:rsidRDefault="006E2A44" w:rsidP="00FF411E">
      <w:pPr>
        <w:pStyle w:val="ResetPara"/>
        <w:ind w:left="1276"/>
      </w:pPr>
    </w:p>
    <w:p w:rsidR="006E2A44" w:rsidRDefault="00B316C7" w:rsidP="00B60C0D">
      <w:pPr>
        <w:pStyle w:val="Listi"/>
      </w:pPr>
      <w:r w:rsidRPr="00FF411E">
        <w:t xml:space="preserve">The planned interruption notification is </w:t>
      </w:r>
      <w:r w:rsidR="00327001">
        <w:t xml:space="preserve">a communication tool that could be used </w:t>
      </w:r>
      <w:r w:rsidRPr="00FF411E">
        <w:t xml:space="preserve"> to facilitate the requirement under the NERR for a Retailer to advise a DNSP about a planned outage of a NMI which they are scheduling.</w:t>
      </w:r>
    </w:p>
    <w:p w:rsidR="000D308A" w:rsidRPr="00FF411E" w:rsidRDefault="000D308A" w:rsidP="00B60C0D">
      <w:pPr>
        <w:pStyle w:val="Listi"/>
      </w:pPr>
      <w:r w:rsidRPr="002B4C89">
        <w:t xml:space="preserve">The </w:t>
      </w:r>
      <w:r w:rsidR="000C1E4F">
        <w:t>Planned interruption Notification</w:t>
      </w:r>
      <w:r w:rsidRPr="002B4C89">
        <w:t xml:space="preserve"> has been defined as an XML payload.</w:t>
      </w:r>
    </w:p>
    <w:p w:rsidR="006E2A44" w:rsidRDefault="006E2A44" w:rsidP="00FF411E">
      <w:pPr>
        <w:pStyle w:val="Heading4"/>
        <w:tabs>
          <w:tab w:val="clear" w:pos="851"/>
          <w:tab w:val="num" w:pos="2127"/>
        </w:tabs>
        <w:ind w:left="2127"/>
      </w:pPr>
      <w:r>
        <w:t xml:space="preserve">Meter </w:t>
      </w:r>
      <w:r w:rsidR="00053B07">
        <w:t xml:space="preserve">Fault and Issue </w:t>
      </w:r>
      <w:r>
        <w:t>Noti</w:t>
      </w:r>
      <w:r w:rsidR="00053B07">
        <w:t>fication</w:t>
      </w:r>
      <w:r>
        <w:t xml:space="preserve"> </w:t>
      </w:r>
    </w:p>
    <w:p w:rsidR="006E2A44" w:rsidRDefault="006E2A44" w:rsidP="00B60C0D">
      <w:pPr>
        <w:pStyle w:val="Lista"/>
        <w:numPr>
          <w:ilvl w:val="0"/>
          <w:numId w:val="0"/>
        </w:numPr>
        <w:ind w:left="1276"/>
      </w:pPr>
    </w:p>
    <w:p w:rsidR="00B316C7" w:rsidRPr="00FF411E" w:rsidRDefault="00C65D43" w:rsidP="00B60C0D">
      <w:pPr>
        <w:pStyle w:val="Listi"/>
        <w:numPr>
          <w:ilvl w:val="2"/>
          <w:numId w:val="321"/>
        </w:numPr>
      </w:pPr>
      <w:r w:rsidRPr="00FF411E">
        <w:t xml:space="preserve">This Meter Fault </w:t>
      </w:r>
      <w:r w:rsidR="00053B07" w:rsidRPr="00FF411E">
        <w:t xml:space="preserve">and Issue </w:t>
      </w:r>
      <w:r w:rsidRPr="00FF411E">
        <w:t>Notification is intended to facilitate the requirement under the rules for an existing MP</w:t>
      </w:r>
      <w:r w:rsidR="00733725" w:rsidRPr="00FF411E">
        <w:t>, MC or D</w:t>
      </w:r>
      <w:r w:rsidR="006353E1" w:rsidRPr="00FF411E">
        <w:t>NSP</w:t>
      </w:r>
      <w:r w:rsidRPr="00FF411E">
        <w:t xml:space="preserve"> to advise a Retailer when a </w:t>
      </w:r>
      <w:r w:rsidR="00733725" w:rsidRPr="00FF411E">
        <w:t>m</w:t>
      </w:r>
      <w:r w:rsidRPr="00FF411E">
        <w:t>eter becomes non-compliant.  That is</w:t>
      </w:r>
      <w:r w:rsidR="00DE0D13">
        <w:t>,</w:t>
      </w:r>
      <w:r w:rsidRPr="00FF411E">
        <w:t xml:space="preserve"> it is failing to perform it</w:t>
      </w:r>
      <w:r w:rsidR="00DE0D13">
        <w:t>s</w:t>
      </w:r>
      <w:r w:rsidRPr="00FF411E">
        <w:t xml:space="preserve"> function as a meter</w:t>
      </w:r>
      <w:r w:rsidR="00190CF0" w:rsidRPr="00FF411E">
        <w:t>, or is exceeding its agreed specifications under metrology procedures</w:t>
      </w:r>
      <w:r w:rsidRPr="00FF411E">
        <w:t xml:space="preserve"> and therefore the Retailer will need to arrange for a replacement.</w:t>
      </w:r>
    </w:p>
    <w:p w:rsidR="00B316C7" w:rsidRPr="00FF411E" w:rsidRDefault="00B316C7" w:rsidP="00B60C0D">
      <w:pPr>
        <w:pStyle w:val="Listi"/>
      </w:pPr>
      <w:r w:rsidRPr="00FF411E">
        <w:t>This transaction is also used when the initiator wishes to advise the recipient that a fault condition with the metering has been found at a site. This may be used in circumstances where a network fault or other event has cause</w:t>
      </w:r>
      <w:r w:rsidR="00DE0D13">
        <w:t>d</w:t>
      </w:r>
      <w:r w:rsidRPr="00FF411E">
        <w:t xml:space="preserve"> damage to one or more metering installations and the D</w:t>
      </w:r>
      <w:r w:rsidR="006353E1" w:rsidRPr="00FF411E">
        <w:t>NSP</w:t>
      </w:r>
      <w:r w:rsidRPr="00FF411E">
        <w:t xml:space="preserve"> requires a Retailer to arrange for a metering provider to address the situation. It is expected that this </w:t>
      </w:r>
      <w:r w:rsidR="00372002" w:rsidRPr="00372002">
        <w:t>transaction</w:t>
      </w:r>
      <w:r w:rsidRPr="00FF411E">
        <w:t xml:space="preserve"> will complement but not replace direct communication between the DNSP and Retailer when the Customer may be impacted.</w:t>
      </w:r>
    </w:p>
    <w:p w:rsidR="00B316C7" w:rsidRDefault="00B316C7" w:rsidP="00B60C0D">
      <w:pPr>
        <w:pStyle w:val="Listi"/>
      </w:pPr>
      <w:r w:rsidRPr="00FF411E">
        <w:t xml:space="preserve">This transaction can also be used when a DNSP wishes to advise a Retailer that a Customers annual load characteristics have </w:t>
      </w:r>
      <w:r w:rsidR="00C6098C" w:rsidRPr="00FF411E">
        <w:t>exceed</w:t>
      </w:r>
      <w:r w:rsidR="00DE0D13">
        <w:t>ed</w:t>
      </w:r>
      <w:r w:rsidR="00A8348F" w:rsidRPr="00FF411E">
        <w:t xml:space="preserve"> metrology classification and that metering work is required</w:t>
      </w:r>
      <w:r w:rsidR="00372002" w:rsidRPr="00372002">
        <w:t>.</w:t>
      </w:r>
    </w:p>
    <w:p w:rsidR="00DE0D13" w:rsidRDefault="00327001" w:rsidP="00B60C0D">
      <w:pPr>
        <w:pStyle w:val="Listi"/>
      </w:pPr>
      <w:r w:rsidRPr="00327001">
        <w:t xml:space="preserve">The optional fields in the transaction (STARTTIME, ENDDATE, STARTTIME and DURATION) have been included so that Metering Providers (if they use this transaction) can advise the Retailer of potential scheduling availability to perform associated work with a Meter Fault.  This information can be used as input by the Retailer to support their obligations for planned interruption notifications, if an interruption to supply is needed. </w:t>
      </w:r>
      <w:r w:rsidR="00DE0D13">
        <w:t>.</w:t>
      </w:r>
    </w:p>
    <w:p w:rsidR="005B3634" w:rsidRDefault="005B3634" w:rsidP="00B60C0D">
      <w:pPr>
        <w:pStyle w:val="Listi"/>
      </w:pPr>
      <w:r w:rsidRPr="002B4C89">
        <w:t xml:space="preserve">The </w:t>
      </w:r>
      <w:r w:rsidR="000C1E4F">
        <w:t>Meter Fault and Issue Notification</w:t>
      </w:r>
      <w:r w:rsidRPr="002B4C89">
        <w:t xml:space="preserve"> has been defined as an XML payload.</w:t>
      </w:r>
    </w:p>
    <w:p w:rsidR="00211B88" w:rsidRPr="00FF411E" w:rsidRDefault="00211B88" w:rsidP="00B60C0D">
      <w:pPr>
        <w:pStyle w:val="Listi"/>
      </w:pPr>
      <w:r>
        <w:t>In Victoria the DNSPs may not issue a Meter Fault and Issue Notification to indicate the failure of a DNSP owned meter as the DNSP will undertake meter replacement directly.</w:t>
      </w:r>
    </w:p>
    <w:p w:rsidR="00B316C7" w:rsidRDefault="00B316C7" w:rsidP="00FF411E">
      <w:pPr>
        <w:pStyle w:val="Lista"/>
        <w:numPr>
          <w:ilvl w:val="0"/>
          <w:numId w:val="0"/>
        </w:numPr>
        <w:ind w:left="1276" w:hanging="567"/>
        <w:rPr>
          <w:color w:val="000000"/>
        </w:rPr>
      </w:pPr>
    </w:p>
    <w:p w:rsidR="006E2A44" w:rsidRDefault="006E2A44" w:rsidP="00FF411E">
      <w:pPr>
        <w:pStyle w:val="Heading4"/>
        <w:tabs>
          <w:tab w:val="clear" w:pos="851"/>
          <w:tab w:val="num" w:pos="2127"/>
        </w:tabs>
        <w:ind w:left="2127"/>
      </w:pPr>
      <w:r>
        <w:t xml:space="preserve">Notice of Metering Works </w:t>
      </w:r>
    </w:p>
    <w:p w:rsidR="006E2A44" w:rsidRDefault="00C65D43" w:rsidP="00B60C0D">
      <w:pPr>
        <w:pStyle w:val="Listi"/>
        <w:numPr>
          <w:ilvl w:val="2"/>
          <w:numId w:val="320"/>
        </w:numPr>
      </w:pPr>
      <w:r w:rsidRPr="002B4C89">
        <w:t>The Notice of Metering Works is s</w:t>
      </w:r>
      <w:r w:rsidR="00581E24" w:rsidRPr="002B4C89">
        <w:t>ent from an MP to a</w:t>
      </w:r>
      <w:r w:rsidRPr="002B4C89">
        <w:t xml:space="preserve"> DNSP after a Meter Exchange, Installation or Removal has taken place.  </w:t>
      </w:r>
      <w:r w:rsidR="00190CF0" w:rsidRPr="002B4C89">
        <w:t xml:space="preserve"> The Notice of Metering Works has provision for sending and receiving information about the meters that have been installed, any meters that have been removed, and allows for the capture of meter readings from any manually read accumulation meters removed</w:t>
      </w:r>
      <w:r w:rsidR="004C7508" w:rsidRPr="002B4C89">
        <w:t xml:space="preserve"> or repurposed at the </w:t>
      </w:r>
      <w:r w:rsidR="00190CF0" w:rsidRPr="002B4C89">
        <w:t>site.</w:t>
      </w:r>
      <w:r w:rsidR="00D2062A">
        <w:t xml:space="preserve">  In Victoria, when the DNSP installs a meter, the DNSP will not generate a NoMW (to itself).</w:t>
      </w:r>
    </w:p>
    <w:p w:rsidR="00280A4F" w:rsidRPr="00FF411E" w:rsidRDefault="00280A4F" w:rsidP="00B60C0D">
      <w:pPr>
        <w:pStyle w:val="Listi"/>
        <w:numPr>
          <w:ilvl w:val="2"/>
          <w:numId w:val="320"/>
        </w:numPr>
      </w:pPr>
      <w:r w:rsidRPr="002B4C89">
        <w:t xml:space="preserve">The Notice of Metering Works has been defined as an XML payload. </w:t>
      </w:r>
    </w:p>
    <w:p w:rsidR="00B60C0D" w:rsidRDefault="00B60C0D">
      <w:pPr>
        <w:spacing w:after="160" w:line="259" w:lineRule="auto"/>
        <w:jc w:val="left"/>
        <w:rPr>
          <w:rFonts w:asciiTheme="majorHAnsi" w:eastAsiaTheme="majorEastAsia" w:hAnsiTheme="majorHAnsi" w:cstheme="majorBidi"/>
          <w:b/>
          <w:bCs/>
          <w:iCs/>
          <w:color w:val="1E4164" w:themeColor="accent6"/>
        </w:rPr>
      </w:pPr>
      <w:r>
        <w:br w:type="page"/>
      </w:r>
    </w:p>
    <w:p w:rsidR="00A72C34" w:rsidRDefault="00A72C34" w:rsidP="00FF411E">
      <w:pPr>
        <w:pStyle w:val="Heading4"/>
        <w:tabs>
          <w:tab w:val="clear" w:pos="851"/>
          <w:tab w:val="num" w:pos="2127"/>
        </w:tabs>
        <w:ind w:left="2127"/>
      </w:pPr>
      <w:r>
        <w:t>Notified Party Notification</w:t>
      </w:r>
    </w:p>
    <w:p w:rsidR="00A72C34" w:rsidRDefault="00A72C34" w:rsidP="00B60C0D">
      <w:pPr>
        <w:pStyle w:val="Listi"/>
        <w:numPr>
          <w:ilvl w:val="2"/>
          <w:numId w:val="324"/>
        </w:numPr>
      </w:pPr>
      <w:r>
        <w:t xml:space="preserve">This Notified Party Notification plays a special role in informing participants who may be affected by a service order that there is </w:t>
      </w:r>
      <w:r w:rsidR="00570B4F">
        <w:t>field</w:t>
      </w:r>
      <w:r>
        <w:t xml:space="preserve"> or remo</w:t>
      </w:r>
      <w:r w:rsidR="00570B4F">
        <w:t>t</w:t>
      </w:r>
      <w:r>
        <w:t>e activity occurring at a site in which they have a financial or other interest</w:t>
      </w:r>
    </w:p>
    <w:p w:rsidR="00570B4F" w:rsidRPr="00A72C34" w:rsidRDefault="00570B4F" w:rsidP="00B60C0D">
      <w:pPr>
        <w:pStyle w:val="Listi"/>
        <w:numPr>
          <w:ilvl w:val="2"/>
          <w:numId w:val="324"/>
        </w:numPr>
      </w:pPr>
      <w:r>
        <w:t xml:space="preserve">This transaction is either generated by the e-Hub and sent to the Notified parties on behalf of the Initiator of </w:t>
      </w:r>
      <w:r w:rsidR="002D288A">
        <w:t xml:space="preserve">the </w:t>
      </w:r>
      <w:r>
        <w:t>service order</w:t>
      </w:r>
      <w:r w:rsidR="00372002">
        <w:t>, or</w:t>
      </w:r>
      <w:r>
        <w:t xml:space="preserve"> is generated directly by the Initiator and sent to the Notified party.  One of </w:t>
      </w:r>
      <w:r w:rsidR="00372002">
        <w:t>these</w:t>
      </w:r>
      <w:r>
        <w:t xml:space="preserve"> two approaches </w:t>
      </w:r>
      <w:r w:rsidR="002D288A">
        <w:t>c</w:t>
      </w:r>
      <w:r>
        <w:t>ould be adopted by the Initiator to inform other parties about Service Orders that may impact them.</w:t>
      </w:r>
    </w:p>
    <w:p w:rsidR="00475C06" w:rsidRDefault="00475C06" w:rsidP="00FF411E">
      <w:pPr>
        <w:pStyle w:val="Heading4"/>
        <w:numPr>
          <w:ilvl w:val="0"/>
          <w:numId w:val="0"/>
        </w:numPr>
        <w:ind w:left="851" w:hanging="851"/>
      </w:pPr>
      <w:r>
        <w:br w:type="page"/>
      </w:r>
    </w:p>
    <w:p w:rsidR="00A72C34" w:rsidRDefault="00A72C34" w:rsidP="00570B4F">
      <w:pPr>
        <w:spacing w:after="160" w:line="259" w:lineRule="auto"/>
        <w:jc w:val="left"/>
        <w:rPr>
          <w:rFonts w:asciiTheme="majorHAnsi" w:eastAsiaTheme="majorEastAsia" w:hAnsiTheme="majorHAnsi" w:cstheme="majorBidi"/>
          <w:b/>
          <w:color w:val="1E4164" w:themeColor="accent6"/>
          <w:sz w:val="24"/>
          <w:szCs w:val="26"/>
        </w:rPr>
      </w:pPr>
    </w:p>
    <w:p w:rsidR="00475C06" w:rsidRDefault="00475C06" w:rsidP="00475C06">
      <w:pPr>
        <w:pStyle w:val="Heading2"/>
      </w:pPr>
      <w:bookmarkStart w:id="81" w:name="_Toc518481923"/>
      <w:r>
        <w:t>Meter Data Process</w:t>
      </w:r>
      <w:bookmarkEnd w:id="81"/>
    </w:p>
    <w:p w:rsidR="00475C06" w:rsidRDefault="00475C06" w:rsidP="00475C06">
      <w:pPr>
        <w:pStyle w:val="Heading3"/>
      </w:pPr>
      <w:r>
        <w:t>Provide Meter Data</w:t>
      </w:r>
    </w:p>
    <w:p w:rsidR="00475C06" w:rsidRDefault="00475C06" w:rsidP="00475C06">
      <w:pPr>
        <w:pStyle w:val="ResetPara"/>
        <w:numPr>
          <w:ilvl w:val="0"/>
          <w:numId w:val="0"/>
        </w:numPr>
      </w:pPr>
    </w:p>
    <w:p w:rsidR="00475C06" w:rsidRDefault="00581E24" w:rsidP="002B4C89">
      <w:pPr>
        <w:pStyle w:val="Lista"/>
        <w:numPr>
          <w:ilvl w:val="1"/>
          <w:numId w:val="312"/>
        </w:numPr>
      </w:pPr>
      <w:r w:rsidRPr="00581E24">
        <w:t xml:space="preserve">The Provide Meter </w:t>
      </w:r>
      <w:r w:rsidRPr="00581E24">
        <w:rPr>
          <w:color w:val="000000"/>
        </w:rPr>
        <w:t>Data</w:t>
      </w:r>
      <w:r w:rsidRPr="00581E24">
        <w:t xml:space="preserve"> transaction continues to perform the same function.  With Retailers</w:t>
      </w:r>
      <w:r w:rsidR="00B316C7">
        <w:t xml:space="preserve">, </w:t>
      </w:r>
      <w:r w:rsidRPr="00581E24">
        <w:t>DNSP</w:t>
      </w:r>
      <w:r w:rsidR="003035E8">
        <w:t>’</w:t>
      </w:r>
      <w:r w:rsidRPr="00581E24">
        <w:t>s</w:t>
      </w:r>
      <w:r w:rsidR="00B316C7">
        <w:t xml:space="preserve"> and MDP’s</w:t>
      </w:r>
      <w:r w:rsidRPr="00581E24">
        <w:t xml:space="preserve"> using </w:t>
      </w:r>
      <w:r w:rsidR="00DE0D13">
        <w:t>the PMD</w:t>
      </w:r>
      <w:r w:rsidR="00DE0D13" w:rsidRPr="00581E24">
        <w:t xml:space="preserve"> </w:t>
      </w:r>
      <w:r w:rsidRPr="00581E24">
        <w:t>to request that an MDP provides validated meter data</w:t>
      </w:r>
      <w:r w:rsidR="00B316C7">
        <w:t>.</w:t>
      </w:r>
    </w:p>
    <w:p w:rsidR="00A8348F" w:rsidRDefault="00257409" w:rsidP="002B4C89">
      <w:pPr>
        <w:pStyle w:val="Lista"/>
        <w:numPr>
          <w:ilvl w:val="1"/>
          <w:numId w:val="312"/>
        </w:numPr>
      </w:pPr>
      <w:r>
        <w:t xml:space="preserve">Where a PMD is requested for periods within 13 months, there is an </w:t>
      </w:r>
      <w:r w:rsidR="00372002">
        <w:t>expectation</w:t>
      </w:r>
      <w:r>
        <w:t xml:space="preserve"> that the PMD can be responded to within 1 business day. Where the period exceeds 13 months, the initiator must communicate with the MDP, as the relevant data may be archived and agree</w:t>
      </w:r>
      <w:r w:rsidR="00D257C2">
        <w:t xml:space="preserve">ment is </w:t>
      </w:r>
      <w:r w:rsidR="00372002">
        <w:t>required on</w:t>
      </w:r>
      <w:r w:rsidR="00D257C2">
        <w:t xml:space="preserve"> how</w:t>
      </w:r>
      <w:r>
        <w:t xml:space="preserve"> to request that data.</w:t>
      </w:r>
    </w:p>
    <w:p w:rsidR="00257409" w:rsidRPr="006E2A44" w:rsidRDefault="00257409" w:rsidP="00FF411E">
      <w:pPr>
        <w:pStyle w:val="Lista"/>
        <w:numPr>
          <w:ilvl w:val="0"/>
          <w:numId w:val="0"/>
        </w:numPr>
        <w:ind w:left="1276"/>
      </w:pPr>
    </w:p>
    <w:p w:rsidR="00475C06" w:rsidRDefault="00475C06" w:rsidP="00475C06">
      <w:pPr>
        <w:pStyle w:val="Heading3"/>
      </w:pPr>
      <w:r>
        <w:t xml:space="preserve">Verify Meter Data </w:t>
      </w:r>
    </w:p>
    <w:p w:rsidR="00DA4D5D" w:rsidRPr="00EC6B9F" w:rsidRDefault="00DA4D5D" w:rsidP="001419AA">
      <w:pPr>
        <w:pStyle w:val="ResetPara"/>
        <w:numPr>
          <w:ilvl w:val="0"/>
          <w:numId w:val="0"/>
        </w:numPr>
      </w:pPr>
    </w:p>
    <w:p w:rsidR="00BE03C0" w:rsidRDefault="00581E24" w:rsidP="00BE03C0">
      <w:pPr>
        <w:pStyle w:val="Lista"/>
        <w:numPr>
          <w:ilvl w:val="1"/>
          <w:numId w:val="138"/>
        </w:numPr>
      </w:pPr>
      <w:r w:rsidRPr="001419AA">
        <w:t>The Verify Meter Data transaction continues to perform the same function.  With Retailers</w:t>
      </w:r>
      <w:r w:rsidR="003035E8">
        <w:t>.</w:t>
      </w:r>
      <w:r w:rsidRPr="001419AA">
        <w:t xml:space="preserve"> DNSP</w:t>
      </w:r>
      <w:r w:rsidR="003035E8">
        <w:t>’</w:t>
      </w:r>
      <w:r w:rsidRPr="001419AA">
        <w:t>s</w:t>
      </w:r>
      <w:r w:rsidR="0051287D">
        <w:t xml:space="preserve"> and MDP’s</w:t>
      </w:r>
      <w:r w:rsidRPr="001419AA">
        <w:t xml:space="preserve"> using it to request that an MDP investigate the reason why meter data is not being received as expected.</w:t>
      </w:r>
    </w:p>
    <w:p w:rsidR="00BE03C0" w:rsidRDefault="00BE03C0" w:rsidP="0051287D">
      <w:pPr>
        <w:pStyle w:val="Lista"/>
        <w:numPr>
          <w:ilvl w:val="1"/>
          <w:numId w:val="138"/>
        </w:numPr>
      </w:pPr>
      <w:r>
        <w:t>New</w:t>
      </w:r>
      <w:r w:rsidR="0051287D">
        <w:t xml:space="preserve"> Investigation code</w:t>
      </w:r>
      <w:r w:rsidR="003035E8">
        <w:t>s</w:t>
      </w:r>
      <w:r w:rsidR="0051287D">
        <w:t xml:space="preserve"> have been included:</w:t>
      </w:r>
    </w:p>
    <w:p w:rsidR="0051287D" w:rsidRDefault="0051287D" w:rsidP="00FF411E">
      <w:pPr>
        <w:pStyle w:val="Listi"/>
        <w:numPr>
          <w:ilvl w:val="2"/>
          <w:numId w:val="138"/>
        </w:numPr>
      </w:pPr>
      <w:r>
        <w:t>Verify/Missing Registers – used when the initiator is indicating they are expecting reads for a particular register.</w:t>
      </w:r>
    </w:p>
    <w:p w:rsidR="0051287D" w:rsidRDefault="0051287D" w:rsidP="00FF411E">
      <w:pPr>
        <w:pStyle w:val="Listi"/>
        <w:numPr>
          <w:ilvl w:val="2"/>
          <w:numId w:val="138"/>
        </w:numPr>
      </w:pPr>
      <w:r>
        <w:t>Require Estimate Read – used when the Initiator is indicating they are expecting Estimate reading for Settlement purposes.</w:t>
      </w:r>
    </w:p>
    <w:p w:rsidR="0051287D" w:rsidRDefault="0051287D" w:rsidP="00FF411E">
      <w:pPr>
        <w:pStyle w:val="Listi"/>
        <w:numPr>
          <w:ilvl w:val="2"/>
          <w:numId w:val="138"/>
        </w:numPr>
      </w:pPr>
      <w:r>
        <w:t>Meter Churn – used when the Initiator is requesting Meter Churn Data following a meter exchange and change of roles.</w:t>
      </w:r>
    </w:p>
    <w:p w:rsidR="00B316C7" w:rsidRDefault="00B316C7" w:rsidP="00BD2C4E">
      <w:pPr>
        <w:pStyle w:val="Heading3"/>
      </w:pPr>
      <w:r w:rsidRPr="00B316C7">
        <w:t>Remote Service Request</w:t>
      </w:r>
      <w:r>
        <w:t>/Response</w:t>
      </w:r>
    </w:p>
    <w:p w:rsidR="00B316C7" w:rsidRDefault="00B316C7" w:rsidP="00FF411E">
      <w:pPr>
        <w:pStyle w:val="Lista"/>
        <w:numPr>
          <w:ilvl w:val="1"/>
          <w:numId w:val="170"/>
        </w:numPr>
      </w:pPr>
      <w:r>
        <w:t>The Remote Services transaction</w:t>
      </w:r>
      <w:r w:rsidR="00570B4F">
        <w:t>s</w:t>
      </w:r>
      <w:r>
        <w:t xml:space="preserve"> provide for the requirement in the </w:t>
      </w:r>
      <w:r w:rsidRPr="00D7544C">
        <w:t>Minimum Se</w:t>
      </w:r>
      <w:r>
        <w:t>r</w:t>
      </w:r>
      <w:r w:rsidRPr="00D7544C">
        <w:t>vices Specification as defined in the NER Table S7.5.1.1.</w:t>
      </w:r>
    </w:p>
    <w:p w:rsidR="0072256D" w:rsidRDefault="0072256D" w:rsidP="00FF411E">
      <w:pPr>
        <w:pStyle w:val="Lista"/>
        <w:numPr>
          <w:ilvl w:val="1"/>
          <w:numId w:val="170"/>
        </w:numPr>
      </w:pPr>
      <w:r>
        <w:t>The use of this transaction is by agreement.</w:t>
      </w:r>
    </w:p>
    <w:p w:rsidR="00CE5CC5" w:rsidRDefault="00CE5CC5" w:rsidP="00CE5CC5">
      <w:pPr>
        <w:pStyle w:val="Lista"/>
        <w:numPr>
          <w:ilvl w:val="1"/>
          <w:numId w:val="170"/>
        </w:numPr>
      </w:pPr>
      <w:r>
        <w:t>These transactions allow for remote interrogation of a meter installation to support</w:t>
      </w:r>
      <w:r w:rsidR="003035E8">
        <w:t>;</w:t>
      </w:r>
    </w:p>
    <w:p w:rsidR="00CE5CC5" w:rsidRDefault="00CE5CC5" w:rsidP="00CE5CC5">
      <w:pPr>
        <w:pStyle w:val="Listi"/>
        <w:numPr>
          <w:ilvl w:val="2"/>
          <w:numId w:val="170"/>
        </w:numPr>
      </w:pPr>
      <w:r w:rsidRPr="00B316C7">
        <w:t>The remote retrieval of metering data</w:t>
      </w:r>
      <w:r>
        <w:t xml:space="preserve"> as a one-off or scheduled service,</w:t>
      </w:r>
      <w:r w:rsidRPr="00B316C7">
        <w:t xml:space="preserve"> including quality flags for a specified point or points in time and the provision of such data to the requesting party. </w:t>
      </w:r>
    </w:p>
    <w:p w:rsidR="00CE5CC5" w:rsidRDefault="00CE5CC5" w:rsidP="00CE5CC5">
      <w:pPr>
        <w:pStyle w:val="Listi"/>
        <w:numPr>
          <w:ilvl w:val="2"/>
          <w:numId w:val="170"/>
        </w:numPr>
      </w:pPr>
      <w:r>
        <w:t>The remote retrieval of point in time information from a specified metering installation including the contactor status (energised or de-energised)</w:t>
      </w:r>
      <w:r w:rsidR="003035E8">
        <w:t>,</w:t>
      </w:r>
      <w:r>
        <w:t xml:space="preserve"> voltage, current, Power factor and other bi-laterally agreed information</w:t>
      </w:r>
    </w:p>
    <w:p w:rsidR="00CE5CC5" w:rsidRDefault="00CE5CC5" w:rsidP="00CE5CC5">
      <w:pPr>
        <w:pStyle w:val="Listi"/>
        <w:numPr>
          <w:ilvl w:val="2"/>
          <w:numId w:val="170"/>
        </w:numPr>
      </w:pPr>
      <w:r>
        <w:t>The remote retrieval of information over a period of time including readings from across a date/time range and meter events collected by the metering installation over a defined period.</w:t>
      </w:r>
    </w:p>
    <w:p w:rsidR="00CE5CC5" w:rsidRDefault="00D6378B" w:rsidP="00FF411E">
      <w:pPr>
        <w:pStyle w:val="Lista"/>
        <w:numPr>
          <w:ilvl w:val="1"/>
          <w:numId w:val="170"/>
        </w:numPr>
      </w:pPr>
      <w:r>
        <w:t xml:space="preserve">The Remote Service Request </w:t>
      </w:r>
      <w:r w:rsidR="00CE5CC5">
        <w:t xml:space="preserve">contains a number of pre-defined fields/parameters that allow the Initiator to indicate the type of information </w:t>
      </w:r>
      <w:r>
        <w:t xml:space="preserve">they </w:t>
      </w:r>
      <w:r w:rsidR="00CE5CC5">
        <w:t xml:space="preserve">are seeking in the response, the period of time that the response should relate to, and the format of the data they wish to receive. Additionally the request provides for a number of user-definable parameters which will allow further flexibility of use of these </w:t>
      </w:r>
      <w:r w:rsidR="00055DD5">
        <w:t>transactions</w:t>
      </w:r>
      <w:r w:rsidR="00CE5CC5">
        <w:t xml:space="preserve"> (as agreed between parties) </w:t>
      </w:r>
      <w:r w:rsidR="00055DD5">
        <w:t>without requiring</w:t>
      </w:r>
      <w:r w:rsidR="00CE5CC5">
        <w:t xml:space="preserve"> the entire transaction structure to be re-negotiated across Industry.</w:t>
      </w:r>
    </w:p>
    <w:p w:rsidR="00CE5CC5" w:rsidRDefault="00CE5CC5" w:rsidP="00FF411E">
      <w:pPr>
        <w:pStyle w:val="Lista"/>
        <w:numPr>
          <w:ilvl w:val="1"/>
          <w:numId w:val="170"/>
        </w:numPr>
      </w:pPr>
      <w:r>
        <w:t xml:space="preserve">The Remote Service Response contains a data block that allows for a payload of different formats to be sent from the Service Provider back to the </w:t>
      </w:r>
      <w:r w:rsidR="00055DD5">
        <w:t>Initiator</w:t>
      </w:r>
      <w:r>
        <w:t>.  It is envisaged that participants will agree bi-laterally the format and detailed structure of any data sent in the payload of the</w:t>
      </w:r>
      <w:r w:rsidR="00055DD5">
        <w:t xml:space="preserve"> Remote Service Response.  By allowing a flexible format in the payload, participants will be able to develop and further refine the most efficient and effective payload structure for the different remote services that are currently identified and also those that are not yet identified but may arise in the future.</w:t>
      </w:r>
      <w:r>
        <w:t xml:space="preserve"> </w:t>
      </w:r>
    </w:p>
    <w:p w:rsidR="00C92635" w:rsidRDefault="00C92635">
      <w:pPr>
        <w:spacing w:after="160" w:line="259" w:lineRule="auto"/>
        <w:jc w:val="left"/>
        <w:rPr>
          <w:rFonts w:asciiTheme="minorHAnsi" w:eastAsiaTheme="minorHAnsi" w:hAnsiTheme="minorHAnsi" w:cstheme="minorBidi"/>
          <w:color w:val="000000"/>
          <w:szCs w:val="22"/>
        </w:rPr>
      </w:pPr>
      <w:r>
        <w:rPr>
          <w:color w:val="000000"/>
        </w:rPr>
        <w:br w:type="page"/>
      </w:r>
    </w:p>
    <w:p w:rsidR="0063210C" w:rsidRDefault="0063210C" w:rsidP="0063210C">
      <w:pPr>
        <w:pStyle w:val="Heading1"/>
      </w:pPr>
      <w:bookmarkStart w:id="82" w:name="_Toc518481924"/>
      <w:r>
        <w:t>Business Practices</w:t>
      </w:r>
      <w:bookmarkEnd w:id="82"/>
    </w:p>
    <w:p w:rsidR="00B97FBD" w:rsidRPr="00B97FBD" w:rsidRDefault="00DA4D5D" w:rsidP="00B97FBD">
      <w:pPr>
        <w:pStyle w:val="Lista"/>
        <w:numPr>
          <w:ilvl w:val="1"/>
          <w:numId w:val="122"/>
        </w:numPr>
        <w:tabs>
          <w:tab w:val="clear" w:pos="1276"/>
        </w:tabs>
        <w:ind w:left="709"/>
        <w:rPr>
          <w:color w:val="000000"/>
        </w:rPr>
      </w:pPr>
      <w:r w:rsidRPr="00CC3149">
        <w:t>This</w:t>
      </w:r>
      <w:r w:rsidRPr="00CC3149">
        <w:rPr>
          <w:color w:val="000000"/>
        </w:rPr>
        <w:t xml:space="preserve"> section contains a range of common business practices</w:t>
      </w:r>
      <w:r w:rsidR="008B454D" w:rsidRPr="00CC3149">
        <w:rPr>
          <w:color w:val="000000"/>
        </w:rPr>
        <w:t xml:space="preserve"> and other process requirements</w:t>
      </w:r>
      <w:r w:rsidRPr="00CC3149">
        <w:rPr>
          <w:color w:val="000000"/>
        </w:rPr>
        <w:t xml:space="preserve"> that have been migrated from the Procedures to the B2B Guide because it is anticipated that they may impose </w:t>
      </w:r>
      <w:r w:rsidR="008B454D" w:rsidRPr="00CC3149">
        <w:rPr>
          <w:color w:val="000000"/>
        </w:rPr>
        <w:t>obligations on parties who must only be subject to commercial arrangements and cannot be subject to binding obligations in B2B procedures.</w:t>
      </w:r>
    </w:p>
    <w:p w:rsidR="004D062A" w:rsidRDefault="004D062A" w:rsidP="004D062A">
      <w:pPr>
        <w:pStyle w:val="Heading2"/>
      </w:pPr>
      <w:bookmarkStart w:id="83" w:name="_Toc464651414"/>
      <w:bookmarkStart w:id="84" w:name="_Toc518481925"/>
      <w:r>
        <w:t xml:space="preserve">Service Order </w:t>
      </w:r>
      <w:r w:rsidRPr="003C2363">
        <w:t>P</w:t>
      </w:r>
      <w:bookmarkStart w:id="85" w:name="_Ref68691094"/>
      <w:bookmarkStart w:id="86" w:name="_Ref68691123"/>
      <w:bookmarkStart w:id="87" w:name="_Toc382923143"/>
      <w:bookmarkEnd w:id="83"/>
      <w:r>
        <w:t>rocess</w:t>
      </w:r>
      <w:bookmarkEnd w:id="84"/>
    </w:p>
    <w:p w:rsidR="004D062A" w:rsidRDefault="004D062A" w:rsidP="004D062A">
      <w:pPr>
        <w:pStyle w:val="Heading3"/>
      </w:pPr>
      <w:bookmarkStart w:id="88" w:name="_Toc43733102"/>
      <w:bookmarkStart w:id="89" w:name="_Toc44122718"/>
      <w:bookmarkStart w:id="90" w:name="_Toc44858743"/>
      <w:bookmarkStart w:id="91" w:name="_Toc45594169"/>
      <w:bookmarkStart w:id="92" w:name="_Toc45594269"/>
      <w:bookmarkStart w:id="93" w:name="_Toc45984531"/>
      <w:bookmarkStart w:id="94" w:name="_Toc46493840"/>
      <w:bookmarkStart w:id="95" w:name="_Toc47856176"/>
      <w:bookmarkStart w:id="96" w:name="_Toc47856277"/>
      <w:bookmarkStart w:id="97" w:name="_Toc43733103"/>
      <w:bookmarkStart w:id="98" w:name="_Toc44122719"/>
      <w:bookmarkStart w:id="99" w:name="_Toc44858744"/>
      <w:bookmarkStart w:id="100" w:name="_Toc45594170"/>
      <w:bookmarkStart w:id="101" w:name="_Toc45594270"/>
      <w:bookmarkStart w:id="102" w:name="_Toc45984532"/>
      <w:bookmarkStart w:id="103" w:name="_Toc46493841"/>
      <w:bookmarkStart w:id="104" w:name="_Toc47856177"/>
      <w:bookmarkStart w:id="105" w:name="_Toc47856278"/>
      <w:bookmarkStart w:id="106" w:name="_Toc43733153"/>
      <w:bookmarkStart w:id="107" w:name="_Toc44122769"/>
      <w:bookmarkStart w:id="108" w:name="_Toc43733154"/>
      <w:bookmarkStart w:id="109" w:name="_Toc44122770"/>
      <w:bookmarkStart w:id="110" w:name="_Toc44858745"/>
      <w:bookmarkStart w:id="111" w:name="_Toc45594171"/>
      <w:bookmarkStart w:id="112" w:name="_Toc45594271"/>
      <w:bookmarkStart w:id="113" w:name="_Toc45984533"/>
      <w:bookmarkStart w:id="114" w:name="_Toc46493842"/>
      <w:bookmarkStart w:id="115" w:name="_Toc47856178"/>
      <w:bookmarkStart w:id="116" w:name="_Toc47856279"/>
      <w:bookmarkStart w:id="117" w:name="_Toc43733155"/>
      <w:bookmarkStart w:id="118" w:name="_Toc44122771"/>
      <w:bookmarkStart w:id="119" w:name="_Toc44858746"/>
      <w:bookmarkStart w:id="120" w:name="_Toc45594172"/>
      <w:bookmarkStart w:id="121" w:name="_Toc45594272"/>
      <w:bookmarkStart w:id="122" w:name="_Toc45984534"/>
      <w:bookmarkStart w:id="123" w:name="_Toc46493843"/>
      <w:bookmarkStart w:id="124" w:name="_Toc47856179"/>
      <w:bookmarkStart w:id="125" w:name="_Toc47856280"/>
      <w:bookmarkStart w:id="126" w:name="_Toc43733300"/>
      <w:bookmarkStart w:id="127" w:name="_Toc44122916"/>
      <w:bookmarkStart w:id="128" w:name="_Toc43733367"/>
      <w:bookmarkStart w:id="129" w:name="_Toc44122983"/>
      <w:bookmarkStart w:id="130" w:name="ProcessOverview"/>
      <w:bookmarkStart w:id="131" w:name="_Ref85518905"/>
      <w:bookmarkStart w:id="132" w:name="_Toc382923146"/>
      <w:bookmarkStart w:id="133" w:name="_Toc464651415"/>
      <w:bookmarkStart w:id="134" w:name="_Toc9605613"/>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3C2363">
        <w:t>General Principles</w:t>
      </w:r>
      <w:bookmarkEnd w:id="131"/>
      <w:bookmarkEnd w:id="132"/>
      <w:bookmarkEnd w:id="133"/>
    </w:p>
    <w:p w:rsidR="004D062A" w:rsidRPr="009F546F" w:rsidRDefault="004D062A" w:rsidP="004D062A">
      <w:pPr>
        <w:pStyle w:val="ResetPara"/>
        <w:numPr>
          <w:ilvl w:val="0"/>
          <w:numId w:val="12"/>
        </w:numPr>
      </w:pPr>
    </w:p>
    <w:p w:rsidR="004D062A" w:rsidRDefault="004D062A" w:rsidP="004D062A">
      <w:pPr>
        <w:pStyle w:val="Lista"/>
        <w:numPr>
          <w:ilvl w:val="1"/>
          <w:numId w:val="12"/>
        </w:numPr>
        <w:tabs>
          <w:tab w:val="clear" w:pos="1276"/>
        </w:tabs>
        <w:ind w:left="709"/>
      </w:pPr>
      <w:r w:rsidRPr="00720E51">
        <w:t xml:space="preserve">The </w:t>
      </w:r>
      <w:r>
        <w:t xml:space="preserve">Recipient should </w:t>
      </w:r>
      <w:r w:rsidRPr="00720E51">
        <w:t>use reasonable endeavours to meet the original Timing Requirement for the completion of requested work that was inappropriately rejected.</w:t>
      </w:r>
    </w:p>
    <w:p w:rsidR="004D062A" w:rsidRDefault="004D062A" w:rsidP="004D062A">
      <w:pPr>
        <w:pStyle w:val="Lista"/>
        <w:numPr>
          <w:ilvl w:val="1"/>
          <w:numId w:val="12"/>
        </w:numPr>
        <w:tabs>
          <w:tab w:val="clear" w:pos="1276"/>
        </w:tabs>
        <w:ind w:left="709"/>
      </w:pPr>
      <w:r w:rsidRPr="00E05C37">
        <w:t xml:space="preserve">On accepting the </w:t>
      </w:r>
      <w:r w:rsidRPr="00E05C37">
        <w:rPr>
          <w:u w:val="single"/>
        </w:rPr>
        <w:t>ServiceOrderRequest</w:t>
      </w:r>
      <w:r w:rsidRPr="00E05C37">
        <w:t xml:space="preserve">, the </w:t>
      </w:r>
      <w:r>
        <w:t>Recipient</w:t>
      </w:r>
      <w:r w:rsidRPr="00E05C37">
        <w:t xml:space="preserve"> </w:t>
      </w:r>
      <w:r>
        <w:t xml:space="preserve">is expected to </w:t>
      </w:r>
      <w:r w:rsidRPr="00E05C37">
        <w:t>use reasonable endeavours to complete the work within the Required Timeframe for the Completion of the Requested Work.</w:t>
      </w:r>
      <w:r w:rsidRPr="0017431F">
        <w:t xml:space="preserve"> </w:t>
      </w:r>
    </w:p>
    <w:p w:rsidR="004D062A" w:rsidRDefault="004D062A" w:rsidP="004D062A">
      <w:pPr>
        <w:pStyle w:val="Heading3"/>
        <w:rPr>
          <w:snapToGrid w:val="0"/>
        </w:rPr>
      </w:pPr>
      <w:r>
        <w:t xml:space="preserve">Raising a </w:t>
      </w:r>
      <w:r w:rsidRPr="00ED36E3">
        <w:rPr>
          <w:snapToGrid w:val="0"/>
        </w:rPr>
        <w:t>ServiceOrderRequest</w:t>
      </w:r>
    </w:p>
    <w:p w:rsidR="004D062A" w:rsidRPr="00720E51" w:rsidRDefault="004D062A" w:rsidP="004D062A">
      <w:pPr>
        <w:pStyle w:val="ResetPara"/>
        <w:numPr>
          <w:ilvl w:val="0"/>
          <w:numId w:val="12"/>
        </w:numPr>
      </w:pPr>
    </w:p>
    <w:p w:rsidR="004D062A" w:rsidRPr="00E05C37" w:rsidRDefault="004D062A" w:rsidP="004D062A">
      <w:pPr>
        <w:pStyle w:val="Lista"/>
        <w:numPr>
          <w:ilvl w:val="1"/>
          <w:numId w:val="12"/>
        </w:numPr>
        <w:ind w:left="709"/>
      </w:pPr>
      <w:r>
        <w:t>To indicate a new Request, t</w:t>
      </w:r>
      <w:r w:rsidRPr="0017431F">
        <w:t xml:space="preserve">he </w:t>
      </w:r>
      <w:r w:rsidRPr="00720E51">
        <w:rPr>
          <w:u w:val="single"/>
        </w:rPr>
        <w:t>ServiceOrderRequest</w:t>
      </w:r>
      <w:r w:rsidRPr="0017431F">
        <w:t xml:space="preserve"> </w:t>
      </w:r>
      <w:r w:rsidR="005A0BF0">
        <w:t>should</w:t>
      </w:r>
      <w:r w:rsidR="005A0BF0" w:rsidRPr="0017431F">
        <w:t xml:space="preserve"> </w:t>
      </w:r>
      <w:r>
        <w:t xml:space="preserve">specify </w:t>
      </w:r>
      <w:r w:rsidRPr="0017431F">
        <w:t xml:space="preserve">the </w:t>
      </w:r>
      <w:r w:rsidRPr="00720E51">
        <w:rPr>
          <w:i/>
        </w:rPr>
        <w:t>ActionType</w:t>
      </w:r>
      <w:r w:rsidRPr="0017431F">
        <w:t xml:space="preserve"> </w:t>
      </w:r>
      <w:r>
        <w:t xml:space="preserve">as </w:t>
      </w:r>
      <w:r w:rsidRPr="0017431F">
        <w:t>“New”</w:t>
      </w:r>
      <w:r>
        <w:t>.</w:t>
      </w:r>
      <w:r w:rsidRPr="0017431F" w:rsidDel="002363C9">
        <w:t xml:space="preserve"> </w:t>
      </w:r>
    </w:p>
    <w:p w:rsidR="004D062A" w:rsidRPr="00E63A1C" w:rsidRDefault="004D062A" w:rsidP="004D062A">
      <w:pPr>
        <w:pStyle w:val="Heading3"/>
      </w:pPr>
      <w:bookmarkStart w:id="135" w:name="_Toc9605615"/>
      <w:bookmarkStart w:id="136" w:name="_Toc22551746"/>
      <w:bookmarkStart w:id="137" w:name="_Toc382923150"/>
      <w:bookmarkStart w:id="138" w:name="_Toc464052370"/>
      <w:bookmarkStart w:id="139" w:name="_Toc464194159"/>
      <w:bookmarkStart w:id="140" w:name="_Toc464651417"/>
      <w:bookmarkEnd w:id="134"/>
      <w:r w:rsidRPr="00E63A1C">
        <w:t>Actioning the ServiceOrderRequest</w:t>
      </w:r>
      <w:bookmarkEnd w:id="135"/>
      <w:bookmarkEnd w:id="136"/>
      <w:bookmarkEnd w:id="137"/>
      <w:bookmarkEnd w:id="138"/>
      <w:bookmarkEnd w:id="139"/>
      <w:bookmarkEnd w:id="140"/>
    </w:p>
    <w:p w:rsidR="004D062A" w:rsidRPr="009F546F" w:rsidRDefault="004D062A" w:rsidP="004D062A">
      <w:pPr>
        <w:pStyle w:val="ResetPara"/>
        <w:numPr>
          <w:ilvl w:val="0"/>
          <w:numId w:val="12"/>
        </w:numPr>
      </w:pPr>
    </w:p>
    <w:p w:rsidR="00347082" w:rsidRDefault="004D062A" w:rsidP="004D062A">
      <w:pPr>
        <w:pStyle w:val="Lista"/>
        <w:numPr>
          <w:ilvl w:val="1"/>
          <w:numId w:val="12"/>
        </w:numPr>
        <w:ind w:left="709"/>
      </w:pPr>
      <w:r w:rsidRPr="00E63A1C">
        <w:t xml:space="preserve">The Recipient of the </w:t>
      </w:r>
      <w:r w:rsidRPr="00347082">
        <w:rPr>
          <w:u w:val="single"/>
        </w:rPr>
        <w:t>ServiceOrderRequest</w:t>
      </w:r>
      <w:r w:rsidRPr="00E63A1C">
        <w:t xml:space="preserve"> is expected to schedule and use reasonable endeavours to complete the work, taking into account any </w:t>
      </w:r>
      <w:r w:rsidRPr="00E63A1C">
        <w:rPr>
          <w:i/>
        </w:rPr>
        <w:t>SpecialInstructions</w:t>
      </w:r>
      <w:r w:rsidRPr="00E63A1C">
        <w:t xml:space="preserve"> and </w:t>
      </w:r>
      <w:r w:rsidRPr="00E63A1C">
        <w:rPr>
          <w:i/>
        </w:rPr>
        <w:t>Appointment</w:t>
      </w:r>
      <w:r w:rsidRPr="00E63A1C">
        <w:t xml:space="preserve"> details contained in the </w:t>
      </w:r>
      <w:r w:rsidRPr="00E63A1C">
        <w:rPr>
          <w:u w:val="single"/>
        </w:rPr>
        <w:t>ServiceOrderRequest</w:t>
      </w:r>
      <w:r w:rsidRPr="00E63A1C">
        <w:t>.</w:t>
      </w:r>
    </w:p>
    <w:p w:rsidR="00347082" w:rsidRDefault="0072256D" w:rsidP="002B4C89">
      <w:pPr>
        <w:pStyle w:val="Lista"/>
        <w:numPr>
          <w:ilvl w:val="1"/>
          <w:numId w:val="12"/>
        </w:numPr>
        <w:ind w:left="709"/>
      </w:pPr>
      <w:r>
        <w:t>T</w:t>
      </w:r>
      <w:r w:rsidR="00347082">
        <w:t xml:space="preserve">he limitation of the </w:t>
      </w:r>
      <w:r w:rsidR="00347082" w:rsidRPr="002B4C89">
        <w:t>ScheduledDate</w:t>
      </w:r>
      <w:r w:rsidR="00347082">
        <w:t xml:space="preserve"> in the Procedures to no more than 100 calendar days in the future l</w:t>
      </w:r>
      <w:r w:rsidR="00347082" w:rsidRPr="00347082">
        <w:t xml:space="preserve">ikely relates to </w:t>
      </w:r>
      <w:r w:rsidR="00347082">
        <w:t xml:space="preserve">the </w:t>
      </w:r>
      <w:r w:rsidR="00347082" w:rsidRPr="00347082">
        <w:t xml:space="preserve">65 prospective days </w:t>
      </w:r>
      <w:r w:rsidR="00347082">
        <w:t xml:space="preserve">allowed </w:t>
      </w:r>
      <w:r w:rsidR="00347082" w:rsidRPr="00347082">
        <w:t>in MSATS</w:t>
      </w:r>
      <w:r w:rsidR="00347082">
        <w:t xml:space="preserve"> for a prospective change</w:t>
      </w:r>
      <w:r w:rsidR="00347082" w:rsidRPr="00347082">
        <w:t xml:space="preserve">. This is listed here as calendar days as B2B works on local timings, whereas MSATS </w:t>
      </w:r>
      <w:r w:rsidR="00347082">
        <w:t xml:space="preserve">uses the NEM </w:t>
      </w:r>
      <w:r w:rsidR="00347082" w:rsidRPr="00347082">
        <w:t>calendar.</w:t>
      </w:r>
    </w:p>
    <w:p w:rsidR="004D062A" w:rsidRPr="002B4C89" w:rsidRDefault="004D062A" w:rsidP="002B4C89">
      <w:pPr>
        <w:pStyle w:val="Heading4"/>
        <w:tabs>
          <w:tab w:val="clear" w:pos="851"/>
          <w:tab w:val="num" w:pos="2127"/>
        </w:tabs>
        <w:ind w:left="2127"/>
      </w:pPr>
      <w:bookmarkStart w:id="141" w:name="_Toc44123002"/>
      <w:bookmarkStart w:id="142" w:name="_Toc44858759"/>
      <w:bookmarkStart w:id="143" w:name="_Toc45594185"/>
      <w:bookmarkStart w:id="144" w:name="_Toc45594285"/>
      <w:bookmarkStart w:id="145" w:name="_Toc45984548"/>
      <w:bookmarkStart w:id="146" w:name="_Toc46493857"/>
      <w:bookmarkStart w:id="147" w:name="_Toc47856193"/>
      <w:bookmarkStart w:id="148" w:name="_Toc47856294"/>
      <w:bookmarkStart w:id="149" w:name="_Ref30322816"/>
      <w:bookmarkStart w:id="150" w:name="_Ref30326737"/>
      <w:bookmarkStart w:id="151" w:name="_Toc382923154"/>
      <w:bookmarkEnd w:id="141"/>
      <w:bookmarkEnd w:id="142"/>
      <w:bookmarkEnd w:id="143"/>
      <w:bookmarkEnd w:id="144"/>
      <w:bookmarkEnd w:id="145"/>
      <w:bookmarkEnd w:id="146"/>
      <w:bookmarkEnd w:id="147"/>
      <w:bookmarkEnd w:id="148"/>
      <w:r w:rsidRPr="00CD48C9">
        <w:t>Raising</w:t>
      </w:r>
      <w:r w:rsidRPr="00E63A1C">
        <w:t xml:space="preserve"> a </w:t>
      </w:r>
      <w:bookmarkEnd w:id="149"/>
      <w:bookmarkEnd w:id="150"/>
      <w:r w:rsidRPr="001737C7">
        <w:t>ServiceOrderResponse</w:t>
      </w:r>
      <w:bookmarkEnd w:id="151"/>
    </w:p>
    <w:p w:rsidR="004D062A" w:rsidRPr="00771E10" w:rsidRDefault="004D062A" w:rsidP="004D062A">
      <w:pPr>
        <w:pStyle w:val="ResetPara"/>
        <w:numPr>
          <w:ilvl w:val="0"/>
          <w:numId w:val="12"/>
        </w:numPr>
      </w:pPr>
    </w:p>
    <w:p w:rsidR="004D062A" w:rsidRPr="00E63A1C" w:rsidRDefault="004D062A" w:rsidP="004D062A">
      <w:pPr>
        <w:pStyle w:val="Lista"/>
        <w:numPr>
          <w:ilvl w:val="1"/>
          <w:numId w:val="12"/>
        </w:numPr>
        <w:ind w:left="709"/>
      </w:pPr>
      <w:r w:rsidRPr="00E63A1C">
        <w:t xml:space="preserve">Where the </w:t>
      </w:r>
      <w:r w:rsidR="008E3280">
        <w:t>Recipient</w:t>
      </w:r>
      <w:r w:rsidRPr="00E63A1C">
        <w:t xml:space="preserve"> does not receive a </w:t>
      </w:r>
      <w:r w:rsidRPr="00E63A1C">
        <w:rPr>
          <w:i/>
          <w:u w:val="single"/>
        </w:rPr>
        <w:t>BusinessReceipt</w:t>
      </w:r>
      <w:r w:rsidRPr="00E63A1C">
        <w:t xml:space="preserve"> or </w:t>
      </w:r>
      <w:r w:rsidRPr="00E63A1C">
        <w:rPr>
          <w:i/>
          <w:u w:val="single"/>
        </w:rPr>
        <w:t>BusinessAcceptance/Rejection</w:t>
      </w:r>
      <w:r w:rsidRPr="00E63A1C">
        <w:t xml:space="preserve"> from the </w:t>
      </w:r>
      <w:r w:rsidR="008E3280">
        <w:t>Initiator after sending the ServiceOrderResponse</w:t>
      </w:r>
      <w:r w:rsidRPr="00E63A1C">
        <w:t xml:space="preserve">, the </w:t>
      </w:r>
      <w:r w:rsidR="008E3280">
        <w:t>Recipient</w:t>
      </w:r>
      <w:r w:rsidRPr="00E63A1C">
        <w:t xml:space="preserve"> may investigate the failure of the delivery and notify the </w:t>
      </w:r>
      <w:r w:rsidR="008E3280">
        <w:t xml:space="preserve">Initiator. </w:t>
      </w:r>
      <w:r w:rsidRPr="00E63A1C">
        <w:t xml:space="preserve"> </w:t>
      </w:r>
      <w:r w:rsidR="008E3280">
        <w:t>I</w:t>
      </w:r>
      <w:r w:rsidRPr="00E63A1C">
        <w:t xml:space="preserve">f the </w:t>
      </w:r>
      <w:r w:rsidR="008E3280">
        <w:t>Initiator</w:t>
      </w:r>
      <w:r w:rsidRPr="00E63A1C">
        <w:t xml:space="preserve"> reasonably considers that delivery failure lies with the </w:t>
      </w:r>
      <w:r w:rsidR="008E3280">
        <w:t>Recipient</w:t>
      </w:r>
      <w:r w:rsidRPr="00E63A1C">
        <w:t xml:space="preserve">, </w:t>
      </w:r>
      <w:r w:rsidR="008E3280">
        <w:t xml:space="preserve">the Recipient may </w:t>
      </w:r>
      <w:r w:rsidRPr="00E63A1C">
        <w:t xml:space="preserve">resend the original </w:t>
      </w:r>
      <w:r w:rsidRPr="00E63A1C">
        <w:rPr>
          <w:u w:val="single"/>
        </w:rPr>
        <w:t>ServiceOrderResponse</w:t>
      </w:r>
      <w:r w:rsidRPr="00E63A1C">
        <w:t xml:space="preserve">, as appropriate. </w:t>
      </w:r>
    </w:p>
    <w:p w:rsidR="004D062A" w:rsidRPr="002B4C89" w:rsidRDefault="004D062A" w:rsidP="002B4C89">
      <w:pPr>
        <w:pStyle w:val="Heading4"/>
        <w:tabs>
          <w:tab w:val="clear" w:pos="851"/>
          <w:tab w:val="num" w:pos="2127"/>
        </w:tabs>
        <w:ind w:left="2127"/>
      </w:pPr>
      <w:bookmarkStart w:id="152" w:name="_Ref48810167"/>
      <w:bookmarkStart w:id="153" w:name="_Ref48810267"/>
      <w:bookmarkStart w:id="154" w:name="_Toc382923155"/>
      <w:r w:rsidRPr="00E63A1C">
        <w:t xml:space="preserve">Use of Status, Exception and Product Codes in </w:t>
      </w:r>
      <w:r w:rsidRPr="002B4C89">
        <w:t>ServiceOrderResponses</w:t>
      </w:r>
      <w:bookmarkEnd w:id="152"/>
      <w:bookmarkEnd w:id="153"/>
      <w:bookmarkEnd w:id="154"/>
    </w:p>
    <w:p w:rsidR="004D062A" w:rsidRPr="00771E10" w:rsidRDefault="004D062A" w:rsidP="004D062A">
      <w:pPr>
        <w:pStyle w:val="ResetPara"/>
        <w:numPr>
          <w:ilvl w:val="0"/>
          <w:numId w:val="12"/>
        </w:numPr>
      </w:pPr>
    </w:p>
    <w:p w:rsidR="004D062A" w:rsidRPr="002D68B2" w:rsidRDefault="004D062A" w:rsidP="004D062A">
      <w:pPr>
        <w:pStyle w:val="Lista"/>
        <w:numPr>
          <w:ilvl w:val="1"/>
          <w:numId w:val="12"/>
        </w:numPr>
        <w:tabs>
          <w:tab w:val="clear" w:pos="1276"/>
          <w:tab w:val="num" w:pos="709"/>
        </w:tabs>
        <w:ind w:left="709"/>
        <w:rPr>
          <w:iCs/>
          <w:szCs w:val="20"/>
        </w:rPr>
      </w:pPr>
      <w:bookmarkStart w:id="155" w:name="_Ref91404874"/>
      <w:r w:rsidRPr="002D68B2">
        <w:rPr>
          <w:iCs/>
          <w:szCs w:val="20"/>
        </w:rPr>
        <w:t xml:space="preserve">The </w:t>
      </w:r>
      <w:r w:rsidRPr="002D68B2">
        <w:rPr>
          <w:i/>
          <w:iCs/>
          <w:szCs w:val="20"/>
        </w:rPr>
        <w:t>ProductCodes</w:t>
      </w:r>
      <w:r w:rsidRPr="002D68B2">
        <w:rPr>
          <w:iCs/>
          <w:szCs w:val="20"/>
        </w:rPr>
        <w:t xml:space="preserve"> for each DNSP are published on various websites for each  jurisdiction. At the time of publication these </w:t>
      </w:r>
      <w:r>
        <w:rPr>
          <w:iCs/>
          <w:szCs w:val="20"/>
        </w:rPr>
        <w:t>are</w:t>
      </w:r>
      <w:r w:rsidRPr="002D68B2">
        <w:rPr>
          <w:iCs/>
          <w:szCs w:val="20"/>
        </w:rPr>
        <w:t>:</w:t>
      </w:r>
    </w:p>
    <w:p w:rsidR="004D062A" w:rsidRPr="002D68B2" w:rsidRDefault="004D062A" w:rsidP="004D062A">
      <w:pPr>
        <w:pStyle w:val="Listi"/>
        <w:numPr>
          <w:ilvl w:val="2"/>
          <w:numId w:val="12"/>
        </w:numPr>
        <w:tabs>
          <w:tab w:val="clear" w:pos="1843"/>
        </w:tabs>
        <w:ind w:left="1276"/>
      </w:pPr>
      <w:r w:rsidRPr="002D68B2">
        <w:t xml:space="preserve">The Victorian DNSP Product Codes are published </w:t>
      </w:r>
      <w:r>
        <w:t>on</w:t>
      </w:r>
      <w:r w:rsidRPr="002D68B2">
        <w:t xml:space="preserve"> the Essential Services Commission website: http://www.esc.vic.gov.au </w:t>
      </w:r>
    </w:p>
    <w:p w:rsidR="004D062A" w:rsidRPr="002D68B2" w:rsidRDefault="004D062A" w:rsidP="004D062A">
      <w:pPr>
        <w:pStyle w:val="Listi"/>
        <w:numPr>
          <w:ilvl w:val="2"/>
          <w:numId w:val="12"/>
        </w:numPr>
        <w:tabs>
          <w:tab w:val="clear" w:pos="1843"/>
        </w:tabs>
        <w:ind w:left="1276"/>
      </w:pPr>
      <w:r w:rsidRPr="002D68B2">
        <w:t>The ACT, NSW, SA</w:t>
      </w:r>
      <w:r w:rsidR="000C54D0">
        <w:t xml:space="preserve">, TAS </w:t>
      </w:r>
      <w:r w:rsidRPr="002D68B2">
        <w:t>and Queensland codes are as published by each DNSP.</w:t>
      </w:r>
    </w:p>
    <w:p w:rsidR="004D062A" w:rsidRPr="002D68B2" w:rsidRDefault="004D062A" w:rsidP="004D062A">
      <w:pPr>
        <w:pStyle w:val="Lista"/>
        <w:numPr>
          <w:ilvl w:val="1"/>
          <w:numId w:val="12"/>
        </w:numPr>
        <w:tabs>
          <w:tab w:val="clear" w:pos="1276"/>
          <w:tab w:val="num" w:pos="709"/>
        </w:tabs>
        <w:ind w:left="709"/>
        <w:rPr>
          <w:iCs/>
          <w:szCs w:val="20"/>
        </w:rPr>
      </w:pPr>
      <w:r w:rsidRPr="002D68B2">
        <w:rPr>
          <w:i/>
          <w:iCs/>
          <w:szCs w:val="20"/>
        </w:rPr>
        <w:t>ProductCodes</w:t>
      </w:r>
      <w:r w:rsidRPr="002D68B2">
        <w:rPr>
          <w:iCs/>
          <w:szCs w:val="20"/>
        </w:rPr>
        <w:t xml:space="preserve"> for Meter Providers are provided through the contract</w:t>
      </w:r>
      <w:r>
        <w:rPr>
          <w:iCs/>
          <w:szCs w:val="20"/>
        </w:rPr>
        <w:t xml:space="preserve"> between parties</w:t>
      </w:r>
      <w:r w:rsidRPr="002D68B2">
        <w:rPr>
          <w:iCs/>
          <w:szCs w:val="20"/>
        </w:rPr>
        <w:t xml:space="preserve">. General </w:t>
      </w:r>
      <w:r w:rsidRPr="002D68B2">
        <w:rPr>
          <w:i/>
          <w:iCs/>
          <w:szCs w:val="20"/>
        </w:rPr>
        <w:t>ProductCodes</w:t>
      </w:r>
      <w:r w:rsidRPr="002D68B2">
        <w:rPr>
          <w:iCs/>
          <w:szCs w:val="20"/>
        </w:rPr>
        <w:t xml:space="preserve"> and descriptions may be published on </w:t>
      </w:r>
      <w:r>
        <w:rPr>
          <w:iCs/>
          <w:szCs w:val="20"/>
        </w:rPr>
        <w:t>the respective M</w:t>
      </w:r>
      <w:r w:rsidRPr="002D68B2">
        <w:rPr>
          <w:iCs/>
          <w:szCs w:val="20"/>
        </w:rPr>
        <w:t xml:space="preserve">eter </w:t>
      </w:r>
      <w:r>
        <w:rPr>
          <w:iCs/>
          <w:szCs w:val="20"/>
        </w:rPr>
        <w:t>P</w:t>
      </w:r>
      <w:r w:rsidRPr="002D68B2">
        <w:rPr>
          <w:iCs/>
          <w:szCs w:val="20"/>
        </w:rPr>
        <w:t>rovider websites.</w:t>
      </w:r>
    </w:p>
    <w:p w:rsidR="004D062A" w:rsidRPr="00520D13" w:rsidRDefault="004D062A" w:rsidP="004D062A">
      <w:pPr>
        <w:pStyle w:val="Lista"/>
        <w:numPr>
          <w:ilvl w:val="1"/>
          <w:numId w:val="12"/>
        </w:numPr>
        <w:tabs>
          <w:tab w:val="clear" w:pos="1276"/>
          <w:tab w:val="num" w:pos="709"/>
        </w:tabs>
        <w:ind w:left="709"/>
        <w:rPr>
          <w:iCs/>
          <w:szCs w:val="20"/>
        </w:rPr>
      </w:pPr>
      <w:r w:rsidRPr="00520D13">
        <w:rPr>
          <w:szCs w:val="20"/>
        </w:rPr>
        <w:t>Specific</w:t>
      </w:r>
      <w:r w:rsidRPr="00520D13">
        <w:rPr>
          <w:iCs/>
          <w:szCs w:val="20"/>
        </w:rPr>
        <w:t xml:space="preserve"> requirements </w:t>
      </w:r>
      <w:r>
        <w:rPr>
          <w:iCs/>
          <w:szCs w:val="20"/>
        </w:rPr>
        <w:t xml:space="preserve">are expected to </w:t>
      </w:r>
      <w:r w:rsidRPr="00520D13">
        <w:rPr>
          <w:iCs/>
          <w:szCs w:val="20"/>
        </w:rPr>
        <w:t>apply to the use of the “Cost TBA” code as follows:</w:t>
      </w:r>
      <w:bookmarkEnd w:id="155"/>
    </w:p>
    <w:p w:rsidR="004D062A" w:rsidRPr="00E72A3E" w:rsidRDefault="004D062A" w:rsidP="004D062A">
      <w:pPr>
        <w:pStyle w:val="Listi"/>
        <w:numPr>
          <w:ilvl w:val="2"/>
          <w:numId w:val="12"/>
        </w:numPr>
        <w:tabs>
          <w:tab w:val="clear" w:pos="1843"/>
          <w:tab w:val="num" w:pos="1276"/>
        </w:tabs>
        <w:ind w:left="1276"/>
        <w:rPr>
          <w:szCs w:val="20"/>
        </w:rPr>
      </w:pPr>
      <w:r w:rsidRPr="00BA1343">
        <w:rPr>
          <w:szCs w:val="20"/>
        </w:rPr>
        <w:t xml:space="preserve">The </w:t>
      </w:r>
      <w:r w:rsidRPr="00BA1343">
        <w:rPr>
          <w:i/>
          <w:iCs/>
          <w:szCs w:val="20"/>
        </w:rPr>
        <w:t>ProductCode</w:t>
      </w:r>
      <w:r w:rsidRPr="00BA1343">
        <w:rPr>
          <w:szCs w:val="20"/>
        </w:rPr>
        <w:t xml:space="preserve"> “Cost TBA” </w:t>
      </w:r>
      <w:r>
        <w:rPr>
          <w:szCs w:val="20"/>
        </w:rPr>
        <w:t xml:space="preserve">should </w:t>
      </w:r>
      <w:r w:rsidRPr="00BA1343">
        <w:rPr>
          <w:szCs w:val="20"/>
        </w:rPr>
        <w:t xml:space="preserve">not be </w:t>
      </w:r>
      <w:r w:rsidRPr="003C2088">
        <w:rPr>
          <w:szCs w:val="20"/>
        </w:rPr>
        <w:t xml:space="preserve">used for Re-energisation, De-energisation and Special Read </w:t>
      </w:r>
      <w:r w:rsidRPr="00E72A3E">
        <w:rPr>
          <w:szCs w:val="20"/>
          <w:u w:val="single"/>
        </w:rPr>
        <w:t>ServiceOrderRequests</w:t>
      </w:r>
      <w:r w:rsidRPr="00E72A3E">
        <w:rPr>
          <w:szCs w:val="20"/>
        </w:rPr>
        <w:t>; and</w:t>
      </w:r>
    </w:p>
    <w:p w:rsidR="002D288A" w:rsidRDefault="004D062A" w:rsidP="004D062A">
      <w:pPr>
        <w:pStyle w:val="Listi"/>
        <w:numPr>
          <w:ilvl w:val="2"/>
          <w:numId w:val="12"/>
        </w:numPr>
        <w:tabs>
          <w:tab w:val="clear" w:pos="1843"/>
          <w:tab w:val="num" w:pos="1276"/>
        </w:tabs>
        <w:ind w:left="1276"/>
        <w:rPr>
          <w:szCs w:val="20"/>
        </w:rPr>
      </w:pPr>
      <w:r w:rsidRPr="00DC79DA">
        <w:rPr>
          <w:szCs w:val="20"/>
        </w:rPr>
        <w:t xml:space="preserve">The </w:t>
      </w:r>
      <w:r w:rsidRPr="008559FC">
        <w:rPr>
          <w:i/>
          <w:iCs/>
          <w:szCs w:val="20"/>
        </w:rPr>
        <w:t>ProductCode</w:t>
      </w:r>
      <w:r w:rsidRPr="008559FC">
        <w:rPr>
          <w:szCs w:val="20"/>
        </w:rPr>
        <w:t xml:space="preserve"> “Cost TBA” </w:t>
      </w:r>
      <w:r>
        <w:rPr>
          <w:szCs w:val="20"/>
        </w:rPr>
        <w:t xml:space="preserve">should </w:t>
      </w:r>
      <w:r w:rsidRPr="008559FC">
        <w:rPr>
          <w:szCs w:val="20"/>
        </w:rPr>
        <w:t xml:space="preserve">only be used when the </w:t>
      </w:r>
      <w:r>
        <w:rPr>
          <w:szCs w:val="20"/>
        </w:rPr>
        <w:t>Recipient</w:t>
      </w:r>
      <w:r w:rsidRPr="008559FC">
        <w:rPr>
          <w:szCs w:val="20"/>
        </w:rPr>
        <w:t xml:space="preserve"> needs to do further investigation to determine what work was attempted or completed at the Site. Thi</w:t>
      </w:r>
      <w:r w:rsidRPr="007C3358">
        <w:rPr>
          <w:szCs w:val="20"/>
        </w:rPr>
        <w:t xml:space="preserve">s </w:t>
      </w:r>
      <w:r w:rsidRPr="007C3358">
        <w:rPr>
          <w:i/>
          <w:iCs/>
          <w:szCs w:val="20"/>
        </w:rPr>
        <w:t>ProductCode</w:t>
      </w:r>
      <w:r w:rsidRPr="00E143CA">
        <w:rPr>
          <w:szCs w:val="20"/>
        </w:rPr>
        <w:t xml:space="preserve"> must not be used as a default.</w:t>
      </w:r>
    </w:p>
    <w:p w:rsidR="002D288A" w:rsidRDefault="002D288A">
      <w:pPr>
        <w:spacing w:after="160" w:line="259" w:lineRule="auto"/>
        <w:jc w:val="left"/>
        <w:rPr>
          <w:rFonts w:asciiTheme="minorHAnsi" w:eastAsiaTheme="minorHAnsi" w:hAnsiTheme="minorHAnsi" w:cstheme="minorBidi"/>
          <w:szCs w:val="20"/>
        </w:rPr>
      </w:pPr>
      <w:r>
        <w:rPr>
          <w:szCs w:val="20"/>
        </w:rPr>
        <w:br w:type="page"/>
      </w:r>
    </w:p>
    <w:p w:rsidR="004D062A" w:rsidRPr="003F557B" w:rsidRDefault="004D062A" w:rsidP="004D062A">
      <w:pPr>
        <w:pStyle w:val="Heading3"/>
      </w:pPr>
      <w:bookmarkStart w:id="156" w:name="_Toc44123006"/>
      <w:bookmarkStart w:id="157" w:name="_Toc9605617"/>
      <w:bookmarkStart w:id="158" w:name="_Toc22551748"/>
      <w:bookmarkStart w:id="159" w:name="_Ref90182666"/>
      <w:bookmarkStart w:id="160" w:name="_Toc382923156"/>
      <w:bookmarkStart w:id="161" w:name="_Toc464651418"/>
      <w:bookmarkEnd w:id="156"/>
      <w:r w:rsidRPr="003F557B">
        <w:t>Closing the Service Order</w:t>
      </w:r>
      <w:bookmarkEnd w:id="157"/>
      <w:bookmarkEnd w:id="158"/>
      <w:r w:rsidRPr="003F557B">
        <w:t xml:space="preserve"> Process</w:t>
      </w:r>
      <w:bookmarkEnd w:id="159"/>
      <w:bookmarkEnd w:id="160"/>
      <w:bookmarkEnd w:id="161"/>
    </w:p>
    <w:p w:rsidR="004D062A" w:rsidRPr="00771E10" w:rsidRDefault="004D062A" w:rsidP="004D062A">
      <w:pPr>
        <w:pStyle w:val="ResetPara"/>
        <w:numPr>
          <w:ilvl w:val="0"/>
          <w:numId w:val="12"/>
        </w:numPr>
      </w:pPr>
    </w:p>
    <w:p w:rsidR="004D062A" w:rsidRPr="00E05C37" w:rsidRDefault="004D062A" w:rsidP="004D062A">
      <w:pPr>
        <w:pStyle w:val="Listi"/>
        <w:numPr>
          <w:ilvl w:val="0"/>
          <w:numId w:val="20"/>
        </w:numPr>
        <w:ind w:left="709" w:hanging="567"/>
      </w:pPr>
      <w:r>
        <w:t xml:space="preserve">If the Initiator </w:t>
      </w:r>
      <w:r w:rsidRPr="00E05C37">
        <w:t xml:space="preserve">has rejected the </w:t>
      </w:r>
      <w:r w:rsidRPr="00E05C37">
        <w:rPr>
          <w:u w:val="single"/>
        </w:rPr>
        <w:t>ServiceOrderResponse</w:t>
      </w:r>
      <w:r w:rsidRPr="00E05C37">
        <w:t xml:space="preserve"> (with a negative </w:t>
      </w:r>
      <w:r w:rsidRPr="00E05C37">
        <w:rPr>
          <w:i/>
          <w:iCs/>
          <w:u w:val="single"/>
        </w:rPr>
        <w:t>BusinessAcceptance/Rejection</w:t>
      </w:r>
      <w:r>
        <w:t>), it is expected that t</w:t>
      </w:r>
      <w:r w:rsidRPr="00E05C37">
        <w:t xml:space="preserve">he </w:t>
      </w:r>
      <w:r>
        <w:t xml:space="preserve">Recipient </w:t>
      </w:r>
      <w:r w:rsidRPr="00E05C37">
        <w:t xml:space="preserve">and the </w:t>
      </w:r>
      <w:r>
        <w:t xml:space="preserve">Initiator </w:t>
      </w:r>
      <w:r w:rsidRPr="00E05C37">
        <w:t xml:space="preserve">negotiate a resolution of the situation, with the agreed resolution being reflected in each party’s systems.  </w:t>
      </w:r>
    </w:p>
    <w:p w:rsidR="004D062A" w:rsidRPr="002C0BE3" w:rsidRDefault="004D062A" w:rsidP="004D062A">
      <w:pPr>
        <w:pStyle w:val="Heading3"/>
      </w:pPr>
      <w:bookmarkStart w:id="162" w:name="CancelServiceOrder"/>
      <w:bookmarkStart w:id="163" w:name="_Toc382923158"/>
      <w:bookmarkStart w:id="164" w:name="_Toc464052376"/>
      <w:bookmarkStart w:id="165" w:name="_Toc464194163"/>
      <w:bookmarkStart w:id="166" w:name="_Toc464651419"/>
      <w:bookmarkStart w:id="167" w:name="_Toc9605618"/>
      <w:bookmarkStart w:id="168" w:name="_Toc22551749"/>
      <w:bookmarkStart w:id="169" w:name="_Ref30322730"/>
      <w:bookmarkEnd w:id="162"/>
      <w:r w:rsidRPr="002C0BE3">
        <w:t>Works Scheduling</w:t>
      </w:r>
      <w:bookmarkEnd w:id="163"/>
      <w:bookmarkEnd w:id="164"/>
      <w:bookmarkEnd w:id="165"/>
      <w:bookmarkEnd w:id="166"/>
    </w:p>
    <w:p w:rsidR="004D062A" w:rsidRPr="002C0BE3" w:rsidRDefault="004D062A" w:rsidP="004D062A">
      <w:pPr>
        <w:pStyle w:val="ResetPara"/>
        <w:numPr>
          <w:ilvl w:val="0"/>
          <w:numId w:val="12"/>
        </w:numPr>
        <w:rPr>
          <w:sz w:val="20"/>
          <w:szCs w:val="20"/>
        </w:rPr>
      </w:pPr>
    </w:p>
    <w:p w:rsidR="004D062A" w:rsidRPr="003C2088" w:rsidRDefault="004D062A" w:rsidP="004D062A">
      <w:pPr>
        <w:pStyle w:val="Lista"/>
        <w:numPr>
          <w:ilvl w:val="1"/>
          <w:numId w:val="12"/>
        </w:numPr>
        <w:tabs>
          <w:tab w:val="clear" w:pos="1276"/>
          <w:tab w:val="num" w:pos="709"/>
        </w:tabs>
        <w:ind w:left="709"/>
        <w:rPr>
          <w:szCs w:val="20"/>
        </w:rPr>
      </w:pPr>
      <w:r w:rsidRPr="00520D13">
        <w:rPr>
          <w:szCs w:val="20"/>
        </w:rPr>
        <w:t xml:space="preserve">The Service Provider </w:t>
      </w:r>
      <w:r w:rsidR="00CD48C9">
        <w:rPr>
          <w:szCs w:val="20"/>
        </w:rPr>
        <w:t>may</w:t>
      </w:r>
      <w:r w:rsidR="00CD48C9" w:rsidRPr="00520D13">
        <w:rPr>
          <w:szCs w:val="20"/>
        </w:rPr>
        <w:t xml:space="preserve"> </w:t>
      </w:r>
      <w:r w:rsidRPr="00520D13">
        <w:rPr>
          <w:szCs w:val="20"/>
        </w:rPr>
        <w:t xml:space="preserve">use the </w:t>
      </w:r>
      <w:r w:rsidRPr="00520D13">
        <w:rPr>
          <w:i/>
          <w:szCs w:val="20"/>
        </w:rPr>
        <w:t>ServiceOrderType, ScheduledDate</w:t>
      </w:r>
      <w:r w:rsidRPr="00520D13">
        <w:rPr>
          <w:szCs w:val="20"/>
        </w:rPr>
        <w:t xml:space="preserve"> and the </w:t>
      </w:r>
      <w:r w:rsidRPr="00BA1343">
        <w:rPr>
          <w:i/>
          <w:szCs w:val="20"/>
        </w:rPr>
        <w:t>CustomerPr</w:t>
      </w:r>
      <w:r w:rsidRPr="003C2088">
        <w:rPr>
          <w:i/>
          <w:szCs w:val="20"/>
        </w:rPr>
        <w:t>eferredDateAndTime</w:t>
      </w:r>
      <w:r w:rsidRPr="003C2088">
        <w:rPr>
          <w:szCs w:val="20"/>
        </w:rPr>
        <w:t xml:space="preserve"> fields to determine when the work should be scheduled and completed.</w:t>
      </w:r>
    </w:p>
    <w:p w:rsidR="004D062A" w:rsidRPr="002C0BE3" w:rsidRDefault="004D062A" w:rsidP="004D062A">
      <w:pPr>
        <w:pStyle w:val="Heading3"/>
      </w:pPr>
      <w:bookmarkStart w:id="170" w:name="_Ref48716870"/>
      <w:bookmarkStart w:id="171" w:name="_Ref48717024"/>
      <w:bookmarkStart w:id="172" w:name="_Toc382923159"/>
      <w:bookmarkStart w:id="173" w:name="_Toc464651420"/>
      <w:r w:rsidRPr="002C0BE3">
        <w:t xml:space="preserve">Cancelling a </w:t>
      </w:r>
      <w:bookmarkEnd w:id="167"/>
      <w:bookmarkEnd w:id="168"/>
      <w:bookmarkEnd w:id="169"/>
      <w:r w:rsidRPr="002C0BE3">
        <w:t>ServiceOrderRequest</w:t>
      </w:r>
      <w:bookmarkEnd w:id="170"/>
      <w:bookmarkEnd w:id="171"/>
      <w:bookmarkEnd w:id="172"/>
      <w:bookmarkEnd w:id="173"/>
    </w:p>
    <w:p w:rsidR="004D062A" w:rsidRPr="00771E10" w:rsidRDefault="004D062A" w:rsidP="004D062A">
      <w:pPr>
        <w:pStyle w:val="ResetPara"/>
        <w:numPr>
          <w:ilvl w:val="0"/>
          <w:numId w:val="12"/>
        </w:numPr>
      </w:pPr>
    </w:p>
    <w:p w:rsidR="004D062A" w:rsidRPr="003C2088" w:rsidRDefault="004D062A" w:rsidP="001419AA">
      <w:pPr>
        <w:pStyle w:val="Lista"/>
        <w:numPr>
          <w:ilvl w:val="1"/>
          <w:numId w:val="12"/>
        </w:numPr>
        <w:tabs>
          <w:tab w:val="clear" w:pos="1276"/>
        </w:tabs>
        <w:ind w:left="709"/>
        <w:rPr>
          <w:szCs w:val="20"/>
        </w:rPr>
      </w:pPr>
      <w:r w:rsidRPr="00520D13">
        <w:rPr>
          <w:szCs w:val="20"/>
        </w:rPr>
        <w:t xml:space="preserve">Charges consistent with the allowed </w:t>
      </w:r>
      <w:r w:rsidRPr="00520D13">
        <w:rPr>
          <w:i/>
          <w:iCs/>
          <w:szCs w:val="20"/>
        </w:rPr>
        <w:t>ProductCodes</w:t>
      </w:r>
      <w:r w:rsidRPr="00520D13">
        <w:rPr>
          <w:szCs w:val="20"/>
        </w:rPr>
        <w:t xml:space="preserve"> may apply for any cancelled </w:t>
      </w:r>
      <w:r w:rsidRPr="00BA1343">
        <w:rPr>
          <w:szCs w:val="20"/>
          <w:u w:val="single"/>
        </w:rPr>
        <w:t>ServiceOrderRequest</w:t>
      </w:r>
      <w:r w:rsidRPr="003C2088">
        <w:rPr>
          <w:szCs w:val="20"/>
        </w:rPr>
        <w:t>.</w:t>
      </w:r>
    </w:p>
    <w:p w:rsidR="004D062A" w:rsidRPr="00E63A1C" w:rsidRDefault="004D062A" w:rsidP="004D062A">
      <w:pPr>
        <w:pStyle w:val="Heading3"/>
      </w:pPr>
      <w:bookmarkStart w:id="174" w:name="_Toc44123010"/>
      <w:bookmarkStart w:id="175" w:name="_Toc382923161"/>
      <w:bookmarkStart w:id="176" w:name="_Toc464052381"/>
      <w:bookmarkStart w:id="177" w:name="_Toc464194165"/>
      <w:bookmarkStart w:id="178" w:name="_Toc464651421"/>
      <w:bookmarkEnd w:id="174"/>
      <w:r w:rsidRPr="00E63A1C">
        <w:t xml:space="preserve">Common </w:t>
      </w:r>
      <w:r>
        <w:t>B</w:t>
      </w:r>
      <w:r w:rsidRPr="00E63A1C">
        <w:t xml:space="preserve">usiness </w:t>
      </w:r>
      <w:r>
        <w:t>P</w:t>
      </w:r>
      <w:r w:rsidRPr="00E63A1C">
        <w:t>ractices</w:t>
      </w:r>
      <w:bookmarkEnd w:id="175"/>
      <w:bookmarkEnd w:id="176"/>
      <w:bookmarkEnd w:id="177"/>
      <w:bookmarkEnd w:id="178"/>
    </w:p>
    <w:p w:rsidR="004D062A" w:rsidRPr="00E63A1C" w:rsidRDefault="005A0BF0" w:rsidP="002B4C89">
      <w:pPr>
        <w:pStyle w:val="Heading4"/>
        <w:tabs>
          <w:tab w:val="clear" w:pos="851"/>
          <w:tab w:val="num" w:pos="2127"/>
        </w:tabs>
        <w:ind w:left="2127"/>
      </w:pPr>
      <w:bookmarkStart w:id="179" w:name="GeneralRules"/>
      <w:bookmarkEnd w:id="179"/>
      <w:r>
        <w:t>General</w:t>
      </w:r>
    </w:p>
    <w:p w:rsidR="00F50524" w:rsidRDefault="004D062A" w:rsidP="00CC3149">
      <w:pPr>
        <w:pStyle w:val="Lista"/>
        <w:numPr>
          <w:ilvl w:val="1"/>
          <w:numId w:val="102"/>
        </w:numPr>
        <w:rPr>
          <w:rFonts w:cs="Arial"/>
          <w:color w:val="000000"/>
          <w:szCs w:val="20"/>
        </w:rPr>
      </w:pPr>
      <w:r w:rsidRPr="00CC3149">
        <w:rPr>
          <w:rFonts w:cs="Arial"/>
          <w:b/>
          <w:color w:val="000000"/>
        </w:rPr>
        <w:t>MSATS Relationship</w:t>
      </w:r>
      <w:r w:rsidRPr="00CC3149">
        <w:rPr>
          <w:rFonts w:cs="Arial"/>
          <w:color w:val="000000"/>
          <w:szCs w:val="20"/>
        </w:rPr>
        <w:t xml:space="preserve"> - </w:t>
      </w:r>
      <w:r w:rsidR="00F50524" w:rsidRPr="00514527">
        <w:rPr>
          <w:rFonts w:cs="Arial"/>
          <w:color w:val="000000"/>
          <w:szCs w:val="20"/>
        </w:rPr>
        <w:t>MSATS batch updates each night with the previous days Change Requests. As such, it may not have the most current information. Therefore,</w:t>
      </w:r>
      <w:r w:rsidR="00F50524" w:rsidRPr="00F50524">
        <w:rPr>
          <w:rFonts w:cs="Arial"/>
          <w:color w:val="000000"/>
          <w:szCs w:val="20"/>
        </w:rPr>
        <w:t xml:space="preserve"> </w:t>
      </w:r>
      <w:r w:rsidR="00F50524">
        <w:rPr>
          <w:rFonts w:cs="Arial"/>
          <w:color w:val="000000"/>
          <w:szCs w:val="20"/>
        </w:rPr>
        <w:t>a</w:t>
      </w:r>
      <w:r w:rsidRPr="00CC3149">
        <w:rPr>
          <w:rFonts w:cs="Arial"/>
          <w:color w:val="000000"/>
          <w:szCs w:val="20"/>
        </w:rPr>
        <w:t xml:space="preserve">n MSATS transaction does not remove the need for a Service Order.  </w:t>
      </w:r>
    </w:p>
    <w:p w:rsidR="004D062A" w:rsidRPr="00CC3149" w:rsidRDefault="004D062A" w:rsidP="00CC3149">
      <w:pPr>
        <w:pStyle w:val="Lista"/>
        <w:numPr>
          <w:ilvl w:val="0"/>
          <w:numId w:val="0"/>
        </w:numPr>
        <w:ind w:left="1276"/>
        <w:rPr>
          <w:rFonts w:cs="Arial"/>
          <w:color w:val="000000"/>
          <w:szCs w:val="20"/>
        </w:rPr>
      </w:pPr>
      <w:r w:rsidRPr="00CC3149">
        <w:rPr>
          <w:rFonts w:cs="Arial"/>
          <w:color w:val="000000"/>
          <w:szCs w:val="20"/>
        </w:rPr>
        <w:t xml:space="preserve">For example, where the prospective transfer is to take place on a Special Read, the Retailer must raise a Special Read </w:t>
      </w:r>
      <w:r w:rsidRPr="00CC3149">
        <w:rPr>
          <w:rFonts w:cs="Arial"/>
          <w:color w:val="000000"/>
          <w:szCs w:val="20"/>
          <w:u w:val="single"/>
        </w:rPr>
        <w:t>ServiceOrderRequest</w:t>
      </w:r>
      <w:r w:rsidRPr="00CC3149">
        <w:rPr>
          <w:rFonts w:cs="Arial"/>
          <w:color w:val="000000"/>
          <w:szCs w:val="20"/>
        </w:rPr>
        <w:t xml:space="preserve"> to the appropriate Service Provider.</w:t>
      </w:r>
      <w:r w:rsidR="00CD48C9">
        <w:rPr>
          <w:rFonts w:cs="Arial"/>
          <w:color w:val="000000"/>
          <w:szCs w:val="20"/>
        </w:rPr>
        <w:t xml:space="preserve"> Refer to table number 4-M for read type code usage </w:t>
      </w:r>
      <w:r w:rsidR="00175A6C">
        <w:rPr>
          <w:rFonts w:cs="Arial"/>
          <w:color w:val="000000"/>
          <w:szCs w:val="20"/>
        </w:rPr>
        <w:t>in</w:t>
      </w:r>
      <w:r w:rsidR="00CD48C9">
        <w:rPr>
          <w:rFonts w:cs="Arial"/>
          <w:color w:val="000000"/>
          <w:szCs w:val="20"/>
        </w:rPr>
        <w:t xml:space="preserve"> the CATS procedures.</w:t>
      </w:r>
    </w:p>
    <w:p w:rsidR="004D062A" w:rsidRPr="00357543" w:rsidRDefault="004D062A" w:rsidP="004D062A">
      <w:pPr>
        <w:pStyle w:val="Lista"/>
        <w:numPr>
          <w:ilvl w:val="1"/>
          <w:numId w:val="12"/>
        </w:numPr>
        <w:rPr>
          <w:rFonts w:cs="Arial"/>
          <w:color w:val="000000"/>
          <w:szCs w:val="20"/>
        </w:rPr>
      </w:pPr>
      <w:bookmarkStart w:id="180" w:name="_Ref231706777"/>
      <w:r w:rsidRPr="0017431F">
        <w:rPr>
          <w:rFonts w:cs="Arial"/>
          <w:b/>
          <w:color w:val="000000"/>
        </w:rPr>
        <w:t>Service Time</w:t>
      </w:r>
      <w:bookmarkEnd w:id="180"/>
    </w:p>
    <w:p w:rsidR="004D062A" w:rsidRPr="0043374B" w:rsidRDefault="004D062A" w:rsidP="004D062A">
      <w:pPr>
        <w:pStyle w:val="Listi"/>
        <w:numPr>
          <w:ilvl w:val="2"/>
          <w:numId w:val="12"/>
        </w:numPr>
        <w:rPr>
          <w:szCs w:val="20"/>
        </w:rPr>
      </w:pPr>
      <w:r w:rsidRPr="00C32945">
        <w:rPr>
          <w:i/>
          <w:szCs w:val="20"/>
        </w:rPr>
        <w:t>ServiceTime</w:t>
      </w:r>
      <w:r w:rsidRPr="00C32945">
        <w:rPr>
          <w:szCs w:val="20"/>
        </w:rPr>
        <w:t xml:space="preserve"> is used to inform the </w:t>
      </w:r>
      <w:r>
        <w:rPr>
          <w:szCs w:val="20"/>
        </w:rPr>
        <w:t xml:space="preserve">Recipient </w:t>
      </w:r>
      <w:r w:rsidRPr="00C32945">
        <w:rPr>
          <w:szCs w:val="20"/>
        </w:rPr>
        <w:t xml:space="preserve">when the work can be performed, and it also indicates what charges the </w:t>
      </w:r>
      <w:r>
        <w:rPr>
          <w:szCs w:val="20"/>
        </w:rPr>
        <w:t>Initiator</w:t>
      </w:r>
      <w:r w:rsidRPr="00A64A38">
        <w:rPr>
          <w:szCs w:val="20"/>
        </w:rPr>
        <w:t xml:space="preserve"> is willing to accept.</w:t>
      </w:r>
    </w:p>
    <w:p w:rsidR="004D062A" w:rsidRPr="0043374B" w:rsidRDefault="004D062A" w:rsidP="004D062A">
      <w:pPr>
        <w:pStyle w:val="Listi"/>
        <w:numPr>
          <w:ilvl w:val="2"/>
          <w:numId w:val="12"/>
        </w:numPr>
        <w:rPr>
          <w:szCs w:val="20"/>
        </w:rPr>
      </w:pPr>
      <w:bookmarkStart w:id="181" w:name="_Ref231706362"/>
      <w:r w:rsidRPr="00A64A38">
        <w:rPr>
          <w:szCs w:val="20"/>
        </w:rPr>
        <w:t xml:space="preserve">For work the </w:t>
      </w:r>
      <w:r>
        <w:rPr>
          <w:szCs w:val="20"/>
        </w:rPr>
        <w:t xml:space="preserve">Initiator </w:t>
      </w:r>
      <w:r w:rsidRPr="00A64A38">
        <w:rPr>
          <w:szCs w:val="20"/>
        </w:rPr>
        <w:t>requests only to be undertaken outside Business Hours:</w:t>
      </w:r>
      <w:bookmarkEnd w:id="181"/>
      <w:r w:rsidRPr="00A64A38">
        <w:rPr>
          <w:szCs w:val="20"/>
        </w:rPr>
        <w:t xml:space="preserve"> </w:t>
      </w:r>
    </w:p>
    <w:p w:rsidR="004D062A" w:rsidRPr="0043374B" w:rsidRDefault="004D062A" w:rsidP="004D062A">
      <w:pPr>
        <w:pStyle w:val="ListA0"/>
        <w:numPr>
          <w:ilvl w:val="3"/>
          <w:numId w:val="12"/>
        </w:numPr>
        <w:tabs>
          <w:tab w:val="clear" w:pos="1843"/>
          <w:tab w:val="num" w:pos="1418"/>
        </w:tabs>
        <w:ind w:left="1985"/>
        <w:rPr>
          <w:szCs w:val="20"/>
        </w:rPr>
      </w:pPr>
      <w:bookmarkStart w:id="182" w:name="_Ref231705073"/>
      <w:r w:rsidRPr="00A64A38">
        <w:rPr>
          <w:szCs w:val="20"/>
        </w:rPr>
        <w:t xml:space="preserve">The </w:t>
      </w:r>
      <w:r>
        <w:rPr>
          <w:szCs w:val="20"/>
        </w:rPr>
        <w:t xml:space="preserve">Initiator should </w:t>
      </w:r>
      <w:r w:rsidRPr="00A64A38">
        <w:rPr>
          <w:szCs w:val="20"/>
        </w:rPr>
        <w:t xml:space="preserve">specify a </w:t>
      </w:r>
      <w:r w:rsidRPr="00A64A38">
        <w:rPr>
          <w:i/>
          <w:szCs w:val="20"/>
        </w:rPr>
        <w:t>ServiceTime</w:t>
      </w:r>
      <w:r w:rsidRPr="00A64A38">
        <w:rPr>
          <w:szCs w:val="20"/>
        </w:rPr>
        <w:t xml:space="preserve"> of "Non-Business Hours" and ensure the information in the </w:t>
      </w:r>
      <w:r w:rsidRPr="00A64A38">
        <w:rPr>
          <w:i/>
          <w:szCs w:val="20"/>
        </w:rPr>
        <w:t>SpecialInstructions</w:t>
      </w:r>
      <w:r w:rsidRPr="00A64A38">
        <w:rPr>
          <w:szCs w:val="20"/>
        </w:rPr>
        <w:t xml:space="preserve"> field provides additional and specific information regarding the detail and reason for the “Non-Business Hours” request.</w:t>
      </w:r>
      <w:bookmarkEnd w:id="182"/>
      <w:r w:rsidRPr="00A64A38">
        <w:rPr>
          <w:szCs w:val="20"/>
        </w:rPr>
        <w:t xml:space="preserve"> </w:t>
      </w:r>
    </w:p>
    <w:p w:rsidR="004D062A" w:rsidRPr="0043374B" w:rsidRDefault="004D062A" w:rsidP="004D062A">
      <w:pPr>
        <w:pStyle w:val="ListA0"/>
        <w:numPr>
          <w:ilvl w:val="3"/>
          <w:numId w:val="12"/>
        </w:numPr>
        <w:tabs>
          <w:tab w:val="clear" w:pos="1843"/>
          <w:tab w:val="num" w:pos="1418"/>
        </w:tabs>
        <w:ind w:left="1985"/>
        <w:rPr>
          <w:szCs w:val="20"/>
        </w:rPr>
      </w:pPr>
      <w:bookmarkStart w:id="183" w:name="_Ref231706404"/>
      <w:r w:rsidRPr="00A64A38">
        <w:rPr>
          <w:szCs w:val="20"/>
        </w:rPr>
        <w:t xml:space="preserve">The </w:t>
      </w:r>
      <w:r>
        <w:rPr>
          <w:szCs w:val="20"/>
        </w:rPr>
        <w:t xml:space="preserve">Recipient should </w:t>
      </w:r>
      <w:r w:rsidRPr="00A64A38">
        <w:rPr>
          <w:szCs w:val="20"/>
        </w:rPr>
        <w:t xml:space="preserve">take into account the value in the </w:t>
      </w:r>
      <w:r w:rsidRPr="00A64A38">
        <w:rPr>
          <w:i/>
          <w:szCs w:val="20"/>
        </w:rPr>
        <w:t>ServiceTime</w:t>
      </w:r>
      <w:r w:rsidRPr="00A64A38">
        <w:rPr>
          <w:szCs w:val="20"/>
        </w:rPr>
        <w:t xml:space="preserve"> field when scheduling the </w:t>
      </w:r>
      <w:r w:rsidRPr="00A64A38">
        <w:rPr>
          <w:szCs w:val="20"/>
          <w:u w:val="single"/>
        </w:rPr>
        <w:t>ServiceOrderRequest.</w:t>
      </w:r>
      <w:bookmarkEnd w:id="183"/>
      <w:r w:rsidRPr="00A64A38">
        <w:rPr>
          <w:szCs w:val="20"/>
          <w:u w:val="single"/>
        </w:rPr>
        <w:t xml:space="preserve"> </w:t>
      </w:r>
    </w:p>
    <w:p w:rsidR="004D062A" w:rsidRPr="0043374B" w:rsidRDefault="004D062A" w:rsidP="004D062A">
      <w:pPr>
        <w:pStyle w:val="ListA0"/>
        <w:numPr>
          <w:ilvl w:val="3"/>
          <w:numId w:val="12"/>
        </w:numPr>
        <w:tabs>
          <w:tab w:val="clear" w:pos="1843"/>
          <w:tab w:val="num" w:pos="1418"/>
        </w:tabs>
        <w:ind w:left="1985"/>
        <w:rPr>
          <w:szCs w:val="20"/>
        </w:rPr>
      </w:pPr>
      <w:r w:rsidRPr="00A64A38">
        <w:rPr>
          <w:szCs w:val="20"/>
        </w:rPr>
        <w:t xml:space="preserve">Indicates that the </w:t>
      </w:r>
      <w:r>
        <w:rPr>
          <w:szCs w:val="20"/>
        </w:rPr>
        <w:t xml:space="preserve">Initiator </w:t>
      </w:r>
      <w:r w:rsidRPr="00A64A38">
        <w:rPr>
          <w:szCs w:val="20"/>
        </w:rPr>
        <w:t>will accept any “Non-Business Hours” charges.</w:t>
      </w:r>
    </w:p>
    <w:p w:rsidR="004D062A" w:rsidRPr="0043374B" w:rsidRDefault="004D062A" w:rsidP="004D062A">
      <w:pPr>
        <w:pStyle w:val="Listi"/>
        <w:numPr>
          <w:ilvl w:val="2"/>
          <w:numId w:val="12"/>
        </w:numPr>
        <w:rPr>
          <w:szCs w:val="20"/>
        </w:rPr>
      </w:pPr>
      <w:bookmarkStart w:id="184" w:name="_Ref231706290"/>
      <w:r w:rsidRPr="00A64A38">
        <w:rPr>
          <w:szCs w:val="20"/>
        </w:rPr>
        <w:t xml:space="preserve">Where the </w:t>
      </w:r>
      <w:r>
        <w:rPr>
          <w:szCs w:val="20"/>
        </w:rPr>
        <w:t xml:space="preserve">Initiator </w:t>
      </w:r>
      <w:r w:rsidRPr="00A64A38">
        <w:rPr>
          <w:szCs w:val="20"/>
        </w:rPr>
        <w:t xml:space="preserve">does not wish to pay an after-hours fee a </w:t>
      </w:r>
      <w:r w:rsidRPr="00A64A38">
        <w:rPr>
          <w:i/>
          <w:szCs w:val="20"/>
        </w:rPr>
        <w:t xml:space="preserve">ServiceTime </w:t>
      </w:r>
      <w:r w:rsidRPr="00A64A38">
        <w:rPr>
          <w:szCs w:val="20"/>
        </w:rPr>
        <w:t xml:space="preserve">of “Business Hours” should be used.  This indicates that the </w:t>
      </w:r>
      <w:r>
        <w:rPr>
          <w:szCs w:val="20"/>
        </w:rPr>
        <w:t xml:space="preserve">Initiator </w:t>
      </w:r>
      <w:r w:rsidRPr="00A64A38">
        <w:rPr>
          <w:szCs w:val="20"/>
        </w:rPr>
        <w:t>will not accept after-hours charges and will accept a delay in service completion (within the bounds of agreed service levels) in preference to undertaking the work after-hours.</w:t>
      </w:r>
      <w:bookmarkEnd w:id="184"/>
    </w:p>
    <w:p w:rsidR="004D062A" w:rsidRPr="0043374B" w:rsidRDefault="004D062A" w:rsidP="004D062A">
      <w:pPr>
        <w:pStyle w:val="Listi"/>
        <w:numPr>
          <w:ilvl w:val="2"/>
          <w:numId w:val="12"/>
        </w:numPr>
        <w:rPr>
          <w:szCs w:val="20"/>
        </w:rPr>
      </w:pPr>
      <w:bookmarkStart w:id="185" w:name="_Ref231706816"/>
      <w:r w:rsidRPr="00A64A38">
        <w:rPr>
          <w:szCs w:val="20"/>
        </w:rPr>
        <w:t xml:space="preserve">Where the </w:t>
      </w:r>
      <w:r>
        <w:rPr>
          <w:szCs w:val="20"/>
        </w:rPr>
        <w:t xml:space="preserve">Initiator </w:t>
      </w:r>
      <w:r w:rsidRPr="00A64A38">
        <w:rPr>
          <w:szCs w:val="20"/>
        </w:rPr>
        <w:t xml:space="preserve">prefers the work to be undertaken within business hours but is willing to pay the after-hours fee where necessary in order to speed up completion, a </w:t>
      </w:r>
      <w:r w:rsidRPr="00A64A38">
        <w:rPr>
          <w:i/>
          <w:szCs w:val="20"/>
        </w:rPr>
        <w:t>ServiceTime</w:t>
      </w:r>
      <w:r w:rsidRPr="00A64A38">
        <w:rPr>
          <w:szCs w:val="20"/>
        </w:rPr>
        <w:t xml:space="preserve"> of "Any Time" should be used. This indicates that the </w:t>
      </w:r>
      <w:r>
        <w:rPr>
          <w:szCs w:val="20"/>
        </w:rPr>
        <w:t xml:space="preserve">Initiator </w:t>
      </w:r>
      <w:r w:rsidRPr="00A64A38">
        <w:rPr>
          <w:szCs w:val="20"/>
        </w:rPr>
        <w:t>will accept after-hours charges if the work needs to be undertaken outside Business Hours.</w:t>
      </w:r>
      <w:bookmarkEnd w:id="185"/>
    </w:p>
    <w:p w:rsidR="004D062A" w:rsidRPr="00357543" w:rsidRDefault="004D062A" w:rsidP="004D062A">
      <w:pPr>
        <w:pStyle w:val="Lista"/>
        <w:numPr>
          <w:ilvl w:val="1"/>
          <w:numId w:val="12"/>
        </w:numPr>
        <w:rPr>
          <w:szCs w:val="20"/>
        </w:rPr>
      </w:pPr>
      <w:r w:rsidRPr="0017431F">
        <w:rPr>
          <w:b/>
        </w:rPr>
        <w:t xml:space="preserve">Meter Reading Date </w:t>
      </w:r>
      <w:r w:rsidRPr="00357543">
        <w:rPr>
          <w:bCs/>
          <w:szCs w:val="20"/>
        </w:rPr>
        <w:t>–</w:t>
      </w:r>
      <w:r w:rsidRPr="0017431F">
        <w:rPr>
          <w:b/>
        </w:rPr>
        <w:t xml:space="preserve"> </w:t>
      </w:r>
      <w:r w:rsidRPr="00357543">
        <w:rPr>
          <w:szCs w:val="20"/>
        </w:rPr>
        <w:t xml:space="preserve">Where a meter reading is associated with a Service Order, the </w:t>
      </w:r>
      <w:r>
        <w:rPr>
          <w:szCs w:val="20"/>
        </w:rPr>
        <w:t xml:space="preserve">Recipient should </w:t>
      </w:r>
      <w:r w:rsidRPr="00357543">
        <w:rPr>
          <w:szCs w:val="20"/>
        </w:rPr>
        <w:t>ensure that the meter reading date provided via the MDFF file aligns with the date the Service Order was completed (</w:t>
      </w:r>
      <w:r w:rsidRPr="00C32945">
        <w:rPr>
          <w:i/>
          <w:szCs w:val="20"/>
        </w:rPr>
        <w:t>ActualDateAndTime</w:t>
      </w:r>
      <w:r w:rsidRPr="0017431F">
        <w:rPr>
          <w:i/>
          <w:sz w:val="14"/>
        </w:rPr>
        <w:t>)</w:t>
      </w:r>
      <w:r w:rsidRPr="00357543">
        <w:rPr>
          <w:szCs w:val="20"/>
        </w:rPr>
        <w:t xml:space="preserve">. </w:t>
      </w:r>
    </w:p>
    <w:p w:rsidR="00F50524" w:rsidRDefault="004D062A" w:rsidP="004D062A">
      <w:pPr>
        <w:pStyle w:val="Lista"/>
        <w:numPr>
          <w:ilvl w:val="1"/>
          <w:numId w:val="12"/>
        </w:numPr>
        <w:rPr>
          <w:szCs w:val="20"/>
        </w:rPr>
      </w:pPr>
      <w:bookmarkStart w:id="186" w:name="CustomerDetails"/>
      <w:bookmarkEnd w:id="186"/>
      <w:r w:rsidRPr="0017431F">
        <w:rPr>
          <w:b/>
        </w:rPr>
        <w:t>Customer</w:t>
      </w:r>
      <w:r w:rsidRPr="00357543">
        <w:rPr>
          <w:szCs w:val="20"/>
        </w:rPr>
        <w:t xml:space="preserve"> </w:t>
      </w:r>
      <w:r w:rsidRPr="0017431F">
        <w:rPr>
          <w:b/>
        </w:rPr>
        <w:t xml:space="preserve">Details </w:t>
      </w:r>
      <w:r w:rsidRPr="00357543">
        <w:rPr>
          <w:bCs/>
          <w:szCs w:val="20"/>
        </w:rPr>
        <w:t>–</w:t>
      </w:r>
      <w:r w:rsidRPr="0017431F">
        <w:rPr>
          <w:b/>
        </w:rPr>
        <w:t xml:space="preserve"> </w:t>
      </w:r>
      <w:r w:rsidRPr="00357543">
        <w:rPr>
          <w:szCs w:val="20"/>
        </w:rPr>
        <w:t xml:space="preserve">Where Customer Details (name and telephone number) are required for the completion of a </w:t>
      </w:r>
      <w:r w:rsidRPr="00C32945">
        <w:rPr>
          <w:szCs w:val="20"/>
          <w:u w:val="single"/>
        </w:rPr>
        <w:t>ServiceOrderRequest</w:t>
      </w:r>
      <w:r w:rsidRPr="00C32945">
        <w:rPr>
          <w:szCs w:val="20"/>
        </w:rPr>
        <w:t xml:space="preserve">, these </w:t>
      </w:r>
      <w:r>
        <w:rPr>
          <w:szCs w:val="20"/>
        </w:rPr>
        <w:t xml:space="preserve">should </w:t>
      </w:r>
      <w:r w:rsidRPr="00C32945">
        <w:rPr>
          <w:szCs w:val="20"/>
        </w:rPr>
        <w:t>be provided using the Customer’s</w:t>
      </w:r>
      <w:r w:rsidRPr="0017431F">
        <w:rPr>
          <w:sz w:val="18"/>
        </w:rPr>
        <w:t xml:space="preserve"> </w:t>
      </w:r>
      <w:r w:rsidRPr="00357543">
        <w:rPr>
          <w:szCs w:val="20"/>
        </w:rPr>
        <w:t>contact details fields (</w:t>
      </w:r>
      <w:r w:rsidRPr="00C32945">
        <w:rPr>
          <w:i/>
          <w:szCs w:val="20"/>
        </w:rPr>
        <w:t>CustomerContactName</w:t>
      </w:r>
      <w:r w:rsidRPr="00C32945">
        <w:rPr>
          <w:szCs w:val="20"/>
        </w:rPr>
        <w:t xml:space="preserve">, </w:t>
      </w:r>
      <w:r w:rsidRPr="00A64A38">
        <w:rPr>
          <w:i/>
          <w:szCs w:val="20"/>
        </w:rPr>
        <w:t>CustomerContactTelephoneNumber</w:t>
      </w:r>
      <w:r w:rsidRPr="00A64A38">
        <w:rPr>
          <w:szCs w:val="20"/>
        </w:rPr>
        <w:t xml:space="preserve">).  </w:t>
      </w:r>
    </w:p>
    <w:p w:rsidR="004D062A" w:rsidRPr="0043374B" w:rsidRDefault="004D062A" w:rsidP="00CC3149">
      <w:pPr>
        <w:pStyle w:val="Lista"/>
        <w:numPr>
          <w:ilvl w:val="0"/>
          <w:numId w:val="0"/>
        </w:numPr>
        <w:ind w:left="1276"/>
        <w:rPr>
          <w:szCs w:val="20"/>
        </w:rPr>
      </w:pPr>
      <w:r w:rsidRPr="00A64A38">
        <w:rPr>
          <w:szCs w:val="20"/>
        </w:rPr>
        <w:t xml:space="preserve">It is anticipated that this information </w:t>
      </w:r>
      <w:r w:rsidR="00A03F24">
        <w:rPr>
          <w:szCs w:val="20"/>
        </w:rPr>
        <w:t xml:space="preserve">will </w:t>
      </w:r>
      <w:r w:rsidRPr="00A64A38">
        <w:rPr>
          <w:szCs w:val="20"/>
        </w:rPr>
        <w:t xml:space="preserve">not be used to permanently update the </w:t>
      </w:r>
      <w:r>
        <w:rPr>
          <w:szCs w:val="20"/>
        </w:rPr>
        <w:t>Recipient</w:t>
      </w:r>
      <w:r w:rsidRPr="00A64A38">
        <w:rPr>
          <w:szCs w:val="20"/>
        </w:rPr>
        <w:t>'s customer-related records</w:t>
      </w:r>
      <w:r w:rsidR="00A03F24">
        <w:rPr>
          <w:szCs w:val="20"/>
        </w:rPr>
        <w:t>.</w:t>
      </w:r>
      <w:r w:rsidR="001D6E3C">
        <w:rPr>
          <w:szCs w:val="20"/>
        </w:rPr>
        <w:t xml:space="preserve"> Any</w:t>
      </w:r>
      <w:r w:rsidRPr="00A64A38">
        <w:rPr>
          <w:szCs w:val="20"/>
        </w:rPr>
        <w:t xml:space="preserve"> permanent updates to Customer Details </w:t>
      </w:r>
      <w:r>
        <w:rPr>
          <w:szCs w:val="20"/>
        </w:rPr>
        <w:t xml:space="preserve">are </w:t>
      </w:r>
      <w:r w:rsidRPr="00A64A38">
        <w:rPr>
          <w:szCs w:val="20"/>
        </w:rPr>
        <w:t xml:space="preserve">sent from the Retailer to the </w:t>
      </w:r>
      <w:r>
        <w:rPr>
          <w:szCs w:val="20"/>
        </w:rPr>
        <w:t xml:space="preserve">MC, </w:t>
      </w:r>
      <w:r w:rsidR="00102D5B">
        <w:rPr>
          <w:szCs w:val="20"/>
        </w:rPr>
        <w:t>MP</w:t>
      </w:r>
      <w:r>
        <w:rPr>
          <w:szCs w:val="20"/>
        </w:rPr>
        <w:t xml:space="preserve"> and DNSP </w:t>
      </w:r>
      <w:r w:rsidRPr="00A64A38">
        <w:rPr>
          <w:szCs w:val="20"/>
        </w:rPr>
        <w:t xml:space="preserve">in a </w:t>
      </w:r>
      <w:r w:rsidRPr="00A64A38">
        <w:rPr>
          <w:szCs w:val="20"/>
          <w:u w:val="single"/>
        </w:rPr>
        <w:t>CustomerDetailsNotification</w:t>
      </w:r>
      <w:r w:rsidRPr="00A64A38">
        <w:rPr>
          <w:szCs w:val="20"/>
        </w:rPr>
        <w:t xml:space="preserve">.  The Customer and contact information provided in a </w:t>
      </w:r>
      <w:r w:rsidRPr="00A64A38">
        <w:rPr>
          <w:szCs w:val="20"/>
          <w:u w:val="single"/>
        </w:rPr>
        <w:t>ServiceOrderRequest</w:t>
      </w:r>
      <w:r w:rsidRPr="00A64A38">
        <w:rPr>
          <w:szCs w:val="20"/>
        </w:rPr>
        <w:t xml:space="preserve"> should only be used for the completion of the identified work.</w:t>
      </w:r>
    </w:p>
    <w:p w:rsidR="004D062A" w:rsidRPr="0043374B" w:rsidRDefault="004D062A" w:rsidP="004D062A">
      <w:pPr>
        <w:pStyle w:val="Lista"/>
        <w:numPr>
          <w:ilvl w:val="1"/>
          <w:numId w:val="12"/>
        </w:numPr>
        <w:rPr>
          <w:szCs w:val="20"/>
        </w:rPr>
      </w:pPr>
      <w:r w:rsidRPr="0017431F">
        <w:rPr>
          <w:b/>
        </w:rPr>
        <w:t>Site</w:t>
      </w:r>
      <w:r w:rsidRPr="00357543">
        <w:rPr>
          <w:szCs w:val="20"/>
        </w:rPr>
        <w:t xml:space="preserve"> </w:t>
      </w:r>
      <w:r w:rsidRPr="0017431F">
        <w:rPr>
          <w:b/>
        </w:rPr>
        <w:t xml:space="preserve">Details </w:t>
      </w:r>
      <w:r w:rsidRPr="00357543">
        <w:rPr>
          <w:bCs/>
          <w:szCs w:val="20"/>
        </w:rPr>
        <w:t>–</w:t>
      </w:r>
      <w:r w:rsidRPr="0017431F">
        <w:rPr>
          <w:b/>
        </w:rPr>
        <w:t xml:space="preserve"> </w:t>
      </w:r>
      <w:r w:rsidRPr="00357543">
        <w:rPr>
          <w:szCs w:val="20"/>
          <w:lang w:val="en-US"/>
        </w:rPr>
        <w:t xml:space="preserve">The </w:t>
      </w:r>
      <w:r>
        <w:rPr>
          <w:szCs w:val="20"/>
          <w:lang w:val="en-US"/>
        </w:rPr>
        <w:t xml:space="preserve">Initiator </w:t>
      </w:r>
      <w:r w:rsidRPr="00C32945">
        <w:rPr>
          <w:szCs w:val="20"/>
          <w:lang w:val="en-US"/>
        </w:rPr>
        <w:t xml:space="preserve">should ask the Customer if there are any Hazards or Access Requirements prior to initiating a </w:t>
      </w:r>
      <w:r w:rsidRPr="00A64A38">
        <w:rPr>
          <w:szCs w:val="20"/>
          <w:u w:val="single"/>
          <w:lang w:val="en-US"/>
        </w:rPr>
        <w:t>ServiceOrderRequest</w:t>
      </w:r>
      <w:r w:rsidRPr="00A64A38">
        <w:rPr>
          <w:szCs w:val="20"/>
          <w:lang w:val="en-US"/>
        </w:rPr>
        <w:t xml:space="preserve">.  Where the Customer reports no Hazards or Access requirements the </w:t>
      </w:r>
      <w:r>
        <w:rPr>
          <w:szCs w:val="20"/>
          <w:lang w:val="en-US"/>
        </w:rPr>
        <w:t xml:space="preserve">Initiator is expected to </w:t>
      </w:r>
      <w:r w:rsidRPr="00A64A38">
        <w:rPr>
          <w:szCs w:val="20"/>
          <w:lang w:val="en-US"/>
        </w:rPr>
        <w:t xml:space="preserve">indicate this using the appropriate values in the </w:t>
      </w:r>
      <w:r w:rsidRPr="00A64A38">
        <w:rPr>
          <w:szCs w:val="20"/>
          <w:u w:val="single"/>
          <w:lang w:val="en-US"/>
        </w:rPr>
        <w:t>ServiceOrderRequest</w:t>
      </w:r>
      <w:r w:rsidRPr="00A64A38">
        <w:rPr>
          <w:szCs w:val="20"/>
          <w:lang w:val="en-US"/>
        </w:rPr>
        <w:t xml:space="preserve">.  This information should be </w:t>
      </w:r>
      <w:r w:rsidRPr="00A64A38">
        <w:rPr>
          <w:szCs w:val="20"/>
        </w:rPr>
        <w:t>used for the completion of the identified work only.</w:t>
      </w:r>
    </w:p>
    <w:p w:rsidR="004D062A" w:rsidRPr="0043374B" w:rsidRDefault="004D062A" w:rsidP="004D062A">
      <w:pPr>
        <w:pStyle w:val="Listi"/>
        <w:numPr>
          <w:ilvl w:val="2"/>
          <w:numId w:val="12"/>
        </w:numPr>
        <w:rPr>
          <w:szCs w:val="20"/>
        </w:rPr>
      </w:pPr>
      <w:r w:rsidRPr="00A64A38">
        <w:rPr>
          <w:szCs w:val="20"/>
        </w:rPr>
        <w:t xml:space="preserve">If the Customer has supplied any special access details, the </w:t>
      </w:r>
      <w:r>
        <w:rPr>
          <w:szCs w:val="20"/>
        </w:rPr>
        <w:t xml:space="preserve">Initiator is expected to </w:t>
      </w:r>
      <w:r w:rsidRPr="00A64A38">
        <w:rPr>
          <w:szCs w:val="20"/>
        </w:rPr>
        <w:t xml:space="preserve">include these in </w:t>
      </w:r>
      <w:r w:rsidRPr="00A64A38">
        <w:rPr>
          <w:i/>
          <w:iCs/>
          <w:szCs w:val="20"/>
        </w:rPr>
        <w:t>AccessDetails</w:t>
      </w:r>
      <w:r w:rsidRPr="00A64A38">
        <w:rPr>
          <w:szCs w:val="20"/>
        </w:rPr>
        <w:t xml:space="preserve">.  These details exclude the hazards covered by the </w:t>
      </w:r>
      <w:r w:rsidRPr="00A64A38">
        <w:rPr>
          <w:i/>
          <w:szCs w:val="20"/>
        </w:rPr>
        <w:t>HazardDescription</w:t>
      </w:r>
      <w:r w:rsidRPr="00A64A38">
        <w:rPr>
          <w:szCs w:val="20"/>
        </w:rPr>
        <w:t xml:space="preserve"> field.</w:t>
      </w:r>
    </w:p>
    <w:p w:rsidR="004D062A" w:rsidRPr="0043374B" w:rsidRDefault="004D062A" w:rsidP="004D062A">
      <w:pPr>
        <w:pStyle w:val="ListA0"/>
        <w:numPr>
          <w:ilvl w:val="3"/>
          <w:numId w:val="12"/>
        </w:numPr>
        <w:tabs>
          <w:tab w:val="clear" w:pos="1843"/>
          <w:tab w:val="num" w:pos="1418"/>
        </w:tabs>
        <w:ind w:left="1985"/>
        <w:rPr>
          <w:szCs w:val="20"/>
        </w:rPr>
      </w:pPr>
      <w:r w:rsidRPr="00A64A38">
        <w:rPr>
          <w:szCs w:val="20"/>
        </w:rPr>
        <w:t xml:space="preserve">Where the Customer reports no access requirements, the </w:t>
      </w:r>
      <w:r>
        <w:rPr>
          <w:szCs w:val="20"/>
        </w:rPr>
        <w:t xml:space="preserve">Initiator should </w:t>
      </w:r>
      <w:r w:rsidRPr="00A64A38">
        <w:rPr>
          <w:szCs w:val="20"/>
        </w:rPr>
        <w:t xml:space="preserve">indicate this by using the value “Customer Reports No Access Requirements” in the </w:t>
      </w:r>
      <w:r w:rsidRPr="00A64A38">
        <w:rPr>
          <w:i/>
          <w:iCs/>
          <w:szCs w:val="20"/>
        </w:rPr>
        <w:t xml:space="preserve">AccessDetails </w:t>
      </w:r>
      <w:r w:rsidRPr="00A64A38">
        <w:rPr>
          <w:szCs w:val="20"/>
        </w:rPr>
        <w:t>field.</w:t>
      </w:r>
    </w:p>
    <w:p w:rsidR="004D062A" w:rsidRPr="0043374B" w:rsidRDefault="004D062A" w:rsidP="004D062A">
      <w:pPr>
        <w:pStyle w:val="ListA0"/>
        <w:numPr>
          <w:ilvl w:val="3"/>
          <w:numId w:val="12"/>
        </w:numPr>
        <w:tabs>
          <w:tab w:val="clear" w:pos="1843"/>
          <w:tab w:val="num" w:pos="1418"/>
        </w:tabs>
        <w:ind w:left="1985"/>
        <w:rPr>
          <w:szCs w:val="20"/>
        </w:rPr>
      </w:pPr>
      <w:r w:rsidRPr="00A64A38">
        <w:rPr>
          <w:szCs w:val="20"/>
        </w:rPr>
        <w:t xml:space="preserve">Any permanent updates to access or hazard details </w:t>
      </w:r>
      <w:r>
        <w:rPr>
          <w:szCs w:val="20"/>
        </w:rPr>
        <w:t xml:space="preserve">should </w:t>
      </w:r>
      <w:r w:rsidRPr="00A64A38">
        <w:rPr>
          <w:szCs w:val="20"/>
        </w:rPr>
        <w:t xml:space="preserve">be sent from the </w:t>
      </w:r>
      <w:r>
        <w:rPr>
          <w:szCs w:val="20"/>
        </w:rPr>
        <w:t xml:space="preserve">Initiator </w:t>
      </w:r>
      <w:r w:rsidRPr="00A64A38">
        <w:rPr>
          <w:szCs w:val="20"/>
        </w:rPr>
        <w:t xml:space="preserve">to the </w:t>
      </w:r>
      <w:r>
        <w:rPr>
          <w:szCs w:val="20"/>
        </w:rPr>
        <w:t xml:space="preserve">Recipient </w:t>
      </w:r>
      <w:r w:rsidRPr="00A64A38">
        <w:rPr>
          <w:szCs w:val="20"/>
        </w:rPr>
        <w:t xml:space="preserve">in a </w:t>
      </w:r>
      <w:r w:rsidRPr="00A64A38">
        <w:rPr>
          <w:szCs w:val="20"/>
          <w:u w:val="single"/>
        </w:rPr>
        <w:t>SiteAccessNotification</w:t>
      </w:r>
      <w:r w:rsidRPr="00A64A38">
        <w:rPr>
          <w:szCs w:val="20"/>
        </w:rPr>
        <w:t>.</w:t>
      </w:r>
    </w:p>
    <w:p w:rsidR="004D062A" w:rsidRPr="00357543" w:rsidRDefault="004D062A" w:rsidP="004D062A">
      <w:pPr>
        <w:pStyle w:val="Lista"/>
        <w:numPr>
          <w:ilvl w:val="1"/>
          <w:numId w:val="12"/>
        </w:numPr>
        <w:rPr>
          <w:szCs w:val="20"/>
        </w:rPr>
      </w:pPr>
      <w:bookmarkStart w:id="187" w:name="_Ref90182491"/>
      <w:r w:rsidRPr="0017431F">
        <w:rPr>
          <w:b/>
        </w:rPr>
        <w:t>Read all meters</w:t>
      </w:r>
      <w:bookmarkEnd w:id="187"/>
    </w:p>
    <w:p w:rsidR="004D062A" w:rsidRPr="0043374B" w:rsidRDefault="004D062A" w:rsidP="004D062A">
      <w:pPr>
        <w:pStyle w:val="Listi"/>
        <w:numPr>
          <w:ilvl w:val="2"/>
          <w:numId w:val="12"/>
        </w:numPr>
        <w:rPr>
          <w:szCs w:val="20"/>
        </w:rPr>
      </w:pPr>
      <w:r w:rsidRPr="00C32945">
        <w:rPr>
          <w:szCs w:val="20"/>
        </w:rPr>
        <w:t xml:space="preserve">Where the </w:t>
      </w:r>
      <w:r>
        <w:rPr>
          <w:szCs w:val="20"/>
        </w:rPr>
        <w:t>Recipient</w:t>
      </w:r>
      <w:r w:rsidRPr="00C32945">
        <w:rPr>
          <w:szCs w:val="20"/>
        </w:rPr>
        <w:t xml:space="preserve"> reads the meter as part of completing the </w:t>
      </w:r>
      <w:r w:rsidRPr="00C32945">
        <w:rPr>
          <w:szCs w:val="20"/>
          <w:u w:val="single"/>
        </w:rPr>
        <w:t>ServiceOrderRequest</w:t>
      </w:r>
      <w:r w:rsidRPr="00A64A38">
        <w:rPr>
          <w:szCs w:val="20"/>
        </w:rPr>
        <w:t xml:space="preserve">, the </w:t>
      </w:r>
      <w:r>
        <w:rPr>
          <w:szCs w:val="20"/>
        </w:rPr>
        <w:t xml:space="preserve">Recipient is expected to </w:t>
      </w:r>
      <w:r w:rsidRPr="00A64A38">
        <w:rPr>
          <w:szCs w:val="20"/>
        </w:rPr>
        <w:t xml:space="preserve">use reasonable endeavours to read all meters at the NMI.  Excluding </w:t>
      </w:r>
      <w:r w:rsidRPr="00A64A38">
        <w:rPr>
          <w:szCs w:val="20"/>
          <w:u w:val="single"/>
        </w:rPr>
        <w:t>ServiceOrderRequests</w:t>
      </w:r>
      <w:r w:rsidRPr="00A64A38">
        <w:rPr>
          <w:szCs w:val="20"/>
        </w:rPr>
        <w:t xml:space="preserve"> that are Not Completed</w:t>
      </w:r>
      <w:r w:rsidR="009B349B">
        <w:rPr>
          <w:szCs w:val="20"/>
        </w:rPr>
        <w:t>.</w:t>
      </w:r>
      <w:r w:rsidRPr="00A64A38">
        <w:rPr>
          <w:szCs w:val="20"/>
        </w:rPr>
        <w:t xml:space="preserve"> </w:t>
      </w:r>
    </w:p>
    <w:p w:rsidR="004D062A" w:rsidRPr="00C32945" w:rsidRDefault="004D062A" w:rsidP="004D062A">
      <w:pPr>
        <w:pStyle w:val="Lista"/>
        <w:numPr>
          <w:ilvl w:val="1"/>
          <w:numId w:val="12"/>
        </w:numPr>
        <w:rPr>
          <w:szCs w:val="20"/>
        </w:rPr>
      </w:pPr>
      <w:bookmarkStart w:id="188" w:name="_Ref83526648"/>
      <w:bookmarkStart w:id="189" w:name="_Ref51649567"/>
      <w:r w:rsidRPr="0017431F">
        <w:rPr>
          <w:b/>
        </w:rPr>
        <w:t>Meter Serial Number</w:t>
      </w:r>
      <w:bookmarkEnd w:id="188"/>
      <w:r w:rsidRPr="00357543">
        <w:rPr>
          <w:szCs w:val="20"/>
        </w:rPr>
        <w:t xml:space="preserve"> </w:t>
      </w:r>
    </w:p>
    <w:p w:rsidR="004D062A" w:rsidRPr="0043374B" w:rsidRDefault="004D062A" w:rsidP="004D062A">
      <w:pPr>
        <w:pStyle w:val="Listi"/>
        <w:numPr>
          <w:ilvl w:val="2"/>
          <w:numId w:val="12"/>
        </w:numPr>
        <w:rPr>
          <w:szCs w:val="20"/>
        </w:rPr>
      </w:pPr>
      <w:r w:rsidRPr="00C32945">
        <w:rPr>
          <w:i/>
          <w:iCs/>
          <w:szCs w:val="20"/>
        </w:rPr>
        <w:t>MeterSerialNumber</w:t>
      </w:r>
      <w:r w:rsidRPr="00A64A38">
        <w:rPr>
          <w:szCs w:val="20"/>
        </w:rPr>
        <w:t xml:space="preserve"> is required where work is specific to a meter.  The </w:t>
      </w:r>
      <w:r>
        <w:rPr>
          <w:szCs w:val="20"/>
        </w:rPr>
        <w:t xml:space="preserve">Initiator should </w:t>
      </w:r>
      <w:r w:rsidRPr="00A64A38">
        <w:rPr>
          <w:szCs w:val="20"/>
        </w:rPr>
        <w:t xml:space="preserve">provide the </w:t>
      </w:r>
      <w:r w:rsidRPr="00A64A38">
        <w:rPr>
          <w:i/>
          <w:iCs/>
          <w:szCs w:val="20"/>
        </w:rPr>
        <w:t xml:space="preserve">MeterSerialNumber </w:t>
      </w:r>
      <w:r w:rsidRPr="00A64A38">
        <w:rPr>
          <w:szCs w:val="20"/>
        </w:rPr>
        <w:t xml:space="preserve">if it is available.  A </w:t>
      </w:r>
      <w:r>
        <w:rPr>
          <w:szCs w:val="20"/>
        </w:rPr>
        <w:t xml:space="preserve">Recipient </w:t>
      </w:r>
      <w:r w:rsidRPr="00A64A38">
        <w:rPr>
          <w:szCs w:val="20"/>
        </w:rPr>
        <w:t xml:space="preserve">will reconcile the </w:t>
      </w:r>
      <w:r w:rsidRPr="00A64A38">
        <w:rPr>
          <w:i/>
          <w:iCs/>
          <w:szCs w:val="20"/>
        </w:rPr>
        <w:t>NMI</w:t>
      </w:r>
      <w:r w:rsidRPr="00A64A38">
        <w:rPr>
          <w:szCs w:val="20"/>
        </w:rPr>
        <w:t xml:space="preserve"> / </w:t>
      </w:r>
      <w:r w:rsidRPr="00A64A38">
        <w:rPr>
          <w:i/>
          <w:iCs/>
          <w:szCs w:val="20"/>
        </w:rPr>
        <w:t>MeterSerialNumber</w:t>
      </w:r>
      <w:r w:rsidRPr="00A64A38">
        <w:rPr>
          <w:szCs w:val="20"/>
        </w:rPr>
        <w:t xml:space="preserve"> combination(s) against information held in their records, and thereby help confirm the correct </w:t>
      </w:r>
      <w:r w:rsidR="00A03F24">
        <w:rPr>
          <w:szCs w:val="20"/>
        </w:rPr>
        <w:t>s</w:t>
      </w:r>
      <w:r w:rsidRPr="00A64A38">
        <w:rPr>
          <w:szCs w:val="20"/>
        </w:rPr>
        <w:t>ite will be visited for the Service as early in the process as possible.</w:t>
      </w:r>
      <w:r w:rsidRPr="00A64A38">
        <w:rPr>
          <w:noProof/>
          <w:szCs w:val="20"/>
        </w:rPr>
        <w:t xml:space="preserve"> If the requested work affects all meters, the </w:t>
      </w:r>
      <w:r>
        <w:rPr>
          <w:noProof/>
          <w:szCs w:val="20"/>
        </w:rPr>
        <w:t xml:space="preserve">Initiator </w:t>
      </w:r>
      <w:r w:rsidRPr="00A64A38">
        <w:rPr>
          <w:noProof/>
          <w:szCs w:val="20"/>
        </w:rPr>
        <w:t>does not have to provide any meter serial numbers.</w:t>
      </w:r>
    </w:p>
    <w:p w:rsidR="004D062A" w:rsidRPr="0043374B" w:rsidRDefault="004D062A" w:rsidP="004D062A">
      <w:pPr>
        <w:pStyle w:val="Listi"/>
        <w:numPr>
          <w:ilvl w:val="2"/>
          <w:numId w:val="12"/>
        </w:numPr>
        <w:rPr>
          <w:szCs w:val="20"/>
        </w:rPr>
      </w:pPr>
      <w:r w:rsidRPr="00A64A38">
        <w:rPr>
          <w:szCs w:val="20"/>
        </w:rPr>
        <w:t xml:space="preserve">Where the </w:t>
      </w:r>
      <w:r>
        <w:rPr>
          <w:szCs w:val="20"/>
        </w:rPr>
        <w:t xml:space="preserve">Recipient </w:t>
      </w:r>
      <w:r w:rsidRPr="00A64A38">
        <w:rPr>
          <w:szCs w:val="20"/>
        </w:rPr>
        <w:t xml:space="preserve">identifies a discrepancy between a </w:t>
      </w:r>
      <w:r w:rsidRPr="00A64A38">
        <w:rPr>
          <w:i/>
          <w:iCs/>
          <w:szCs w:val="20"/>
        </w:rPr>
        <w:t>NMI</w:t>
      </w:r>
      <w:r w:rsidRPr="00A64A38">
        <w:rPr>
          <w:szCs w:val="20"/>
        </w:rPr>
        <w:t xml:space="preserve"> and the </w:t>
      </w:r>
      <w:r w:rsidRPr="00A64A38">
        <w:rPr>
          <w:i/>
          <w:iCs/>
          <w:szCs w:val="20"/>
        </w:rPr>
        <w:t>MeterSerialNumber</w:t>
      </w:r>
      <w:r w:rsidRPr="00A64A38">
        <w:rPr>
          <w:szCs w:val="20"/>
        </w:rPr>
        <w:t xml:space="preserve"> the </w:t>
      </w:r>
      <w:r>
        <w:rPr>
          <w:szCs w:val="20"/>
        </w:rPr>
        <w:t xml:space="preserve">Recipient should </w:t>
      </w:r>
      <w:r w:rsidRPr="00A64A38">
        <w:rPr>
          <w:szCs w:val="20"/>
        </w:rPr>
        <w:t xml:space="preserve">progress the </w:t>
      </w:r>
      <w:r w:rsidRPr="00A64A38">
        <w:rPr>
          <w:szCs w:val="20"/>
          <w:u w:val="single"/>
        </w:rPr>
        <w:t>ServiceOrderRequest</w:t>
      </w:r>
      <w:r w:rsidRPr="00A64A38">
        <w:rPr>
          <w:szCs w:val="20"/>
        </w:rPr>
        <w:t xml:space="preserve"> if it believes the discrepancy relates to its own data.  If it believes the discrepancy relates to the </w:t>
      </w:r>
      <w:r w:rsidRPr="00A64A38">
        <w:rPr>
          <w:i/>
          <w:iCs/>
          <w:szCs w:val="20"/>
        </w:rPr>
        <w:t>MeterSerialNumber</w:t>
      </w:r>
      <w:r w:rsidRPr="00A64A38">
        <w:rPr>
          <w:szCs w:val="20"/>
        </w:rPr>
        <w:t xml:space="preserve"> provided by the </w:t>
      </w:r>
      <w:r>
        <w:rPr>
          <w:szCs w:val="20"/>
        </w:rPr>
        <w:t>Initiator</w:t>
      </w:r>
      <w:r w:rsidRPr="00A64A38">
        <w:rPr>
          <w:szCs w:val="20"/>
        </w:rPr>
        <w:t xml:space="preserve">, the </w:t>
      </w:r>
      <w:r>
        <w:rPr>
          <w:szCs w:val="20"/>
        </w:rPr>
        <w:t xml:space="preserve">Recipient should </w:t>
      </w:r>
      <w:r w:rsidR="00372002" w:rsidRPr="00A64A38">
        <w:rPr>
          <w:szCs w:val="20"/>
        </w:rPr>
        <w:t>reject</w:t>
      </w:r>
      <w:r w:rsidRPr="00A64A38">
        <w:rPr>
          <w:szCs w:val="20"/>
        </w:rPr>
        <w:t xml:space="preserve"> the </w:t>
      </w:r>
      <w:r w:rsidRPr="00A64A38">
        <w:rPr>
          <w:szCs w:val="20"/>
          <w:u w:val="single"/>
        </w:rPr>
        <w:t>ServiceOrderRequest</w:t>
      </w:r>
      <w:r w:rsidRPr="00A64A38">
        <w:rPr>
          <w:szCs w:val="20"/>
        </w:rPr>
        <w:t xml:space="preserve"> except for High Priority Service Orders, where the </w:t>
      </w:r>
      <w:r>
        <w:rPr>
          <w:szCs w:val="20"/>
        </w:rPr>
        <w:t xml:space="preserve">Recipient should </w:t>
      </w:r>
      <w:r w:rsidRPr="00A64A38">
        <w:rPr>
          <w:szCs w:val="20"/>
        </w:rPr>
        <w:t xml:space="preserve">contact the </w:t>
      </w:r>
      <w:r>
        <w:rPr>
          <w:szCs w:val="20"/>
        </w:rPr>
        <w:t xml:space="preserve">Initiator </w:t>
      </w:r>
      <w:r w:rsidRPr="00A64A38">
        <w:rPr>
          <w:szCs w:val="20"/>
        </w:rPr>
        <w:t xml:space="preserve">and agree how to resolve the discrepancy.  If the </w:t>
      </w:r>
      <w:r w:rsidRPr="00A64A38">
        <w:rPr>
          <w:szCs w:val="20"/>
          <w:u w:val="single"/>
        </w:rPr>
        <w:t>ServiceOrderRequest</w:t>
      </w:r>
      <w:r w:rsidRPr="00A64A38">
        <w:rPr>
          <w:szCs w:val="20"/>
        </w:rPr>
        <w:t xml:space="preserve"> is </w:t>
      </w:r>
      <w:r w:rsidR="00372002" w:rsidRPr="00A64A38">
        <w:rPr>
          <w:szCs w:val="20"/>
        </w:rPr>
        <w:t>rejected</w:t>
      </w:r>
      <w:r w:rsidRPr="00A64A38">
        <w:rPr>
          <w:szCs w:val="20"/>
        </w:rPr>
        <w:t xml:space="preserve">, the </w:t>
      </w:r>
      <w:r>
        <w:rPr>
          <w:szCs w:val="20"/>
        </w:rPr>
        <w:t xml:space="preserve">Recipient </w:t>
      </w:r>
      <w:r w:rsidRPr="00A64A38">
        <w:rPr>
          <w:szCs w:val="20"/>
        </w:rPr>
        <w:t xml:space="preserve">must provide the </w:t>
      </w:r>
      <w:r w:rsidRPr="00A64A38">
        <w:rPr>
          <w:i/>
          <w:iCs/>
          <w:szCs w:val="20"/>
        </w:rPr>
        <w:t>MeterSerialNumber(s)</w:t>
      </w:r>
      <w:r w:rsidRPr="00A64A38">
        <w:rPr>
          <w:szCs w:val="20"/>
        </w:rPr>
        <w:t xml:space="preserve"> in the </w:t>
      </w:r>
      <w:r w:rsidRPr="00A64A38">
        <w:rPr>
          <w:i/>
          <w:iCs/>
          <w:szCs w:val="20"/>
        </w:rPr>
        <w:t>Explanation</w:t>
      </w:r>
      <w:r w:rsidRPr="00A64A38">
        <w:rPr>
          <w:szCs w:val="20"/>
        </w:rPr>
        <w:t xml:space="preserve"> field associated with the appropriate </w:t>
      </w:r>
      <w:r w:rsidRPr="00A64A38">
        <w:rPr>
          <w:i/>
          <w:iCs/>
          <w:szCs w:val="20"/>
        </w:rPr>
        <w:t>EventCode</w:t>
      </w:r>
      <w:r w:rsidRPr="00A64A38">
        <w:rPr>
          <w:szCs w:val="20"/>
        </w:rPr>
        <w:t xml:space="preserve"> (“Invalid data.  Details provided in </w:t>
      </w:r>
      <w:r w:rsidRPr="00A64A38">
        <w:rPr>
          <w:i/>
          <w:iCs/>
          <w:szCs w:val="20"/>
        </w:rPr>
        <w:t>Explanation</w:t>
      </w:r>
      <w:r w:rsidRPr="00A64A38">
        <w:rPr>
          <w:szCs w:val="20"/>
        </w:rPr>
        <w:t>”).</w:t>
      </w:r>
    </w:p>
    <w:p w:rsidR="004D062A" w:rsidRPr="00357543" w:rsidRDefault="004D062A" w:rsidP="004D062A">
      <w:pPr>
        <w:pStyle w:val="Lista"/>
        <w:numPr>
          <w:ilvl w:val="1"/>
          <w:numId w:val="12"/>
        </w:numPr>
        <w:rPr>
          <w:bCs/>
          <w:szCs w:val="20"/>
        </w:rPr>
      </w:pPr>
      <w:r w:rsidRPr="0017431F">
        <w:rPr>
          <w:b/>
        </w:rPr>
        <w:t>ProposedTariff</w:t>
      </w:r>
      <w:r w:rsidRPr="0017431F">
        <w:rPr>
          <w:b/>
          <w:bCs/>
        </w:rPr>
        <w:t xml:space="preserve"> field</w:t>
      </w:r>
    </w:p>
    <w:p w:rsidR="004D062A" w:rsidRPr="0043374B" w:rsidRDefault="004D062A" w:rsidP="004D062A">
      <w:pPr>
        <w:pStyle w:val="Listi"/>
        <w:numPr>
          <w:ilvl w:val="2"/>
          <w:numId w:val="12"/>
        </w:numPr>
        <w:rPr>
          <w:szCs w:val="20"/>
        </w:rPr>
      </w:pPr>
      <w:r w:rsidRPr="00C32945">
        <w:rPr>
          <w:szCs w:val="20"/>
        </w:rPr>
        <w:t xml:space="preserve">The </w:t>
      </w:r>
      <w:r>
        <w:rPr>
          <w:szCs w:val="20"/>
        </w:rPr>
        <w:t xml:space="preserve">Recipient </w:t>
      </w:r>
      <w:r w:rsidRPr="00C32945">
        <w:rPr>
          <w:szCs w:val="20"/>
        </w:rPr>
        <w:t xml:space="preserve">must not reject the </w:t>
      </w:r>
      <w:r w:rsidRPr="00C32945">
        <w:rPr>
          <w:szCs w:val="20"/>
          <w:u w:val="single"/>
        </w:rPr>
        <w:t>ServiceOrderRequest</w:t>
      </w:r>
      <w:r w:rsidRPr="00A64A38">
        <w:rPr>
          <w:szCs w:val="20"/>
        </w:rPr>
        <w:t xml:space="preserve"> if the </w:t>
      </w:r>
      <w:r w:rsidRPr="00A64A38">
        <w:rPr>
          <w:i/>
          <w:iCs/>
          <w:szCs w:val="20"/>
        </w:rPr>
        <w:t>ProposedTariff</w:t>
      </w:r>
      <w:r w:rsidRPr="00A64A38">
        <w:rPr>
          <w:szCs w:val="20"/>
        </w:rPr>
        <w:t xml:space="preserve"> value is wrong or does not suit the Site’s metering. The MSATS notification will provide the details of the tariff(s) actually allocated to the Site.</w:t>
      </w:r>
    </w:p>
    <w:p w:rsidR="004D062A" w:rsidRPr="00357543" w:rsidRDefault="004D062A" w:rsidP="004D062A">
      <w:pPr>
        <w:pStyle w:val="Lista"/>
        <w:numPr>
          <w:ilvl w:val="1"/>
          <w:numId w:val="12"/>
        </w:numPr>
        <w:rPr>
          <w:szCs w:val="20"/>
        </w:rPr>
      </w:pPr>
      <w:r w:rsidRPr="0017431F">
        <w:rPr>
          <w:b/>
        </w:rPr>
        <w:t>Other rules</w:t>
      </w:r>
      <w:bookmarkEnd w:id="189"/>
    </w:p>
    <w:p w:rsidR="004D062A" w:rsidRPr="0043374B" w:rsidRDefault="004D062A" w:rsidP="004D062A">
      <w:pPr>
        <w:pStyle w:val="Listi"/>
        <w:numPr>
          <w:ilvl w:val="2"/>
          <w:numId w:val="12"/>
        </w:numPr>
        <w:rPr>
          <w:szCs w:val="20"/>
        </w:rPr>
      </w:pPr>
      <w:r w:rsidRPr="00C32945">
        <w:rPr>
          <w:szCs w:val="20"/>
        </w:rPr>
        <w:t xml:space="preserve">The </w:t>
      </w:r>
      <w:r>
        <w:rPr>
          <w:szCs w:val="20"/>
        </w:rPr>
        <w:t xml:space="preserve">Recipient </w:t>
      </w:r>
      <w:r w:rsidRPr="00C32945">
        <w:rPr>
          <w:szCs w:val="20"/>
        </w:rPr>
        <w:t xml:space="preserve">may seek to recover costs for any actioned work from the </w:t>
      </w:r>
      <w:r>
        <w:rPr>
          <w:szCs w:val="20"/>
        </w:rPr>
        <w:t xml:space="preserve">Initiator </w:t>
      </w:r>
      <w:r w:rsidRPr="00A64A38">
        <w:rPr>
          <w:szCs w:val="20"/>
        </w:rPr>
        <w:t>who requested that work that was completed or attempted.</w:t>
      </w:r>
    </w:p>
    <w:p w:rsidR="004D062A" w:rsidRDefault="004D062A" w:rsidP="004D062A">
      <w:pPr>
        <w:pStyle w:val="Listi"/>
        <w:numPr>
          <w:ilvl w:val="2"/>
          <w:numId w:val="12"/>
        </w:numPr>
        <w:rPr>
          <w:szCs w:val="20"/>
        </w:rPr>
      </w:pPr>
      <w:r>
        <w:rPr>
          <w:szCs w:val="20"/>
        </w:rPr>
        <w:t xml:space="preserve">An Initiator is expected to </w:t>
      </w:r>
      <w:r w:rsidRPr="00A64A38">
        <w:rPr>
          <w:szCs w:val="20"/>
        </w:rPr>
        <w:t xml:space="preserve">use reasonable endeavours to send </w:t>
      </w:r>
      <w:r w:rsidRPr="00A64A38">
        <w:rPr>
          <w:szCs w:val="20"/>
          <w:u w:val="single"/>
        </w:rPr>
        <w:t>ServiceOrderRequests</w:t>
      </w:r>
      <w:r w:rsidRPr="00A64A38">
        <w:rPr>
          <w:szCs w:val="20"/>
        </w:rPr>
        <w:t xml:space="preserve"> as they arise and not to </w:t>
      </w:r>
      <w:r>
        <w:rPr>
          <w:szCs w:val="20"/>
        </w:rPr>
        <w:t xml:space="preserve">bundle </w:t>
      </w:r>
      <w:r w:rsidRPr="00A64A38">
        <w:rPr>
          <w:szCs w:val="20"/>
        </w:rPr>
        <w:t xml:space="preserve">them and send them in a batch.  </w:t>
      </w:r>
    </w:p>
    <w:p w:rsidR="004455E8" w:rsidRPr="00357543" w:rsidRDefault="004455E8" w:rsidP="002B4C89">
      <w:pPr>
        <w:pStyle w:val="Listi"/>
        <w:numPr>
          <w:ilvl w:val="0"/>
          <w:numId w:val="0"/>
        </w:numPr>
        <w:ind w:left="1843"/>
        <w:rPr>
          <w:szCs w:val="20"/>
        </w:rPr>
      </w:pPr>
    </w:p>
    <w:p w:rsidR="004D062A" w:rsidRPr="00357543" w:rsidRDefault="004D062A" w:rsidP="002B4C89">
      <w:pPr>
        <w:pStyle w:val="Heading4"/>
        <w:tabs>
          <w:tab w:val="clear" w:pos="851"/>
          <w:tab w:val="num" w:pos="2127"/>
        </w:tabs>
        <w:ind w:left="2127"/>
      </w:pPr>
      <w:bookmarkStart w:id="190" w:name="_Ref226970232"/>
      <w:bookmarkStart w:id="191" w:name="_Ref226970745"/>
      <w:bookmarkStart w:id="192" w:name="_Toc382923163"/>
      <w:r w:rsidRPr="00F670A8">
        <w:t>Service Paperwork</w:t>
      </w:r>
      <w:bookmarkEnd w:id="190"/>
      <w:bookmarkEnd w:id="191"/>
      <w:bookmarkEnd w:id="192"/>
    </w:p>
    <w:p w:rsidR="004D062A" w:rsidRPr="00771E10" w:rsidRDefault="004D062A" w:rsidP="004D062A">
      <w:pPr>
        <w:pStyle w:val="ResetPara"/>
        <w:numPr>
          <w:ilvl w:val="0"/>
          <w:numId w:val="12"/>
        </w:numPr>
      </w:pPr>
    </w:p>
    <w:p w:rsidR="00BC7A9D" w:rsidRPr="00E05C37" w:rsidRDefault="004D062A" w:rsidP="004D062A">
      <w:pPr>
        <w:pStyle w:val="Lista"/>
        <w:numPr>
          <w:ilvl w:val="1"/>
          <w:numId w:val="12"/>
        </w:numPr>
        <w:tabs>
          <w:tab w:val="clear" w:pos="1276"/>
        </w:tabs>
        <w:ind w:left="709"/>
      </w:pPr>
      <w:r>
        <w:t xml:space="preserve">Examples of alternative, agreed methods to reference the Service Order Number when providing Service Paperwork are: </w:t>
      </w:r>
    </w:p>
    <w:p w:rsidR="004D062A" w:rsidRPr="00E05C37" w:rsidRDefault="004D062A" w:rsidP="004D062A">
      <w:pPr>
        <w:pStyle w:val="Listi"/>
        <w:numPr>
          <w:ilvl w:val="2"/>
          <w:numId w:val="12"/>
        </w:numPr>
        <w:tabs>
          <w:tab w:val="clear" w:pos="1843"/>
        </w:tabs>
        <w:ind w:left="1418"/>
      </w:pPr>
      <w:r>
        <w:t>When Faxed</w:t>
      </w:r>
      <w:r w:rsidRPr="00E05C37">
        <w:t xml:space="preserve"> - the Service Order number is to be clearly displayed at the top right hand corner of the Service Paperwork</w:t>
      </w:r>
      <w:r w:rsidR="00F50524">
        <w:t>;</w:t>
      </w:r>
    </w:p>
    <w:p w:rsidR="004D062A" w:rsidRPr="00E05C37" w:rsidRDefault="004D062A" w:rsidP="004D062A">
      <w:pPr>
        <w:pStyle w:val="Listi"/>
        <w:numPr>
          <w:ilvl w:val="2"/>
          <w:numId w:val="12"/>
        </w:numPr>
        <w:tabs>
          <w:tab w:val="clear" w:pos="1843"/>
        </w:tabs>
        <w:ind w:left="1418"/>
      </w:pPr>
      <w:r>
        <w:t>When Emailed</w:t>
      </w:r>
      <w:r w:rsidRPr="00E05C37">
        <w:t xml:space="preserve"> - the Service Order number is to be clearly displayed in the subject line of the email</w:t>
      </w:r>
      <w:r w:rsidR="00F50524">
        <w:t>;</w:t>
      </w:r>
    </w:p>
    <w:p w:rsidR="004D062A" w:rsidRDefault="004D062A" w:rsidP="004D062A">
      <w:pPr>
        <w:pStyle w:val="Listi"/>
        <w:numPr>
          <w:ilvl w:val="2"/>
          <w:numId w:val="12"/>
        </w:numPr>
        <w:tabs>
          <w:tab w:val="clear" w:pos="1843"/>
        </w:tabs>
        <w:ind w:left="1418"/>
      </w:pPr>
      <w:r>
        <w:t xml:space="preserve">When using </w:t>
      </w:r>
      <w:r w:rsidRPr="00E05C37">
        <w:t>Online systems - as agreed by the users of the online system</w:t>
      </w:r>
      <w:r w:rsidR="00F50524">
        <w:t>;</w:t>
      </w:r>
    </w:p>
    <w:p w:rsidR="00F50524" w:rsidRPr="00514527" w:rsidRDefault="00F50524" w:rsidP="004D062A">
      <w:pPr>
        <w:pStyle w:val="Listi"/>
        <w:numPr>
          <w:ilvl w:val="2"/>
          <w:numId w:val="12"/>
        </w:numPr>
        <w:tabs>
          <w:tab w:val="clear" w:pos="1843"/>
        </w:tabs>
        <w:ind w:left="1418"/>
      </w:pPr>
      <w:r w:rsidRPr="00514527">
        <w:t>When provided by transaction – as agreed by the users of the transaction;</w:t>
      </w:r>
    </w:p>
    <w:p w:rsidR="00BC7A9D" w:rsidRPr="00E05C37" w:rsidRDefault="00BC7A9D" w:rsidP="004D062A">
      <w:pPr>
        <w:pStyle w:val="Listi"/>
        <w:numPr>
          <w:ilvl w:val="2"/>
          <w:numId w:val="12"/>
        </w:numPr>
        <w:tabs>
          <w:tab w:val="clear" w:pos="1843"/>
        </w:tabs>
        <w:ind w:left="1418"/>
      </w:pPr>
      <w:r w:rsidRPr="00E05C37">
        <w:t>When left ‘On-Site’ – the Service Order number is not required</w:t>
      </w:r>
      <w:r w:rsidR="005A0BF0">
        <w:t>.</w:t>
      </w:r>
      <w:r>
        <w:t xml:space="preserve"> </w:t>
      </w:r>
      <w:r w:rsidRPr="00E05C37">
        <w:t xml:space="preserve">In this case, even if the Retailer is provided with a copy of the Service Paperwork by the </w:t>
      </w:r>
      <w:r w:rsidR="005A0BF0">
        <w:t>DNSP or MP</w:t>
      </w:r>
      <w:r w:rsidRPr="00E05C37">
        <w:t xml:space="preserve">, the Retailer is not required to provide a copy of the Service Paperwork back to the </w:t>
      </w:r>
      <w:r w:rsidR="005A0BF0">
        <w:t xml:space="preserve">DNSP or MP </w:t>
      </w:r>
      <w:r w:rsidRPr="00E05C37">
        <w:t>when raising a Service Order</w:t>
      </w:r>
      <w:r>
        <w:t>.</w:t>
      </w:r>
    </w:p>
    <w:p w:rsidR="004D062A" w:rsidRPr="00E05C37" w:rsidRDefault="004D062A" w:rsidP="004D062A">
      <w:pPr>
        <w:pStyle w:val="Lista"/>
        <w:numPr>
          <w:ilvl w:val="1"/>
          <w:numId w:val="12"/>
        </w:numPr>
        <w:tabs>
          <w:tab w:val="clear" w:pos="1276"/>
        </w:tabs>
        <w:ind w:left="709"/>
      </w:pPr>
      <w:r w:rsidRPr="00E05C37">
        <w:t xml:space="preserve">Upon receipt of the </w:t>
      </w:r>
      <w:r w:rsidRPr="00E05C37">
        <w:rPr>
          <w:u w:val="single"/>
        </w:rPr>
        <w:t>ServiceOrderRequest</w:t>
      </w:r>
      <w:r w:rsidRPr="00E05C37">
        <w:t xml:space="preserve"> that requires Service Paperwork to be provided by the Retailer, the Service Provider must:</w:t>
      </w:r>
    </w:p>
    <w:p w:rsidR="004D062A" w:rsidRPr="00E05C37" w:rsidRDefault="004D062A" w:rsidP="00B60C0D">
      <w:pPr>
        <w:pStyle w:val="Listi"/>
        <w:numPr>
          <w:ilvl w:val="2"/>
          <w:numId w:val="12"/>
        </w:numPr>
        <w:tabs>
          <w:tab w:val="clear" w:pos="1843"/>
        </w:tabs>
        <w:ind w:left="1418"/>
      </w:pPr>
      <w:r w:rsidRPr="00E05C37">
        <w:t xml:space="preserve">not reject the </w:t>
      </w:r>
      <w:r w:rsidRPr="00B60C0D">
        <w:t>ServiceOrderRequest</w:t>
      </w:r>
      <w:r w:rsidRPr="00E05C37">
        <w:t xml:space="preserve"> on the basis of missing paperwork</w:t>
      </w:r>
    </w:p>
    <w:p w:rsidR="004D062A" w:rsidRPr="00E05C37" w:rsidRDefault="004D062A" w:rsidP="00B60C0D">
      <w:pPr>
        <w:pStyle w:val="Listi"/>
        <w:numPr>
          <w:ilvl w:val="2"/>
          <w:numId w:val="12"/>
        </w:numPr>
        <w:tabs>
          <w:tab w:val="clear" w:pos="1843"/>
        </w:tabs>
        <w:ind w:left="1418"/>
      </w:pPr>
      <w:r w:rsidRPr="00E05C37">
        <w:t xml:space="preserve">where the necessary Service Paperwork has not been received, wait at least 1 hour to receive Service Paperwork prior to providing a Business Signal of </w:t>
      </w:r>
      <w:r w:rsidRPr="00B60C0D">
        <w:t>BusinessAcceptance/Rejection</w:t>
      </w:r>
    </w:p>
    <w:p w:rsidR="004D062A" w:rsidRPr="00B60C0D" w:rsidRDefault="004D062A" w:rsidP="00B60C0D">
      <w:pPr>
        <w:pStyle w:val="Listi"/>
        <w:numPr>
          <w:ilvl w:val="2"/>
          <w:numId w:val="12"/>
        </w:numPr>
        <w:tabs>
          <w:tab w:val="clear" w:pos="1843"/>
        </w:tabs>
        <w:ind w:left="1418"/>
      </w:pPr>
      <w:r w:rsidRPr="00E05C37">
        <w:t xml:space="preserve">Note: The Service Provider can send a </w:t>
      </w:r>
      <w:r w:rsidRPr="00B60C0D">
        <w:t xml:space="preserve">BusinessAcceptance/Rejection </w:t>
      </w:r>
      <w:r w:rsidRPr="00E05C37">
        <w:t>at any time within the hour when the paperwork is received (and reconciled to the Service Order) or is not required</w:t>
      </w:r>
      <w:r w:rsidRPr="00B60C0D">
        <w:t>.</w:t>
      </w:r>
    </w:p>
    <w:p w:rsidR="00347082" w:rsidRDefault="004D062A" w:rsidP="00B60C0D">
      <w:pPr>
        <w:pStyle w:val="Listi"/>
        <w:numPr>
          <w:ilvl w:val="2"/>
          <w:numId w:val="12"/>
        </w:numPr>
        <w:tabs>
          <w:tab w:val="clear" w:pos="1843"/>
        </w:tabs>
        <w:ind w:left="1418"/>
      </w:pPr>
      <w:r w:rsidRPr="00E05C37">
        <w:t xml:space="preserve">within the timeframes permitted for the </w:t>
      </w:r>
      <w:r w:rsidRPr="00B60C0D">
        <w:t>BusinessAcceptance/Rejection</w:t>
      </w:r>
      <w:r w:rsidRPr="00E05C37">
        <w:t xml:space="preserve"> and after 1 hour, where all necessary Service Paperwork has not been received and the Service Provider wishes to accept the </w:t>
      </w:r>
      <w:r w:rsidRPr="00B60C0D">
        <w:t>ServiceOrderRequest</w:t>
      </w:r>
      <w:r w:rsidRPr="00E05C37">
        <w:t>, respond with a severity “Warning” with a Business Event of ‘Documentation required’</w:t>
      </w:r>
    </w:p>
    <w:p w:rsidR="004D062A" w:rsidRDefault="00347082" w:rsidP="00347082">
      <w:pPr>
        <w:pStyle w:val="Lista"/>
        <w:numPr>
          <w:ilvl w:val="1"/>
          <w:numId w:val="12"/>
        </w:numPr>
        <w:tabs>
          <w:tab w:val="clear" w:pos="1276"/>
        </w:tabs>
        <w:ind w:left="709"/>
      </w:pPr>
      <w:r w:rsidRPr="00347082">
        <w:t xml:space="preserve">Service Paperwork must be provided in Victoria for sites that have been physically de-energised for more than 12 months.  </w:t>
      </w:r>
    </w:p>
    <w:p w:rsidR="008C1895" w:rsidRDefault="008C1895" w:rsidP="00347082">
      <w:pPr>
        <w:pStyle w:val="Lista"/>
        <w:numPr>
          <w:ilvl w:val="1"/>
          <w:numId w:val="12"/>
        </w:numPr>
        <w:tabs>
          <w:tab w:val="clear" w:pos="1276"/>
        </w:tabs>
        <w:ind w:left="709"/>
      </w:pPr>
      <w:r>
        <w:t xml:space="preserve">In those jurisdiction where safety certificate paperwork is required for both the customer’s premise and the metering installation, then the Initiator must ensure that there is a reference to both the customer and the metering safety certificate paperwork in the Supply </w:t>
      </w:r>
      <w:r w:rsidR="00BD6EA3">
        <w:t xml:space="preserve">Service </w:t>
      </w:r>
      <w:r>
        <w:t xml:space="preserve">Works Service Order, unless the safety certificates are to be left on-site in which case they should be identified as </w:t>
      </w:r>
      <w:r w:rsidR="00BD6EA3">
        <w:t>‘</w:t>
      </w:r>
      <w:r>
        <w:t>on-site</w:t>
      </w:r>
      <w:r w:rsidR="00BD6EA3">
        <w:t>’</w:t>
      </w:r>
      <w:r>
        <w:t xml:space="preserve"> in the Supply </w:t>
      </w:r>
      <w:r w:rsidR="00BD6EA3">
        <w:t xml:space="preserve">Service </w:t>
      </w:r>
      <w:r>
        <w:t>Works service order</w:t>
      </w:r>
    </w:p>
    <w:p w:rsidR="00BE209D" w:rsidRPr="00E05C37" w:rsidRDefault="00BE209D" w:rsidP="00347082">
      <w:pPr>
        <w:pStyle w:val="Lista"/>
        <w:numPr>
          <w:ilvl w:val="1"/>
          <w:numId w:val="12"/>
        </w:numPr>
        <w:tabs>
          <w:tab w:val="clear" w:pos="1276"/>
        </w:tabs>
        <w:ind w:left="709"/>
      </w:pPr>
      <w:r w:rsidRPr="00FF411E">
        <w:t xml:space="preserve">Some jurisdictions may require the provision of safety related paperwork where there is a material change to the Site’s electrical supply </w:t>
      </w:r>
      <w:r w:rsidR="00372002" w:rsidRPr="00372002">
        <w:t>requirements (</w:t>
      </w:r>
      <w:r w:rsidR="00BB6A4A" w:rsidRPr="00FF411E">
        <w:t xml:space="preserve">eg 1 phase to 3 phase). </w:t>
      </w:r>
      <w:r w:rsidR="00F849CA">
        <w:t>Refer</w:t>
      </w:r>
      <w:r w:rsidR="00570B4F">
        <w:t>e</w:t>
      </w:r>
      <w:r w:rsidR="00F849CA">
        <w:t>nce to this paperwork should also be provided.</w:t>
      </w:r>
    </w:p>
    <w:p w:rsidR="004D062A" w:rsidRDefault="004D062A" w:rsidP="002B4C89">
      <w:pPr>
        <w:pStyle w:val="Heading4"/>
        <w:tabs>
          <w:tab w:val="clear" w:pos="851"/>
          <w:tab w:val="num" w:pos="2127"/>
        </w:tabs>
        <w:ind w:left="2127"/>
      </w:pPr>
      <w:bookmarkStart w:id="193" w:name="_Toc382923166"/>
      <w:r w:rsidRPr="008907FC">
        <w:t>Allocate NMI</w:t>
      </w:r>
      <w:bookmarkEnd w:id="193"/>
      <w:r w:rsidRPr="008907FC">
        <w:t xml:space="preserve"> </w:t>
      </w:r>
      <w:r w:rsidR="00DE6D25">
        <w:t>–</w:t>
      </w:r>
      <w:r w:rsidRPr="008907FC">
        <w:t xml:space="preserve"> NSW</w:t>
      </w:r>
    </w:p>
    <w:p w:rsidR="001419AA" w:rsidRPr="00A83101" w:rsidRDefault="00BD6EA3" w:rsidP="00CC3149">
      <w:pPr>
        <w:pStyle w:val="BodyText"/>
        <w:numPr>
          <w:ilvl w:val="0"/>
          <w:numId w:val="123"/>
        </w:numPr>
        <w:ind w:hanging="578"/>
        <w:rPr>
          <w:snapToGrid w:val="0"/>
        </w:rPr>
      </w:pPr>
      <w:r w:rsidRPr="00CC3149">
        <w:rPr>
          <w:snapToGrid w:val="0"/>
        </w:rPr>
        <w:t>As</w:t>
      </w:r>
      <w:r w:rsidR="00DE6D25" w:rsidRPr="00CC3149">
        <w:rPr>
          <w:snapToGrid w:val="0"/>
        </w:rPr>
        <w:t xml:space="preserve"> the DNSP does not do the actual connection work in NSW, the DSNP will only receive a</w:t>
      </w:r>
      <w:r w:rsidRPr="00CC3149">
        <w:rPr>
          <w:snapToGrid w:val="0"/>
        </w:rPr>
        <w:t xml:space="preserve"> Supply Service Works -</w:t>
      </w:r>
      <w:r w:rsidR="00DE6D25" w:rsidRPr="00CC3149">
        <w:rPr>
          <w:snapToGrid w:val="0"/>
        </w:rPr>
        <w:t xml:space="preserve"> Allocate NMI Service </w:t>
      </w:r>
      <w:r w:rsidRPr="00CC3149">
        <w:rPr>
          <w:snapToGrid w:val="0"/>
        </w:rPr>
        <w:t>O</w:t>
      </w:r>
      <w:r w:rsidR="00DE6D25" w:rsidRPr="00CC3149">
        <w:rPr>
          <w:snapToGrid w:val="0"/>
        </w:rPr>
        <w:t xml:space="preserve">rder to facilitate the New Connection process.  The </w:t>
      </w:r>
      <w:r w:rsidRPr="00CC3149">
        <w:rPr>
          <w:snapToGrid w:val="0"/>
        </w:rPr>
        <w:t>MP</w:t>
      </w:r>
      <w:r w:rsidR="00DE6D25" w:rsidRPr="00CC3149">
        <w:rPr>
          <w:snapToGrid w:val="0"/>
        </w:rPr>
        <w:t xml:space="preserve"> will however receive a Meter</w:t>
      </w:r>
      <w:r w:rsidRPr="00CC3149">
        <w:rPr>
          <w:snapToGrid w:val="0"/>
        </w:rPr>
        <w:t>ing</w:t>
      </w:r>
      <w:r w:rsidR="00DE6D25" w:rsidRPr="00CC3149">
        <w:rPr>
          <w:snapToGrid w:val="0"/>
        </w:rPr>
        <w:t xml:space="preserve"> Service Works – Install</w:t>
      </w:r>
      <w:r w:rsidRPr="00CC3149">
        <w:rPr>
          <w:snapToGrid w:val="0"/>
        </w:rPr>
        <w:t xml:space="preserve"> Meter</w:t>
      </w:r>
      <w:r w:rsidR="00DE6D25" w:rsidRPr="00CC3149">
        <w:rPr>
          <w:snapToGrid w:val="0"/>
        </w:rPr>
        <w:t xml:space="preserve"> Service Order as part of the overall process.  Refer to </w:t>
      </w:r>
      <w:r w:rsidR="00CA0172">
        <w:rPr>
          <w:snapToGrid w:val="0"/>
        </w:rPr>
        <w:fldChar w:fldCharType="begin"/>
      </w:r>
      <w:r w:rsidR="00CA0172">
        <w:rPr>
          <w:snapToGrid w:val="0"/>
        </w:rPr>
        <w:instrText xml:space="preserve"> REF _Ref476320071 \h </w:instrText>
      </w:r>
      <w:r w:rsidR="00CA0172">
        <w:rPr>
          <w:snapToGrid w:val="0"/>
        </w:rPr>
      </w:r>
      <w:r w:rsidR="00CA0172">
        <w:rPr>
          <w:snapToGrid w:val="0"/>
        </w:rPr>
        <w:fldChar w:fldCharType="separate"/>
      </w:r>
      <w:r w:rsidR="00CA0172">
        <w:t xml:space="preserve">Figure </w:t>
      </w:r>
      <w:r w:rsidR="00CA0172">
        <w:rPr>
          <w:noProof/>
        </w:rPr>
        <w:t>4</w:t>
      </w:r>
      <w:r w:rsidR="00CA0172">
        <w:rPr>
          <w:snapToGrid w:val="0"/>
        </w:rPr>
        <w:fldChar w:fldCharType="end"/>
      </w:r>
      <w:r w:rsidR="00CA0172">
        <w:rPr>
          <w:snapToGrid w:val="0"/>
        </w:rPr>
        <w:t xml:space="preserve"> </w:t>
      </w:r>
      <w:r w:rsidR="00DE6D25" w:rsidRPr="00A83101">
        <w:rPr>
          <w:snapToGrid w:val="0"/>
        </w:rPr>
        <w:t>for more information</w:t>
      </w:r>
      <w:r w:rsidR="001419AA">
        <w:rPr>
          <w:snapToGrid w:val="0"/>
        </w:rPr>
        <w:t>.</w:t>
      </w:r>
    </w:p>
    <w:p w:rsidR="004D062A" w:rsidRDefault="004D062A" w:rsidP="00CC3149">
      <w:pPr>
        <w:pStyle w:val="BodyText"/>
        <w:numPr>
          <w:ilvl w:val="0"/>
          <w:numId w:val="123"/>
        </w:numPr>
        <w:ind w:hanging="578"/>
        <w:rPr>
          <w:snapToGrid w:val="0"/>
        </w:rPr>
      </w:pPr>
      <w:r w:rsidRPr="00A83101">
        <w:rPr>
          <w:snapToGrid w:val="0"/>
        </w:rPr>
        <w:t>The Retailer must provide the NMI to the Customer, or Accredited Service Provider (ASP) or builder, with a request that the NMI is included on relevant electrical works forms. These forms include the Notification of Additional Load, the Application for Connection (AFC), and the Notice of Ser</w:t>
      </w:r>
      <w:r w:rsidRPr="00350727">
        <w:rPr>
          <w:snapToGrid w:val="0"/>
        </w:rPr>
        <w:t>vice Work (NOSW). If the NMI is not provided on the NOSW form, the DNSP will reject the NOSW.</w:t>
      </w:r>
    </w:p>
    <w:p w:rsidR="004D062A" w:rsidRDefault="004D062A" w:rsidP="008C714E">
      <w:pPr>
        <w:pStyle w:val="BodyText"/>
        <w:ind w:left="720"/>
        <w:rPr>
          <w:snapToGrid w:val="0"/>
          <w:sz w:val="14"/>
        </w:rPr>
      </w:pPr>
    </w:p>
    <w:p w:rsidR="004D062A" w:rsidRPr="008907FC" w:rsidRDefault="009058B7" w:rsidP="002B4C89">
      <w:pPr>
        <w:pStyle w:val="Heading4"/>
        <w:tabs>
          <w:tab w:val="clear" w:pos="851"/>
          <w:tab w:val="num" w:pos="2127"/>
        </w:tabs>
        <w:ind w:left="2127"/>
      </w:pPr>
      <w:r>
        <w:t xml:space="preserve">Allocate NMI – </w:t>
      </w:r>
      <w:r w:rsidR="0023324A">
        <w:t>Other</w:t>
      </w:r>
      <w:r>
        <w:t xml:space="preserve"> Jurisdictions</w:t>
      </w:r>
    </w:p>
    <w:p w:rsidR="003035C0" w:rsidRDefault="003035C0" w:rsidP="00CC3149">
      <w:pPr>
        <w:pStyle w:val="Lista"/>
        <w:numPr>
          <w:ilvl w:val="1"/>
          <w:numId w:val="97"/>
        </w:numPr>
        <w:tabs>
          <w:tab w:val="clear" w:pos="1276"/>
        </w:tabs>
        <w:ind w:left="709"/>
      </w:pPr>
      <w:r>
        <w:t xml:space="preserve">The use of a Supply Service Works Service Order with a sub-type of Allocate NMI is always the first step in an overall </w:t>
      </w:r>
      <w:r w:rsidR="007044A1">
        <w:t xml:space="preserve">B2B </w:t>
      </w:r>
      <w:r>
        <w:t>New Connection process.</w:t>
      </w:r>
    </w:p>
    <w:p w:rsidR="00DE6D25" w:rsidRDefault="004D062A" w:rsidP="00CC3149">
      <w:pPr>
        <w:pStyle w:val="Lista"/>
        <w:numPr>
          <w:ilvl w:val="1"/>
          <w:numId w:val="97"/>
        </w:numPr>
        <w:tabs>
          <w:tab w:val="clear" w:pos="1276"/>
        </w:tabs>
        <w:ind w:left="709"/>
      </w:pPr>
      <w:r w:rsidRPr="00E05C37">
        <w:t>This Service Order type has Service Paperwork requirements in some jurisdictions.</w:t>
      </w:r>
    </w:p>
    <w:p w:rsidR="0023324A" w:rsidRDefault="00DE6D25" w:rsidP="00B60C0D">
      <w:pPr>
        <w:pStyle w:val="Lista"/>
        <w:numPr>
          <w:ilvl w:val="1"/>
          <w:numId w:val="324"/>
        </w:numPr>
        <w:ind w:left="709"/>
      </w:pPr>
      <w:r>
        <w:t xml:space="preserve">Typically an Electrical Works Request (EWR) or a Form A in </w:t>
      </w:r>
      <w:r w:rsidR="000C54D0">
        <w:t>Queensland</w:t>
      </w:r>
      <w:r>
        <w:t xml:space="preserve"> is required as one of the key items of paperwork to be provided by </w:t>
      </w:r>
      <w:r w:rsidR="000C54D0">
        <w:t xml:space="preserve">the </w:t>
      </w:r>
      <w:r w:rsidR="00372002">
        <w:t>Electrical</w:t>
      </w:r>
      <w:r w:rsidR="000C54D0">
        <w:t xml:space="preserve"> Contractor </w:t>
      </w:r>
      <w:r w:rsidR="007044A1">
        <w:t>to</w:t>
      </w:r>
      <w:r>
        <w:t xml:space="preserve"> </w:t>
      </w:r>
      <w:r w:rsidR="007044A1">
        <w:t xml:space="preserve">the </w:t>
      </w:r>
      <w:r>
        <w:t>DNSP prior to NMI Allocation</w:t>
      </w:r>
      <w:r w:rsidR="000C54D0">
        <w:t>.</w:t>
      </w:r>
    </w:p>
    <w:p w:rsidR="004D062A" w:rsidRPr="00E05C37" w:rsidRDefault="00DE6D25" w:rsidP="00B60C0D">
      <w:pPr>
        <w:pStyle w:val="Lista"/>
        <w:numPr>
          <w:ilvl w:val="1"/>
          <w:numId w:val="324"/>
        </w:numPr>
        <w:ind w:left="709"/>
      </w:pPr>
      <w:r>
        <w:t>Under most circumstances it is expected that the Customer’s Safety Certificate is also provi</w:t>
      </w:r>
      <w:r w:rsidR="0023324A">
        <w:t xml:space="preserve">ded at the Allocate NMI stage, </w:t>
      </w:r>
      <w:r>
        <w:t xml:space="preserve">however the option exists for a Retailer to supply that document with the subsequent Supply </w:t>
      </w:r>
      <w:r w:rsidR="007044A1">
        <w:t xml:space="preserve">Service </w:t>
      </w:r>
      <w:r>
        <w:t>Works Service Order</w:t>
      </w:r>
      <w:r w:rsidR="007044A1">
        <w:t xml:space="preserve"> to establish a type of supply.</w:t>
      </w:r>
    </w:p>
    <w:p w:rsidR="004D062A" w:rsidRDefault="004D062A" w:rsidP="00B60C0D">
      <w:pPr>
        <w:pStyle w:val="Lista"/>
        <w:numPr>
          <w:ilvl w:val="1"/>
          <w:numId w:val="324"/>
        </w:numPr>
        <w:ind w:left="709"/>
        <w:rPr>
          <w:szCs w:val="20"/>
        </w:rPr>
      </w:pPr>
      <w:r w:rsidRPr="007F5DE0">
        <w:rPr>
          <w:szCs w:val="20"/>
        </w:rPr>
        <w:t xml:space="preserve">If the </w:t>
      </w:r>
      <w:r>
        <w:rPr>
          <w:szCs w:val="20"/>
        </w:rPr>
        <w:t xml:space="preserve">Recipient </w:t>
      </w:r>
      <w:r w:rsidRPr="007F5DE0">
        <w:rPr>
          <w:szCs w:val="20"/>
        </w:rPr>
        <w:t xml:space="preserve">considers the requested metering configuration is incorrect, the </w:t>
      </w:r>
      <w:r>
        <w:rPr>
          <w:szCs w:val="20"/>
        </w:rPr>
        <w:t xml:space="preserve">Recipient </w:t>
      </w:r>
      <w:r w:rsidRPr="007F5DE0">
        <w:rPr>
          <w:szCs w:val="20"/>
        </w:rPr>
        <w:t xml:space="preserve">may advise the </w:t>
      </w:r>
      <w:r>
        <w:rPr>
          <w:szCs w:val="20"/>
        </w:rPr>
        <w:t xml:space="preserve">Initiator </w:t>
      </w:r>
      <w:r w:rsidRPr="007F5DE0">
        <w:rPr>
          <w:szCs w:val="20"/>
        </w:rPr>
        <w:t xml:space="preserve">of this using a </w:t>
      </w:r>
      <w:r w:rsidRPr="007F5DE0">
        <w:rPr>
          <w:i/>
          <w:iCs/>
          <w:szCs w:val="20"/>
          <w:u w:val="single"/>
        </w:rPr>
        <w:t>BusinessAcceptance/Rejection</w:t>
      </w:r>
      <w:r w:rsidRPr="007F5DE0">
        <w:rPr>
          <w:szCs w:val="20"/>
        </w:rPr>
        <w:t xml:space="preserve"> transaction.</w:t>
      </w:r>
    </w:p>
    <w:p w:rsidR="00DE6D25" w:rsidRPr="009B349B" w:rsidRDefault="00DE6D25" w:rsidP="002B4C89">
      <w:pPr>
        <w:pStyle w:val="Heading4"/>
        <w:tabs>
          <w:tab w:val="clear" w:pos="851"/>
          <w:tab w:val="num" w:pos="2127"/>
        </w:tabs>
        <w:ind w:left="2127"/>
      </w:pPr>
      <w:r>
        <w:t>Completing the New Connection – Other Jurisdictions</w:t>
      </w:r>
    </w:p>
    <w:p w:rsidR="004D062A" w:rsidRPr="00514527" w:rsidRDefault="00DE6D25" w:rsidP="00CC3149">
      <w:pPr>
        <w:pStyle w:val="Lista"/>
        <w:numPr>
          <w:ilvl w:val="1"/>
          <w:numId w:val="98"/>
        </w:numPr>
        <w:tabs>
          <w:tab w:val="clear" w:pos="1276"/>
        </w:tabs>
        <w:ind w:left="709"/>
        <w:rPr>
          <w:szCs w:val="20"/>
        </w:rPr>
      </w:pPr>
      <w:r w:rsidRPr="00514527">
        <w:rPr>
          <w:szCs w:val="20"/>
        </w:rPr>
        <w:t>To complete the New Connection</w:t>
      </w:r>
      <w:r w:rsidR="0023324A" w:rsidRPr="00514527">
        <w:rPr>
          <w:szCs w:val="20"/>
        </w:rPr>
        <w:t>,</w:t>
      </w:r>
      <w:r w:rsidRPr="00514527">
        <w:rPr>
          <w:szCs w:val="20"/>
        </w:rPr>
        <w:t xml:space="preserve"> the Retailer will be required to initiate a Metering Service Works – Install Meter Service Order to the </w:t>
      </w:r>
      <w:r w:rsidR="00102D5B">
        <w:rPr>
          <w:szCs w:val="20"/>
        </w:rPr>
        <w:t>MP</w:t>
      </w:r>
      <w:r w:rsidR="00D257C2">
        <w:rPr>
          <w:szCs w:val="20"/>
        </w:rPr>
        <w:t>/MC</w:t>
      </w:r>
      <w:r w:rsidRPr="00514527">
        <w:rPr>
          <w:szCs w:val="20"/>
        </w:rPr>
        <w:t xml:space="preserve">. </w:t>
      </w:r>
      <w:r w:rsidR="004D062A" w:rsidRPr="00514527">
        <w:rPr>
          <w:szCs w:val="20"/>
        </w:rPr>
        <w:t xml:space="preserve">If a metering configuration </w:t>
      </w:r>
      <w:r w:rsidR="009510FF">
        <w:rPr>
          <w:szCs w:val="20"/>
        </w:rPr>
        <w:t xml:space="preserve">is </w:t>
      </w:r>
      <w:r w:rsidR="004D062A" w:rsidRPr="00514527">
        <w:rPr>
          <w:szCs w:val="20"/>
        </w:rPr>
        <w:t xml:space="preserve">different from that requested by the Initiator, the </w:t>
      </w:r>
      <w:r w:rsidR="00102D5B">
        <w:rPr>
          <w:szCs w:val="20"/>
        </w:rPr>
        <w:t>MP</w:t>
      </w:r>
      <w:r w:rsidR="004D062A" w:rsidRPr="00514527">
        <w:rPr>
          <w:szCs w:val="20"/>
        </w:rPr>
        <w:t xml:space="preserve"> should advise the Initiator of the metering configuration and the reason for it in the </w:t>
      </w:r>
      <w:r w:rsidR="004D062A" w:rsidRPr="00514527">
        <w:rPr>
          <w:i/>
          <w:iCs/>
          <w:szCs w:val="20"/>
        </w:rPr>
        <w:t>SpecialNotes</w:t>
      </w:r>
      <w:r w:rsidR="004D062A" w:rsidRPr="00514527">
        <w:rPr>
          <w:szCs w:val="20"/>
        </w:rPr>
        <w:t xml:space="preserve"> field of the </w:t>
      </w:r>
      <w:r w:rsidR="004D062A" w:rsidRPr="00514527">
        <w:rPr>
          <w:szCs w:val="20"/>
          <w:u w:val="single"/>
        </w:rPr>
        <w:t>ServiceOrderResponse</w:t>
      </w:r>
      <w:r w:rsidR="004D062A" w:rsidRPr="00514527">
        <w:rPr>
          <w:szCs w:val="20"/>
        </w:rPr>
        <w:t>.</w:t>
      </w:r>
    </w:p>
    <w:p w:rsidR="0023324A" w:rsidRDefault="0023324A" w:rsidP="001419AA">
      <w:pPr>
        <w:pStyle w:val="Lista"/>
        <w:numPr>
          <w:ilvl w:val="1"/>
          <w:numId w:val="12"/>
        </w:numPr>
        <w:tabs>
          <w:tab w:val="clear" w:pos="1276"/>
        </w:tabs>
        <w:ind w:left="709"/>
        <w:rPr>
          <w:szCs w:val="20"/>
        </w:rPr>
      </w:pPr>
      <w:r>
        <w:rPr>
          <w:szCs w:val="20"/>
        </w:rPr>
        <w:t>To complete the New Connection, the Retailer will also be required to initiate a Supply Service Works Service Order</w:t>
      </w:r>
      <w:r w:rsidR="007044A1">
        <w:rPr>
          <w:szCs w:val="20"/>
        </w:rPr>
        <w:t xml:space="preserve"> with the applicable establish sub type</w:t>
      </w:r>
      <w:r>
        <w:rPr>
          <w:szCs w:val="20"/>
        </w:rPr>
        <w:t xml:space="preserve"> to the DNSP.   In those jurisdictions requiring Metering Installation Safety Certificate paperwork to be provided prior to the establishment of supply, the Safety Certificate ID should be </w:t>
      </w:r>
      <w:r w:rsidR="007044A1">
        <w:rPr>
          <w:szCs w:val="20"/>
        </w:rPr>
        <w:t>provided with the Service Order</w:t>
      </w:r>
      <w:r>
        <w:rPr>
          <w:szCs w:val="20"/>
        </w:rPr>
        <w:t xml:space="preserve"> or alternatively an indication that the safety certificate will be left on-site must be given.</w:t>
      </w:r>
    </w:p>
    <w:p w:rsidR="00DE6D25" w:rsidRDefault="00DE6D25" w:rsidP="001419AA">
      <w:pPr>
        <w:pStyle w:val="Lista"/>
        <w:numPr>
          <w:ilvl w:val="1"/>
          <w:numId w:val="12"/>
        </w:numPr>
        <w:tabs>
          <w:tab w:val="clear" w:pos="1276"/>
        </w:tabs>
        <w:ind w:left="709"/>
      </w:pPr>
      <w:r>
        <w:t xml:space="preserve">An Initiator should </w:t>
      </w:r>
      <w:r w:rsidRPr="00E05C37">
        <w:t xml:space="preserve">use the </w:t>
      </w:r>
      <w:r w:rsidRPr="00E05C37">
        <w:rPr>
          <w:i/>
          <w:iCs/>
        </w:rPr>
        <w:t>SpecialInstructions</w:t>
      </w:r>
      <w:r w:rsidRPr="00E05C37">
        <w:t xml:space="preserve"> field</w:t>
      </w:r>
      <w:r>
        <w:t xml:space="preserve"> in the subsequent Metering Service Works Service Orders to an MP or Supply </w:t>
      </w:r>
      <w:r w:rsidR="007044A1">
        <w:t xml:space="preserve">Service </w:t>
      </w:r>
      <w:r>
        <w:t>Works Service Orders to a DNSP to advise the</w:t>
      </w:r>
      <w:r w:rsidRPr="00E05C37">
        <w:t xml:space="preserve"> </w:t>
      </w:r>
      <w:r>
        <w:t xml:space="preserve">Recipient </w:t>
      </w:r>
      <w:r w:rsidRPr="00E05C37">
        <w:t>of any specific tariff or metering requirement</w:t>
      </w:r>
      <w:r>
        <w:t>s that are not already provided</w:t>
      </w:r>
      <w:r w:rsidR="00370757">
        <w:t>.</w:t>
      </w:r>
    </w:p>
    <w:p w:rsidR="000C70FC" w:rsidRPr="00EC6B9F" w:rsidRDefault="000C70FC" w:rsidP="00481D84">
      <w:pPr>
        <w:pStyle w:val="Lista"/>
        <w:numPr>
          <w:ilvl w:val="1"/>
          <w:numId w:val="12"/>
        </w:numPr>
        <w:tabs>
          <w:tab w:val="clear" w:pos="1276"/>
          <w:tab w:val="num" w:pos="993"/>
        </w:tabs>
        <w:ind w:left="709"/>
      </w:pPr>
      <w:r w:rsidRPr="000C70FC">
        <w:t xml:space="preserve">In Victoria, </w:t>
      </w:r>
      <w:r w:rsidR="00D2062A">
        <w:t>f</w:t>
      </w:r>
      <w:r w:rsidRPr="000C70FC">
        <w:t>ollowing completion of an Allocate NMI and submission of required connections paperwork, retailers raising both the Supply Service Works -Establish Supply Service Order and Meter Service Works -Install Meter Service Orders at the same time can be assured of processing with all Victorian distributors. Further details and additional options on the approach to managing connection transactions by Victorian distributors are detailed in respective Retailer Handbooks.</w:t>
      </w:r>
    </w:p>
    <w:p w:rsidR="004D062A" w:rsidRDefault="004D062A" w:rsidP="004D062A">
      <w:pPr>
        <w:spacing w:after="160" w:line="259" w:lineRule="auto"/>
        <w:jc w:val="left"/>
        <w:rPr>
          <w:rFonts w:asciiTheme="majorHAnsi" w:eastAsiaTheme="majorEastAsia" w:hAnsiTheme="majorHAnsi" w:cstheme="majorBidi"/>
          <w:b/>
          <w:color w:val="1E4164" w:themeColor="accent6"/>
        </w:rPr>
      </w:pPr>
      <w:bookmarkStart w:id="194" w:name="_Toc44123017"/>
      <w:bookmarkStart w:id="195" w:name="NewConnections"/>
      <w:bookmarkStart w:id="196" w:name="_Toc44123026"/>
      <w:bookmarkStart w:id="197" w:name="_Toc44123031"/>
      <w:bookmarkStart w:id="198" w:name="_Toc44123037"/>
      <w:bookmarkStart w:id="199" w:name="_Ref48704313"/>
      <w:bookmarkStart w:id="200" w:name="_Toc382923170"/>
      <w:bookmarkEnd w:id="194"/>
      <w:bookmarkEnd w:id="195"/>
      <w:bookmarkEnd w:id="196"/>
      <w:bookmarkEnd w:id="197"/>
      <w:bookmarkEnd w:id="198"/>
      <w:r>
        <w:br w:type="page"/>
      </w:r>
    </w:p>
    <w:p w:rsidR="003035C0" w:rsidRPr="00EC6B9F" w:rsidRDefault="003035C0" w:rsidP="002B4C89">
      <w:pPr>
        <w:pStyle w:val="Heading4"/>
        <w:tabs>
          <w:tab w:val="clear" w:pos="851"/>
          <w:tab w:val="num" w:pos="2127"/>
        </w:tabs>
        <w:ind w:left="2127"/>
      </w:pPr>
      <w:bookmarkStart w:id="201" w:name="_Ref101580098"/>
      <w:bookmarkEnd w:id="199"/>
      <w:bookmarkEnd w:id="200"/>
      <w:r>
        <w:t>Metering Service Works</w:t>
      </w:r>
    </w:p>
    <w:p w:rsidR="004D062A" w:rsidRPr="00E05C37" w:rsidRDefault="004D062A" w:rsidP="00CC3149">
      <w:pPr>
        <w:pStyle w:val="Lista"/>
        <w:numPr>
          <w:ilvl w:val="1"/>
          <w:numId w:val="103"/>
        </w:numPr>
        <w:tabs>
          <w:tab w:val="clear" w:pos="1276"/>
        </w:tabs>
        <w:ind w:left="709"/>
      </w:pPr>
      <w:r w:rsidRPr="00E05C37">
        <w:t xml:space="preserve">The </w:t>
      </w:r>
      <w:r w:rsidR="00295601">
        <w:t>Initiator</w:t>
      </w:r>
      <w:r w:rsidR="00295601" w:rsidRPr="00E05C37">
        <w:t xml:space="preserve"> </w:t>
      </w:r>
      <w:r w:rsidRPr="00E05C37">
        <w:t xml:space="preserve">must use the </w:t>
      </w:r>
      <w:r w:rsidRPr="00F50524">
        <w:rPr>
          <w:i/>
          <w:iCs/>
        </w:rPr>
        <w:t xml:space="preserve">ProposedTariff </w:t>
      </w:r>
      <w:r w:rsidRPr="00E05C37">
        <w:t xml:space="preserve">field to advise the </w:t>
      </w:r>
      <w:r w:rsidR="00295601">
        <w:t xml:space="preserve">Recipient </w:t>
      </w:r>
      <w:r w:rsidRPr="00E05C37">
        <w:t xml:space="preserve">of any specific tariff that the </w:t>
      </w:r>
      <w:r w:rsidR="00295601">
        <w:t xml:space="preserve">Initiator </w:t>
      </w:r>
      <w:r w:rsidRPr="00E05C37">
        <w:t xml:space="preserve">requires.  The </w:t>
      </w:r>
      <w:r w:rsidRPr="00F50524">
        <w:rPr>
          <w:i/>
        </w:rPr>
        <w:t xml:space="preserve">SpecialInstructions </w:t>
      </w:r>
      <w:r w:rsidRPr="00F50524">
        <w:rPr>
          <w:iCs/>
        </w:rPr>
        <w:t>field sh</w:t>
      </w:r>
      <w:r w:rsidRPr="00E05C37">
        <w:t>ould provide additional information, such as metering requirements or any other special requirements.</w:t>
      </w:r>
      <w:bookmarkEnd w:id="201"/>
    </w:p>
    <w:p w:rsidR="004D062A" w:rsidRPr="00E05C37" w:rsidRDefault="004D062A" w:rsidP="001419AA">
      <w:pPr>
        <w:pStyle w:val="Lista"/>
        <w:numPr>
          <w:ilvl w:val="1"/>
          <w:numId w:val="12"/>
        </w:numPr>
        <w:ind w:left="709"/>
      </w:pPr>
      <w:r w:rsidRPr="00E05C37">
        <w:t xml:space="preserve">If the </w:t>
      </w:r>
      <w:r w:rsidR="00295601">
        <w:t xml:space="preserve">Recipient </w:t>
      </w:r>
      <w:r w:rsidRPr="00E05C37">
        <w:t xml:space="preserve">considers the requested metering configuration is incorrect, the </w:t>
      </w:r>
      <w:r w:rsidR="00295601">
        <w:t xml:space="preserve">Recipient </w:t>
      </w:r>
      <w:r w:rsidRPr="00E05C37">
        <w:t xml:space="preserve">may advise the Retailer of this using a </w:t>
      </w:r>
      <w:r w:rsidRPr="00E05C37">
        <w:rPr>
          <w:i/>
          <w:iCs/>
          <w:u w:val="single"/>
        </w:rPr>
        <w:t>BusinessAcceptance/Rejection</w:t>
      </w:r>
      <w:r w:rsidRPr="00E05C37">
        <w:rPr>
          <w:i/>
          <w:iCs/>
        </w:rPr>
        <w:t xml:space="preserve"> </w:t>
      </w:r>
      <w:r w:rsidRPr="00E05C37">
        <w:t>transaction.</w:t>
      </w:r>
    </w:p>
    <w:p w:rsidR="003035C0" w:rsidRPr="00E05C37" w:rsidRDefault="004D062A" w:rsidP="001419AA">
      <w:pPr>
        <w:pStyle w:val="Lista"/>
        <w:numPr>
          <w:ilvl w:val="1"/>
          <w:numId w:val="12"/>
        </w:numPr>
        <w:ind w:left="709"/>
      </w:pPr>
      <w:r w:rsidRPr="00E05C37">
        <w:t xml:space="preserve">If the </w:t>
      </w:r>
      <w:r w:rsidR="00295601">
        <w:t xml:space="preserve">Recipient </w:t>
      </w:r>
      <w:r w:rsidRPr="00E05C37">
        <w:t xml:space="preserve">installs a metering configuration different from that requested by the Retailer, the </w:t>
      </w:r>
      <w:r w:rsidR="00295601">
        <w:t xml:space="preserve">Recipient </w:t>
      </w:r>
      <w:r w:rsidRPr="00E05C37">
        <w:t xml:space="preserve">must advise the Retailer of the metering configuration and the reason for it in the </w:t>
      </w:r>
      <w:r w:rsidRPr="00D7544C">
        <w:rPr>
          <w:i/>
          <w:iCs/>
        </w:rPr>
        <w:t xml:space="preserve">SpecialNotes </w:t>
      </w:r>
      <w:r w:rsidRPr="00E05C37">
        <w:t xml:space="preserve">field of the </w:t>
      </w:r>
      <w:r w:rsidRPr="00D7544C">
        <w:rPr>
          <w:u w:val="single"/>
        </w:rPr>
        <w:t>ServiceOrderResponse</w:t>
      </w:r>
      <w:r w:rsidRPr="00E05C37">
        <w:t>.</w:t>
      </w:r>
    </w:p>
    <w:p w:rsidR="003035C0" w:rsidRPr="008907FC" w:rsidRDefault="003035C0" w:rsidP="002B4C89">
      <w:pPr>
        <w:pStyle w:val="Heading4"/>
        <w:tabs>
          <w:tab w:val="clear" w:pos="851"/>
          <w:tab w:val="num" w:pos="2127"/>
        </w:tabs>
        <w:ind w:left="2127"/>
      </w:pPr>
      <w:bookmarkStart w:id="202" w:name="_Toc382923174"/>
      <w:r w:rsidRPr="003035C0">
        <w:t xml:space="preserve"> </w:t>
      </w:r>
      <w:r w:rsidRPr="008907FC">
        <w:t>Meter Reconfiguration</w:t>
      </w:r>
    </w:p>
    <w:p w:rsidR="003035C0" w:rsidRPr="00E91C4A" w:rsidRDefault="003035C0" w:rsidP="003035C0">
      <w:pPr>
        <w:pStyle w:val="ResetPara"/>
        <w:numPr>
          <w:ilvl w:val="0"/>
          <w:numId w:val="12"/>
        </w:numPr>
      </w:pPr>
    </w:p>
    <w:p w:rsidR="003035C0" w:rsidRDefault="003035C0" w:rsidP="001419AA">
      <w:pPr>
        <w:pStyle w:val="Lista"/>
        <w:numPr>
          <w:ilvl w:val="1"/>
          <w:numId w:val="12"/>
        </w:numPr>
        <w:tabs>
          <w:tab w:val="clear" w:pos="1276"/>
        </w:tabs>
        <w:ind w:left="709"/>
      </w:pPr>
      <w:r>
        <w:t xml:space="preserve">A Meter Reconfiguration request is a sub-type of a Metering </w:t>
      </w:r>
      <w:r w:rsidR="00370757">
        <w:t xml:space="preserve">Service </w:t>
      </w:r>
      <w:r>
        <w:t xml:space="preserve">Works Service Order. </w:t>
      </w:r>
      <w:r w:rsidRPr="00E05C37">
        <w:t xml:space="preserve">The </w:t>
      </w:r>
      <w:r>
        <w:t xml:space="preserve">Initiator </w:t>
      </w:r>
      <w:r w:rsidR="005A0BF0">
        <w:t>should</w:t>
      </w:r>
      <w:r w:rsidRPr="00E05C37">
        <w:t xml:space="preserve"> specify the required configuration in the </w:t>
      </w:r>
      <w:r w:rsidRPr="00E05C37">
        <w:rPr>
          <w:i/>
        </w:rPr>
        <w:t>SpecialInstructions</w:t>
      </w:r>
      <w:r w:rsidRPr="00E05C37">
        <w:t xml:space="preserve"> field of the </w:t>
      </w:r>
      <w:r w:rsidRPr="00E05C37">
        <w:rPr>
          <w:u w:val="single"/>
        </w:rPr>
        <w:t>ServiceOrderRequest</w:t>
      </w:r>
      <w:r w:rsidRPr="00E05C37">
        <w:t>.</w:t>
      </w:r>
      <w:r w:rsidR="00B35A14">
        <w:t>For example a change to control load on/off times within the meter will require this service order type, with details of new times in special instructions.</w:t>
      </w:r>
    </w:p>
    <w:p w:rsidR="00B35A14" w:rsidRDefault="00B35A14" w:rsidP="002B4C89">
      <w:pPr>
        <w:pStyle w:val="Heading4"/>
        <w:tabs>
          <w:tab w:val="clear" w:pos="851"/>
          <w:tab w:val="num" w:pos="2127"/>
        </w:tabs>
        <w:ind w:left="2127"/>
      </w:pPr>
      <w:r>
        <w:t>Change Timeswitch Settings</w:t>
      </w:r>
    </w:p>
    <w:p w:rsidR="00B35A14" w:rsidRPr="00B35A14" w:rsidRDefault="00B35A14" w:rsidP="002B4C89">
      <w:pPr>
        <w:pStyle w:val="Lista"/>
        <w:numPr>
          <w:ilvl w:val="1"/>
          <w:numId w:val="99"/>
        </w:numPr>
        <w:tabs>
          <w:tab w:val="clear" w:pos="1276"/>
        </w:tabs>
        <w:ind w:left="709"/>
      </w:pPr>
      <w:r>
        <w:t xml:space="preserve">A change timeswitch setting request is a sub type of Metering Service Works Service Order.This should used when arranging a change to a </w:t>
      </w:r>
      <w:r w:rsidRPr="00B35A14">
        <w:t>network device</w:t>
      </w:r>
      <w:r>
        <w:t>.</w:t>
      </w:r>
    </w:p>
    <w:p w:rsidR="003035C0" w:rsidRDefault="003035C0" w:rsidP="002B4C89">
      <w:pPr>
        <w:pStyle w:val="Heading4"/>
        <w:tabs>
          <w:tab w:val="clear" w:pos="851"/>
          <w:tab w:val="num" w:pos="2127"/>
        </w:tabs>
        <w:ind w:left="2127"/>
      </w:pPr>
      <w:r>
        <w:t>Supply Service Works</w:t>
      </w:r>
    </w:p>
    <w:p w:rsidR="003035C0" w:rsidRDefault="003035C0" w:rsidP="002B4C89">
      <w:pPr>
        <w:pStyle w:val="Lista"/>
        <w:numPr>
          <w:ilvl w:val="0"/>
          <w:numId w:val="265"/>
        </w:numPr>
      </w:pPr>
      <w:r w:rsidRPr="00E05C37">
        <w:t xml:space="preserve">The </w:t>
      </w:r>
      <w:r>
        <w:t xml:space="preserve">Initiator </w:t>
      </w:r>
      <w:r w:rsidRPr="00E05C37">
        <w:t xml:space="preserve">and </w:t>
      </w:r>
      <w:r>
        <w:t xml:space="preserve">Recipient </w:t>
      </w:r>
      <w:r w:rsidRPr="00E05C37">
        <w:t>must ensure that all necessary paperwork is available and completed in order to progress and complete</w:t>
      </w:r>
      <w:r>
        <w:t xml:space="preserve"> a Supply Service Works Service Order where the Customer’s connection is to be changed.  </w:t>
      </w:r>
      <w:r w:rsidRPr="00E05C37">
        <w:t xml:space="preserve">This Service Order type has Service Paperwork requirements in some jurisdictions.   </w:t>
      </w:r>
      <w:r>
        <w:t>The Supply Service Works – Service Order Sub Types that will require paperwork include:</w:t>
      </w:r>
    </w:p>
    <w:p w:rsidR="003035C0" w:rsidRDefault="003035C0" w:rsidP="00B60C0D">
      <w:pPr>
        <w:pStyle w:val="Listi"/>
        <w:numPr>
          <w:ilvl w:val="2"/>
          <w:numId w:val="324"/>
        </w:numPr>
        <w:ind w:left="1276"/>
      </w:pPr>
      <w:r>
        <w:t>Supply Service Works – Allocate NMI</w:t>
      </w:r>
    </w:p>
    <w:p w:rsidR="003035C0" w:rsidRDefault="003035C0" w:rsidP="00B60C0D">
      <w:pPr>
        <w:pStyle w:val="Listi"/>
        <w:numPr>
          <w:ilvl w:val="2"/>
          <w:numId w:val="324"/>
        </w:numPr>
        <w:ind w:left="1276"/>
      </w:pPr>
      <w:r>
        <w:t>Supply Service Works – Supply Abolishment</w:t>
      </w:r>
    </w:p>
    <w:p w:rsidR="003035C0" w:rsidRPr="003035C0" w:rsidRDefault="003035C0" w:rsidP="00B60C0D">
      <w:pPr>
        <w:pStyle w:val="Listi"/>
        <w:numPr>
          <w:ilvl w:val="2"/>
          <w:numId w:val="324"/>
        </w:numPr>
        <w:ind w:left="1276"/>
      </w:pPr>
      <w:r w:rsidRPr="003035C0">
        <w:t xml:space="preserve">Supply Service Works – Supply </w:t>
      </w:r>
      <w:r>
        <w:t>Alteration</w:t>
      </w:r>
    </w:p>
    <w:p w:rsidR="003035C0" w:rsidRDefault="003035C0" w:rsidP="00B60C0D">
      <w:pPr>
        <w:pStyle w:val="Listi"/>
        <w:numPr>
          <w:ilvl w:val="2"/>
          <w:numId w:val="324"/>
        </w:numPr>
        <w:ind w:left="1276"/>
      </w:pPr>
      <w:r>
        <w:t>Supply Service Works – Establish Temporary</w:t>
      </w:r>
      <w:r w:rsidR="009510FF">
        <w:t xml:space="preserve"> Supply</w:t>
      </w:r>
    </w:p>
    <w:p w:rsidR="003035C0" w:rsidRDefault="003035C0" w:rsidP="00B60C0D">
      <w:pPr>
        <w:pStyle w:val="Listi"/>
        <w:numPr>
          <w:ilvl w:val="2"/>
          <w:numId w:val="324"/>
        </w:numPr>
        <w:ind w:left="1276"/>
      </w:pPr>
      <w:r>
        <w:t>Supply Service Work</w:t>
      </w:r>
      <w:r w:rsidR="00F50524" w:rsidRPr="00514527">
        <w:t>s</w:t>
      </w:r>
      <w:r>
        <w:t xml:space="preserve"> – Establish Temporary in Permanent</w:t>
      </w:r>
    </w:p>
    <w:p w:rsidR="003035C0" w:rsidRDefault="003035C0" w:rsidP="00B60C0D">
      <w:pPr>
        <w:pStyle w:val="Listi"/>
        <w:numPr>
          <w:ilvl w:val="2"/>
          <w:numId w:val="324"/>
        </w:numPr>
        <w:ind w:left="1276"/>
      </w:pPr>
      <w:r>
        <w:t>Supply Service Work</w:t>
      </w:r>
      <w:r w:rsidR="00F50524" w:rsidRPr="00514527">
        <w:t>s</w:t>
      </w:r>
      <w:r>
        <w:t xml:space="preserve"> – Establish Permanent</w:t>
      </w:r>
      <w:r w:rsidR="009510FF">
        <w:t xml:space="preserve"> Supply</w:t>
      </w:r>
    </w:p>
    <w:p w:rsidR="004D293B" w:rsidRDefault="004D293B" w:rsidP="002B4C89">
      <w:pPr>
        <w:pStyle w:val="Lista"/>
        <w:numPr>
          <w:ilvl w:val="0"/>
          <w:numId w:val="265"/>
        </w:numPr>
      </w:pPr>
      <w:r>
        <w:t xml:space="preserve">A Supply </w:t>
      </w:r>
      <w:r w:rsidR="00370757">
        <w:t xml:space="preserve">Service </w:t>
      </w:r>
      <w:r>
        <w:t>Work</w:t>
      </w:r>
      <w:r w:rsidR="00F50524" w:rsidRPr="005A0BF0">
        <w:t>s</w:t>
      </w:r>
      <w:r>
        <w:t xml:space="preserve"> </w:t>
      </w:r>
      <w:r w:rsidR="005A0BF0">
        <w:t xml:space="preserve">Service Order </w:t>
      </w:r>
      <w:r>
        <w:t xml:space="preserve">may be sent by the Retailer to the DNSP at the same time as the Metering </w:t>
      </w:r>
      <w:r w:rsidR="00370757">
        <w:t xml:space="preserve">Service </w:t>
      </w:r>
      <w:r>
        <w:t xml:space="preserve">Works Request is sent to the </w:t>
      </w:r>
      <w:r w:rsidR="00102D5B">
        <w:t>MP</w:t>
      </w:r>
      <w:r w:rsidR="00D257C2">
        <w:t>/MC</w:t>
      </w:r>
      <w:r>
        <w:t xml:space="preserve">.  In that situation Safety Certificate paperwork for the Metering Installation will not be created at the time that the Supply Works Request is sent. In those jurisdictions requiring paperwork, the Metering Safety Certificate should be marked in the Service Order as being available On-Site. </w:t>
      </w:r>
    </w:p>
    <w:p w:rsidR="004D062A" w:rsidRDefault="004D062A" w:rsidP="002B4C89">
      <w:pPr>
        <w:pStyle w:val="Heading4"/>
        <w:tabs>
          <w:tab w:val="clear" w:pos="851"/>
          <w:tab w:val="num" w:pos="2127"/>
        </w:tabs>
        <w:ind w:left="2127"/>
      </w:pPr>
      <w:bookmarkStart w:id="203" w:name="_Toc382923175"/>
      <w:bookmarkEnd w:id="202"/>
      <w:r w:rsidRPr="003C2363">
        <w:t>Miscellaneous</w:t>
      </w:r>
      <w:bookmarkEnd w:id="203"/>
    </w:p>
    <w:p w:rsidR="004D062A" w:rsidRPr="00E91C4A" w:rsidRDefault="004D062A" w:rsidP="002B4C89">
      <w:pPr>
        <w:pStyle w:val="ResetPara"/>
        <w:numPr>
          <w:ilvl w:val="0"/>
          <w:numId w:val="261"/>
        </w:numPr>
      </w:pPr>
    </w:p>
    <w:p w:rsidR="004D062A" w:rsidRDefault="00295601" w:rsidP="002B4C89">
      <w:pPr>
        <w:pStyle w:val="Lista"/>
        <w:numPr>
          <w:ilvl w:val="1"/>
          <w:numId w:val="261"/>
        </w:numPr>
        <w:ind w:left="709"/>
      </w:pPr>
      <w:bookmarkStart w:id="204" w:name="SpecialReadTable"/>
      <w:bookmarkStart w:id="205" w:name="_Toc44123061"/>
      <w:bookmarkStart w:id="206" w:name="_Toc44123062"/>
      <w:bookmarkStart w:id="207" w:name="_Toc31175513"/>
      <w:bookmarkStart w:id="208" w:name="_Toc31189125"/>
      <w:bookmarkStart w:id="209" w:name="_Toc44123070"/>
      <w:bookmarkStart w:id="210" w:name="_Toc44858786"/>
      <w:bookmarkStart w:id="211" w:name="_Toc45594212"/>
      <w:bookmarkStart w:id="212" w:name="_Toc45594312"/>
      <w:bookmarkStart w:id="213" w:name="_Toc45984575"/>
      <w:bookmarkStart w:id="214" w:name="_Toc46493884"/>
      <w:bookmarkStart w:id="215" w:name="_Toc47856220"/>
      <w:bookmarkStart w:id="216" w:name="_Toc47856321"/>
      <w:bookmarkStart w:id="217" w:name="_Toc44123071"/>
      <w:bookmarkStart w:id="218" w:name="_Toc44123072"/>
      <w:bookmarkStart w:id="219" w:name="_Toc44123077"/>
      <w:bookmarkStart w:id="220" w:name="_Toc44858789"/>
      <w:bookmarkStart w:id="221" w:name="_Toc45594215"/>
      <w:bookmarkStart w:id="222" w:name="_Toc45594315"/>
      <w:bookmarkStart w:id="223" w:name="_Toc45984578"/>
      <w:bookmarkStart w:id="224" w:name="_Toc46493887"/>
      <w:bookmarkStart w:id="225" w:name="_Toc47856223"/>
      <w:bookmarkStart w:id="226" w:name="_Toc47856324"/>
      <w:bookmarkStart w:id="227" w:name="_Toc13284283"/>
      <w:bookmarkStart w:id="228" w:name="_Toc21233740"/>
      <w:bookmarkStart w:id="229" w:name="PerformanceGoals"/>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Pr>
          <w:lang w:eastAsia="en-AU"/>
        </w:rPr>
        <w:t xml:space="preserve">Participants </w:t>
      </w:r>
      <w:r w:rsidR="005A0BF0">
        <w:rPr>
          <w:lang w:eastAsia="en-AU"/>
        </w:rPr>
        <w:t xml:space="preserve">should </w:t>
      </w:r>
      <w:r w:rsidR="004D062A" w:rsidRPr="00E05C37">
        <w:rPr>
          <w:lang w:eastAsia="en-AU"/>
        </w:rPr>
        <w:t xml:space="preserve">not use this Service Order type for </w:t>
      </w:r>
      <w:r w:rsidR="004D062A" w:rsidRPr="00E05C37">
        <w:t>Standing</w:t>
      </w:r>
      <w:r w:rsidR="004D062A" w:rsidRPr="00E05C37">
        <w:rPr>
          <w:lang w:eastAsia="en-AU"/>
        </w:rPr>
        <w:t xml:space="preserve"> Data enquiries.  This includes seeking confirmation and clarification of address details, tariff details, Site network relationship details such as </w:t>
      </w:r>
      <w:r w:rsidR="00EB6F65">
        <w:rPr>
          <w:lang w:eastAsia="en-AU"/>
        </w:rPr>
        <w:t>the Distribution Loss Factor (</w:t>
      </w:r>
      <w:r w:rsidR="004D062A" w:rsidRPr="00E05C37">
        <w:rPr>
          <w:lang w:eastAsia="en-AU"/>
        </w:rPr>
        <w:t>DLF</w:t>
      </w:r>
      <w:r w:rsidR="00EB6F65">
        <w:rPr>
          <w:lang w:eastAsia="en-AU"/>
        </w:rPr>
        <w:t>)</w:t>
      </w:r>
      <w:r w:rsidR="004D062A" w:rsidRPr="00E05C37">
        <w:rPr>
          <w:lang w:eastAsia="en-AU"/>
        </w:rPr>
        <w:t xml:space="preserve"> &amp; </w:t>
      </w:r>
      <w:r w:rsidR="00372002">
        <w:rPr>
          <w:lang w:eastAsia="en-AU"/>
        </w:rPr>
        <w:t>Transmission</w:t>
      </w:r>
      <w:r w:rsidR="00EB6F65">
        <w:rPr>
          <w:lang w:eastAsia="en-AU"/>
        </w:rPr>
        <w:t xml:space="preserve"> Node Identity (</w:t>
      </w:r>
      <w:r w:rsidR="004D062A" w:rsidRPr="00E05C37">
        <w:rPr>
          <w:lang w:eastAsia="en-AU"/>
        </w:rPr>
        <w:t>TNI</w:t>
      </w:r>
      <w:r w:rsidR="00EB6F65">
        <w:rPr>
          <w:lang w:eastAsia="en-AU"/>
        </w:rPr>
        <w:t>)</w:t>
      </w:r>
      <w:r w:rsidR="004D062A" w:rsidRPr="00E05C37">
        <w:rPr>
          <w:lang w:eastAsia="en-AU"/>
        </w:rPr>
        <w:t>, meter details, etc.</w:t>
      </w:r>
      <w:bookmarkStart w:id="230" w:name="TimingReqNoticePeriod"/>
      <w:bookmarkStart w:id="231" w:name="TimingReqCompleteWork"/>
      <w:bookmarkStart w:id="232" w:name="NSWPerformanceGoalB"/>
      <w:bookmarkStart w:id="233" w:name="NSWPerformanceGoalD"/>
      <w:bookmarkEnd w:id="230"/>
      <w:bookmarkEnd w:id="231"/>
      <w:bookmarkEnd w:id="232"/>
      <w:bookmarkEnd w:id="233"/>
    </w:p>
    <w:p w:rsidR="00053B07" w:rsidRDefault="00053B07" w:rsidP="00053B07">
      <w:pPr>
        <w:pStyle w:val="Heading2"/>
      </w:pPr>
      <w:bookmarkStart w:id="234" w:name="_Toc464217466"/>
      <w:bookmarkStart w:id="235" w:name="_Toc518481926"/>
      <w:r w:rsidRPr="00BC3B78">
        <w:t>C</w:t>
      </w:r>
      <w:r w:rsidR="009510FF" w:rsidRPr="00BC3B78">
        <w:t>ustomer</w:t>
      </w:r>
      <w:r w:rsidRPr="00BC3B78">
        <w:t xml:space="preserve"> &amp; S</w:t>
      </w:r>
      <w:r w:rsidR="009510FF" w:rsidRPr="00BC3B78">
        <w:t>ite</w:t>
      </w:r>
      <w:r w:rsidRPr="00BC3B78">
        <w:t xml:space="preserve"> D</w:t>
      </w:r>
      <w:r w:rsidR="009510FF" w:rsidRPr="00BC3B78">
        <w:t>etails</w:t>
      </w:r>
      <w:r w:rsidRPr="00BC3B78">
        <w:t xml:space="preserve"> P</w:t>
      </w:r>
      <w:r w:rsidR="009510FF" w:rsidRPr="00BC3B78">
        <w:t>rocess</w:t>
      </w:r>
      <w:bookmarkEnd w:id="234"/>
      <w:bookmarkEnd w:id="235"/>
      <w:r w:rsidRPr="00BC3B78">
        <w:t xml:space="preserve"> </w:t>
      </w:r>
    </w:p>
    <w:p w:rsidR="00053B07" w:rsidRDefault="00053B07" w:rsidP="00053B07">
      <w:pPr>
        <w:pStyle w:val="Heading3"/>
      </w:pPr>
      <w:bookmarkStart w:id="236" w:name="Overview"/>
      <w:bookmarkStart w:id="237" w:name="_Toc464048152"/>
      <w:bookmarkStart w:id="238" w:name="_Ref50521792"/>
      <w:bookmarkStart w:id="239" w:name="_Toc363720199"/>
      <w:bookmarkStart w:id="240" w:name="_Toc464217467"/>
      <w:bookmarkEnd w:id="236"/>
      <w:bookmarkEnd w:id="237"/>
      <w:r w:rsidRPr="00BC3B78">
        <w:t>Common Business Rules for Notifications</w:t>
      </w:r>
      <w:bookmarkEnd w:id="238"/>
      <w:bookmarkEnd w:id="239"/>
      <w:bookmarkEnd w:id="240"/>
    </w:p>
    <w:p w:rsidR="00053B07" w:rsidRPr="00AF19F5" w:rsidRDefault="00053B07" w:rsidP="002B4C89">
      <w:pPr>
        <w:pStyle w:val="ResetPara"/>
        <w:numPr>
          <w:ilvl w:val="0"/>
          <w:numId w:val="261"/>
        </w:numPr>
      </w:pPr>
    </w:p>
    <w:p w:rsidR="000C54D0" w:rsidRDefault="000C54D0" w:rsidP="002B4C89">
      <w:pPr>
        <w:pStyle w:val="Lista"/>
        <w:numPr>
          <w:ilvl w:val="1"/>
          <w:numId w:val="261"/>
        </w:numPr>
        <w:ind w:left="709"/>
        <w:rPr>
          <w:lang w:eastAsia="en-AU"/>
        </w:rPr>
      </w:pPr>
      <w:r>
        <w:rPr>
          <w:lang w:eastAsia="en-AU"/>
        </w:rPr>
        <w:t>Where a Retailer beco</w:t>
      </w:r>
      <w:r w:rsidR="00A06EA6">
        <w:rPr>
          <w:lang w:eastAsia="en-AU"/>
        </w:rPr>
        <w:t>mes aware of changes to Customer</w:t>
      </w:r>
      <w:r w:rsidRPr="00765727">
        <w:rPr>
          <w:lang w:eastAsia="en-AU"/>
        </w:rPr>
        <w:t xml:space="preserve"> </w:t>
      </w:r>
      <w:r w:rsidR="00A93811">
        <w:rPr>
          <w:lang w:eastAsia="en-AU"/>
        </w:rPr>
        <w:t xml:space="preserve">details (such as </w:t>
      </w:r>
      <w:r w:rsidRPr="00765727">
        <w:rPr>
          <w:lang w:eastAsia="en-AU"/>
        </w:rPr>
        <w:t>outage</w:t>
      </w:r>
      <w:r w:rsidR="00A93811">
        <w:rPr>
          <w:lang w:eastAsia="en-AU"/>
        </w:rPr>
        <w:t xml:space="preserve"> contact changes </w:t>
      </w:r>
      <w:r>
        <w:rPr>
          <w:lang w:eastAsia="en-AU"/>
        </w:rPr>
        <w:t xml:space="preserve">or </w:t>
      </w:r>
      <w:r w:rsidRPr="00765727">
        <w:rPr>
          <w:lang w:eastAsia="en-AU"/>
        </w:rPr>
        <w:t xml:space="preserve">Life Support </w:t>
      </w:r>
      <w:r>
        <w:rPr>
          <w:lang w:eastAsia="en-AU"/>
        </w:rPr>
        <w:t>details</w:t>
      </w:r>
      <w:r w:rsidR="00A93811">
        <w:rPr>
          <w:lang w:eastAsia="en-AU"/>
        </w:rPr>
        <w:t>)</w:t>
      </w:r>
      <w:r>
        <w:rPr>
          <w:lang w:eastAsia="en-AU"/>
        </w:rPr>
        <w:t xml:space="preserve">, it must initiate a </w:t>
      </w:r>
      <w:r w:rsidRPr="00765727">
        <w:rPr>
          <w:u w:val="single"/>
          <w:lang w:eastAsia="en-AU"/>
        </w:rPr>
        <w:t>CustomerDetailsNotification</w:t>
      </w:r>
      <w:r>
        <w:rPr>
          <w:lang w:eastAsia="en-AU"/>
        </w:rPr>
        <w:t xml:space="preserve"> to the DNSP. </w:t>
      </w:r>
    </w:p>
    <w:p w:rsidR="00053B07" w:rsidRDefault="000C54D0" w:rsidP="002B4C89">
      <w:pPr>
        <w:pStyle w:val="Lista"/>
        <w:numPr>
          <w:ilvl w:val="1"/>
          <w:numId w:val="261"/>
        </w:numPr>
        <w:ind w:left="709"/>
        <w:rPr>
          <w:lang w:eastAsia="en-AU"/>
        </w:rPr>
      </w:pPr>
      <w:r>
        <w:rPr>
          <w:lang w:eastAsia="en-AU"/>
        </w:rPr>
        <w:t xml:space="preserve">The Retailer may </w:t>
      </w:r>
      <w:r w:rsidR="00A93811">
        <w:rPr>
          <w:lang w:eastAsia="en-AU"/>
        </w:rPr>
        <w:t>initiate</w:t>
      </w:r>
      <w:r>
        <w:rPr>
          <w:lang w:eastAsia="en-AU"/>
        </w:rPr>
        <w:t xml:space="preserve"> a CustomerDetailers</w:t>
      </w:r>
      <w:r w:rsidR="00E21301">
        <w:rPr>
          <w:lang w:eastAsia="en-AU"/>
        </w:rPr>
        <w:t>Notification</w:t>
      </w:r>
      <w:r>
        <w:rPr>
          <w:lang w:eastAsia="en-AU"/>
        </w:rPr>
        <w:t xml:space="preserve"> to other</w:t>
      </w:r>
      <w:r w:rsidR="00E21301">
        <w:rPr>
          <w:lang w:eastAsia="en-AU"/>
        </w:rPr>
        <w:t xml:space="preserve"> participants by agreement.</w:t>
      </w:r>
      <w:r>
        <w:rPr>
          <w:lang w:eastAsia="en-AU"/>
        </w:rPr>
        <w:t xml:space="preserve"> </w:t>
      </w:r>
    </w:p>
    <w:p w:rsidR="00053B07" w:rsidRDefault="00053B07" w:rsidP="00053B07">
      <w:pPr>
        <w:pStyle w:val="Heading3"/>
      </w:pPr>
      <w:bookmarkStart w:id="241" w:name="_Toc363720200"/>
      <w:bookmarkStart w:id="242" w:name="_Ref378236963"/>
      <w:bookmarkStart w:id="243" w:name="_Toc464217468"/>
      <w:r w:rsidRPr="00BC3B78">
        <w:t>Customer Details Request</w:t>
      </w:r>
      <w:bookmarkEnd w:id="241"/>
      <w:bookmarkEnd w:id="242"/>
      <w:bookmarkEnd w:id="243"/>
    </w:p>
    <w:p w:rsidR="00A02B1C" w:rsidRPr="00EC6B9F" w:rsidRDefault="00A02B1C" w:rsidP="002B4C89">
      <w:pPr>
        <w:pStyle w:val="Lista"/>
        <w:numPr>
          <w:ilvl w:val="1"/>
          <w:numId w:val="213"/>
        </w:numPr>
        <w:tabs>
          <w:tab w:val="clear" w:pos="1276"/>
        </w:tabs>
        <w:ind w:left="709"/>
      </w:pPr>
      <w:r>
        <w:t>A</w:t>
      </w:r>
      <w:r w:rsidR="00E21301">
        <w:t>ny</w:t>
      </w:r>
      <w:r>
        <w:t xml:space="preserve"> participant may initiate a </w:t>
      </w:r>
      <w:r w:rsidRPr="000260E7">
        <w:rPr>
          <w:u w:val="single"/>
        </w:rPr>
        <w:t>CustomerDetailsRequest</w:t>
      </w:r>
      <w:r>
        <w:t xml:space="preserve"> transaction in order to obtain the most up-to-date Customer Details and Life Support information from a Retailer</w:t>
      </w:r>
    </w:p>
    <w:p w:rsidR="00053B07" w:rsidRDefault="00053B07" w:rsidP="00053B07">
      <w:pPr>
        <w:pStyle w:val="Heading3"/>
      </w:pPr>
      <w:bookmarkStart w:id="244" w:name="_Ref67201586"/>
      <w:bookmarkStart w:id="245" w:name="_Toc363720201"/>
      <w:bookmarkStart w:id="246" w:name="_Toc464217469"/>
      <w:r w:rsidRPr="00BC3B78">
        <w:t>Customer Details Notification</w:t>
      </w:r>
      <w:bookmarkEnd w:id="244"/>
      <w:bookmarkEnd w:id="245"/>
      <w:bookmarkEnd w:id="246"/>
      <w:r w:rsidRPr="00BC3B78">
        <w:t xml:space="preserve"> </w:t>
      </w:r>
    </w:p>
    <w:p w:rsidR="00053B07" w:rsidRPr="00BC3B78" w:rsidRDefault="00053B07" w:rsidP="00CC3149">
      <w:pPr>
        <w:pStyle w:val="Lista"/>
        <w:numPr>
          <w:ilvl w:val="1"/>
          <w:numId w:val="105"/>
        </w:numPr>
        <w:tabs>
          <w:tab w:val="clear" w:pos="1276"/>
        </w:tabs>
        <w:ind w:left="709"/>
      </w:pPr>
      <w:bookmarkStart w:id="247" w:name="_Ref89763206"/>
      <w:r w:rsidRPr="00BC3B78">
        <w:t xml:space="preserve">The Retailer </w:t>
      </w:r>
      <w:r>
        <w:t xml:space="preserve">is expected to </w:t>
      </w:r>
      <w:r w:rsidRPr="00BC3B78">
        <w:t xml:space="preserve">use reasonable endeavours to send the </w:t>
      </w:r>
      <w:r w:rsidRPr="005020B0">
        <w:rPr>
          <w:u w:val="single"/>
        </w:rPr>
        <w:t>CustomerDetailsNotification</w:t>
      </w:r>
      <w:r w:rsidRPr="00BC3B78">
        <w:t xml:space="preserve"> in the following situations:</w:t>
      </w:r>
    </w:p>
    <w:p w:rsidR="00053B07" w:rsidRPr="00BC3B78" w:rsidRDefault="00053B07" w:rsidP="002B4C89">
      <w:pPr>
        <w:pStyle w:val="Listi"/>
        <w:numPr>
          <w:ilvl w:val="2"/>
          <w:numId w:val="261"/>
        </w:numPr>
        <w:ind w:left="1276"/>
      </w:pPr>
      <w:r w:rsidRPr="00BC3B78">
        <w:t>At completion of transfer, or</w:t>
      </w:r>
    </w:p>
    <w:p w:rsidR="00053B07" w:rsidRPr="00BC3B78" w:rsidRDefault="00053B07" w:rsidP="002B4C89">
      <w:pPr>
        <w:pStyle w:val="Listi"/>
        <w:numPr>
          <w:ilvl w:val="2"/>
          <w:numId w:val="261"/>
        </w:numPr>
        <w:ind w:left="1276"/>
      </w:pPr>
      <w:r w:rsidRPr="00BC3B78">
        <w:t>When the customer moves out or moves in, or</w:t>
      </w:r>
    </w:p>
    <w:p w:rsidR="00053B07" w:rsidRPr="00BC3B78" w:rsidRDefault="00053B07" w:rsidP="002B4C89">
      <w:pPr>
        <w:pStyle w:val="Listi"/>
        <w:numPr>
          <w:ilvl w:val="2"/>
          <w:numId w:val="261"/>
        </w:numPr>
        <w:ind w:left="1276"/>
      </w:pPr>
      <w:r w:rsidRPr="00BC3B78">
        <w:t>Upon receipt of routine updates provided by the existing customer.</w:t>
      </w:r>
    </w:p>
    <w:p w:rsidR="00053B07" w:rsidRDefault="00053B07" w:rsidP="002B4C89">
      <w:pPr>
        <w:pStyle w:val="Lista"/>
        <w:numPr>
          <w:ilvl w:val="1"/>
          <w:numId w:val="105"/>
        </w:numPr>
        <w:tabs>
          <w:tab w:val="clear" w:pos="1276"/>
        </w:tabs>
        <w:ind w:left="709"/>
      </w:pPr>
      <w:r w:rsidRPr="00BC3B78">
        <w:t xml:space="preserve">If a Customer changes Retailer, the </w:t>
      </w:r>
      <w:r w:rsidRPr="00233A1C">
        <w:t xml:space="preserve">Old </w:t>
      </w:r>
      <w:r w:rsidRPr="00AE51B4">
        <w:t>Retailer</w:t>
      </w:r>
      <w:r w:rsidRPr="00BC3B78">
        <w:t xml:space="preserve"> </w:t>
      </w:r>
      <w:r>
        <w:t xml:space="preserve">should </w:t>
      </w:r>
      <w:r w:rsidRPr="00BC3B78">
        <w:t xml:space="preserve">not send a </w:t>
      </w:r>
      <w:r w:rsidRPr="002B4C89">
        <w:t>CustomerDetailsNotification</w:t>
      </w:r>
    </w:p>
    <w:p w:rsidR="00053B07" w:rsidRDefault="00053B07" w:rsidP="00053B07">
      <w:pPr>
        <w:pStyle w:val="Heading3"/>
      </w:pPr>
      <w:bookmarkStart w:id="248" w:name="_Toc464042284"/>
      <w:bookmarkStart w:id="249" w:name="_Toc464042285"/>
      <w:bookmarkStart w:id="250" w:name="_Toc464042286"/>
      <w:bookmarkStart w:id="251" w:name="_Ref54009158"/>
      <w:bookmarkStart w:id="252" w:name="_Ref358976453"/>
      <w:bookmarkStart w:id="253" w:name="_Toc363720202"/>
      <w:bookmarkStart w:id="254" w:name="_Toc464217470"/>
      <w:bookmarkEnd w:id="247"/>
      <w:bookmarkEnd w:id="248"/>
      <w:bookmarkEnd w:id="249"/>
      <w:bookmarkEnd w:id="250"/>
      <w:r w:rsidRPr="00BC3B78">
        <w:t>Customer Details Reconciliation</w:t>
      </w:r>
      <w:bookmarkEnd w:id="251"/>
      <w:bookmarkEnd w:id="252"/>
      <w:bookmarkEnd w:id="253"/>
      <w:bookmarkEnd w:id="254"/>
    </w:p>
    <w:p w:rsidR="00053B07" w:rsidRPr="00AF19F5" w:rsidRDefault="00053B07" w:rsidP="002B4C89">
      <w:pPr>
        <w:pStyle w:val="ResetPara"/>
        <w:numPr>
          <w:ilvl w:val="0"/>
          <w:numId w:val="261"/>
        </w:numPr>
      </w:pPr>
    </w:p>
    <w:p w:rsidR="00053B07" w:rsidRDefault="00053B07" w:rsidP="002B4C89">
      <w:pPr>
        <w:pStyle w:val="Lista"/>
        <w:numPr>
          <w:ilvl w:val="1"/>
          <w:numId w:val="261"/>
        </w:numPr>
        <w:ind w:left="709"/>
      </w:pPr>
      <w:r w:rsidRPr="00BC3B78">
        <w:t xml:space="preserve">The </w:t>
      </w:r>
      <w:r w:rsidRPr="00AE51B4">
        <w:rPr>
          <w:u w:val="single"/>
        </w:rPr>
        <w:t>CustomerDetailsReconciliation</w:t>
      </w:r>
      <w:r w:rsidRPr="00BC3B78">
        <w:t xml:space="preserve"> provides </w:t>
      </w:r>
      <w:r>
        <w:t xml:space="preserve">Recipients </w:t>
      </w:r>
      <w:r w:rsidRPr="00BC3B78">
        <w:t xml:space="preserve">with a snapshot of all </w:t>
      </w:r>
      <w:r w:rsidRPr="00AE51B4">
        <w:t>NMIs</w:t>
      </w:r>
      <w:r w:rsidRPr="00BC3B78">
        <w:t xml:space="preserve">, for which the Retailer is </w:t>
      </w:r>
      <w:r w:rsidRPr="00AE51B4">
        <w:t>financially responsible</w:t>
      </w:r>
      <w:r w:rsidRPr="00BC3B78">
        <w:t xml:space="preserve">, </w:t>
      </w:r>
      <w:r w:rsidRPr="00AE51B4">
        <w:t>where the customer is flagged</w:t>
      </w:r>
      <w:r w:rsidRPr="00BC3B78">
        <w:t xml:space="preserve"> with Life Support at the time of the Reconciliation.</w:t>
      </w:r>
    </w:p>
    <w:p w:rsidR="00053B07" w:rsidRDefault="00053B07" w:rsidP="002B4C89">
      <w:pPr>
        <w:pStyle w:val="Lista"/>
        <w:numPr>
          <w:ilvl w:val="1"/>
          <w:numId w:val="261"/>
        </w:numPr>
        <w:ind w:left="709"/>
      </w:pPr>
      <w:r w:rsidRPr="00AE51B4">
        <w:t xml:space="preserve">The use of </w:t>
      </w:r>
      <w:r w:rsidRPr="00AE51B4">
        <w:rPr>
          <w:i/>
          <w:iCs/>
          <w:u w:val="single"/>
        </w:rPr>
        <w:t>BusinessAcceptance/Rejections</w:t>
      </w:r>
      <w:r w:rsidRPr="00AE51B4">
        <w:t xml:space="preserve"> for the </w:t>
      </w:r>
      <w:r w:rsidRPr="00AE51B4">
        <w:rPr>
          <w:u w:val="single"/>
        </w:rPr>
        <w:t>CustomerDetailsReconciliation</w:t>
      </w:r>
      <w:r w:rsidRPr="00AE51B4">
        <w:t xml:space="preserve"> will be a subset to that used for the </w:t>
      </w:r>
      <w:r w:rsidRPr="00AE51B4">
        <w:rPr>
          <w:u w:val="single"/>
        </w:rPr>
        <w:t>CustomerDetailsNotification</w:t>
      </w:r>
      <w:r w:rsidRPr="00AE51B4">
        <w:t xml:space="preserve">. </w:t>
      </w:r>
    </w:p>
    <w:p w:rsidR="00053B07" w:rsidRPr="00BC3B78" w:rsidRDefault="00053B07" w:rsidP="002B4C89">
      <w:pPr>
        <w:pStyle w:val="Lista"/>
        <w:numPr>
          <w:ilvl w:val="1"/>
          <w:numId w:val="261"/>
        </w:numPr>
        <w:ind w:left="709"/>
      </w:pPr>
      <w:r w:rsidRPr="00AE51B4">
        <w:t xml:space="preserve">The </w:t>
      </w:r>
      <w:r>
        <w:t xml:space="preserve">Recipient </w:t>
      </w:r>
      <w:r w:rsidRPr="00AE51B4">
        <w:t>can only reject for reasons as specified in</w:t>
      </w:r>
      <w:r>
        <w:t xml:space="preserve"> section 5.5.1 of the B2B Procedure: Customer and Site Details Notification Process.</w:t>
      </w:r>
      <w:r w:rsidRPr="00AE51B4">
        <w:t xml:space="preserve"> If the DNSP finds an issue with the customer data other than the Life Support flag provided in the </w:t>
      </w:r>
      <w:r w:rsidRPr="00AE51B4">
        <w:rPr>
          <w:u w:val="single"/>
        </w:rPr>
        <w:t>CustomerDetailsReconciliation</w:t>
      </w:r>
      <w:r w:rsidRPr="00AE51B4">
        <w:t xml:space="preserve">, the </w:t>
      </w:r>
      <w:r>
        <w:t xml:space="preserve">Recipient should </w:t>
      </w:r>
      <w:r w:rsidRPr="00AE51B4">
        <w:t xml:space="preserve">use the </w:t>
      </w:r>
      <w:r w:rsidRPr="00AE51B4">
        <w:rPr>
          <w:u w:val="single"/>
        </w:rPr>
        <w:t>CustomerDetailsRequest</w:t>
      </w:r>
      <w:r w:rsidRPr="00AE51B4">
        <w:t xml:space="preserve"> process in accordance with </w:t>
      </w:r>
      <w:r>
        <w:t>the B2B Procedure: Customer and Site Details Notification Process.</w:t>
      </w:r>
      <w:r w:rsidRPr="00AE51B4" w:rsidDel="00432EC8">
        <w:t xml:space="preserve"> </w:t>
      </w:r>
    </w:p>
    <w:p w:rsidR="00053B07" w:rsidRPr="00BC3B78" w:rsidRDefault="00053B07" w:rsidP="002B4C89">
      <w:pPr>
        <w:pStyle w:val="Lista"/>
        <w:numPr>
          <w:ilvl w:val="1"/>
          <w:numId w:val="261"/>
        </w:numPr>
        <w:ind w:left="709"/>
      </w:pPr>
      <w:bookmarkStart w:id="255" w:name="_Ref362613138"/>
      <w:r w:rsidRPr="00BC3B78">
        <w:t xml:space="preserve">The </w:t>
      </w:r>
      <w:r>
        <w:t xml:space="preserve">Participants should </w:t>
      </w:r>
      <w:r w:rsidRPr="00BC3B78">
        <w:t xml:space="preserve">agree the timing of the Customer Details Reconciliation.  This agreement </w:t>
      </w:r>
      <w:r>
        <w:t xml:space="preserve">should </w:t>
      </w:r>
      <w:r w:rsidRPr="00BC3B78">
        <w:t>consider criteria</w:t>
      </w:r>
      <w:r>
        <w:t xml:space="preserve"> such as</w:t>
      </w:r>
      <w:r w:rsidRPr="00BC3B78">
        <w:t>:</w:t>
      </w:r>
      <w:bookmarkStart w:id="256" w:name="_Toc462322938"/>
      <w:bookmarkEnd w:id="255"/>
      <w:bookmarkEnd w:id="256"/>
    </w:p>
    <w:p w:rsidR="00053B07" w:rsidRPr="00BC3B78" w:rsidRDefault="00053B07" w:rsidP="002B4C89">
      <w:pPr>
        <w:pStyle w:val="Listi"/>
        <w:numPr>
          <w:ilvl w:val="2"/>
          <w:numId w:val="261"/>
        </w:numPr>
        <w:ind w:left="1276"/>
      </w:pPr>
      <w:r w:rsidRPr="00BC3B78">
        <w:t>conflicting scheduled reconciliations with other Participants;</w:t>
      </w:r>
      <w:bookmarkStart w:id="257" w:name="_Toc462322939"/>
      <w:bookmarkEnd w:id="257"/>
    </w:p>
    <w:p w:rsidR="00053B07" w:rsidRPr="00BC3B78" w:rsidRDefault="00053B07" w:rsidP="002B4C89">
      <w:pPr>
        <w:pStyle w:val="Listi"/>
        <w:numPr>
          <w:ilvl w:val="2"/>
          <w:numId w:val="261"/>
        </w:numPr>
        <w:ind w:left="1276"/>
      </w:pPr>
      <w:r w:rsidRPr="00BC3B78">
        <w:t xml:space="preserve">IT support availability; </w:t>
      </w:r>
      <w:r>
        <w:t xml:space="preserve"> </w:t>
      </w:r>
      <w:r w:rsidRPr="00BC3B78">
        <w:t>and</w:t>
      </w:r>
      <w:bookmarkStart w:id="258" w:name="_Toc462322940"/>
      <w:bookmarkEnd w:id="258"/>
    </w:p>
    <w:p w:rsidR="00053B07" w:rsidRPr="00BC3B78" w:rsidRDefault="00053B07" w:rsidP="002B4C89">
      <w:pPr>
        <w:pStyle w:val="Listi"/>
        <w:numPr>
          <w:ilvl w:val="2"/>
          <w:numId w:val="261"/>
        </w:numPr>
        <w:ind w:left="1276"/>
      </w:pPr>
      <w:r w:rsidRPr="00BC3B78">
        <w:t>other impacting activities.</w:t>
      </w:r>
      <w:bookmarkStart w:id="259" w:name="_Toc462322941"/>
      <w:bookmarkEnd w:id="259"/>
    </w:p>
    <w:p w:rsidR="00A93811" w:rsidRDefault="00A93811" w:rsidP="00B60C0D">
      <w:pPr>
        <w:pStyle w:val="Heading3"/>
      </w:pPr>
      <w:r>
        <w:t>Life Support</w:t>
      </w:r>
    </w:p>
    <w:p w:rsidR="00A93811" w:rsidRDefault="00A93811" w:rsidP="002B4C89">
      <w:pPr>
        <w:pStyle w:val="Lista"/>
        <w:numPr>
          <w:ilvl w:val="1"/>
          <w:numId w:val="215"/>
        </w:numPr>
        <w:tabs>
          <w:tab w:val="clear" w:pos="1276"/>
        </w:tabs>
        <w:ind w:left="709"/>
      </w:pPr>
      <w:r>
        <w:t xml:space="preserve">Where a party becomes aware of a Life Support requirement there are defined </w:t>
      </w:r>
      <w:r w:rsidR="00372002">
        <w:t>processes</w:t>
      </w:r>
      <w:r>
        <w:t xml:space="preserve"> which must be followed to ensure that the relevant market participants are aware of the Life Support Requirement.</w:t>
      </w:r>
    </w:p>
    <w:p w:rsidR="00A93811" w:rsidRDefault="00A93811" w:rsidP="002B4C89">
      <w:pPr>
        <w:pStyle w:val="Lista"/>
        <w:numPr>
          <w:ilvl w:val="2"/>
          <w:numId w:val="215"/>
        </w:numPr>
        <w:tabs>
          <w:tab w:val="clear" w:pos="1843"/>
        </w:tabs>
        <w:ind w:left="1276"/>
      </w:pPr>
      <w:r>
        <w:t xml:space="preserve">DNSPs must advise the Current Retailer </w:t>
      </w:r>
      <w:r w:rsidR="005A5DE0">
        <w:t xml:space="preserve">by email </w:t>
      </w:r>
      <w:r>
        <w:t>who will update the customer details and initiate a Customer Detail</w:t>
      </w:r>
      <w:r w:rsidR="00411B6E">
        <w:t>s</w:t>
      </w:r>
      <w:r>
        <w:t xml:space="preserve"> Notification.</w:t>
      </w:r>
    </w:p>
    <w:p w:rsidR="00A93811" w:rsidRDefault="00A93811" w:rsidP="002B4C89">
      <w:pPr>
        <w:pStyle w:val="Lista"/>
        <w:numPr>
          <w:ilvl w:val="2"/>
          <w:numId w:val="215"/>
        </w:numPr>
        <w:tabs>
          <w:tab w:val="clear" w:pos="1843"/>
        </w:tabs>
        <w:ind w:left="1276"/>
      </w:pPr>
      <w:r>
        <w:t xml:space="preserve">MC/MPs should advise the Current Retailer </w:t>
      </w:r>
      <w:r w:rsidR="001020C9">
        <w:t xml:space="preserve">by email </w:t>
      </w:r>
      <w:r>
        <w:t>of a Life Sup</w:t>
      </w:r>
      <w:r w:rsidR="00570B4F">
        <w:t>p</w:t>
      </w:r>
      <w:r>
        <w:t>ort requirement, who will in turn update their records and initiate a Customer Detail</w:t>
      </w:r>
      <w:r w:rsidR="00411B6E">
        <w:t>s</w:t>
      </w:r>
      <w:r>
        <w:t xml:space="preserve"> Notification.</w:t>
      </w:r>
    </w:p>
    <w:p w:rsidR="00B20086" w:rsidRDefault="00A93811" w:rsidP="002B4C89">
      <w:pPr>
        <w:pStyle w:val="Lista"/>
        <w:numPr>
          <w:ilvl w:val="2"/>
          <w:numId w:val="215"/>
        </w:numPr>
        <w:tabs>
          <w:tab w:val="clear" w:pos="1843"/>
        </w:tabs>
        <w:ind w:left="1276"/>
      </w:pPr>
      <w:r>
        <w:t xml:space="preserve">Retailers of customers within an embedded network must advise the DNSP of the parent network and the Embedded Network Operator. </w:t>
      </w:r>
    </w:p>
    <w:p w:rsidR="002E327E" w:rsidRPr="000B3B80" w:rsidRDefault="00A93811" w:rsidP="00B60C0D">
      <w:pPr>
        <w:pStyle w:val="Lista"/>
        <w:numPr>
          <w:ilvl w:val="0"/>
          <w:numId w:val="0"/>
        </w:numPr>
        <w:ind w:left="709"/>
      </w:pPr>
      <w:r>
        <w:t xml:space="preserve">The parent DNSP </w:t>
      </w:r>
      <w:r w:rsidR="005F2F56">
        <w:t>must</w:t>
      </w:r>
      <w:r>
        <w:t xml:space="preserve"> advise the parent Retailer </w:t>
      </w:r>
      <w:r w:rsidR="001020C9">
        <w:t xml:space="preserve">by email </w:t>
      </w:r>
      <w:r>
        <w:t xml:space="preserve">who will in turn update their records and initiate a Customer </w:t>
      </w:r>
      <w:r w:rsidR="005F2F56">
        <w:t>Details</w:t>
      </w:r>
      <w:r>
        <w:t xml:space="preserve"> Notification. </w:t>
      </w:r>
    </w:p>
    <w:p w:rsidR="002E327E" w:rsidRDefault="002E327E" w:rsidP="00B60C0D">
      <w:pPr>
        <w:pStyle w:val="ResetPara"/>
      </w:pPr>
      <w:bookmarkStart w:id="260" w:name="_Toc22551741"/>
    </w:p>
    <w:p w:rsidR="002E327E" w:rsidRPr="008C7AFD" w:rsidRDefault="002E327E">
      <w:pPr>
        <w:pStyle w:val="Heading2"/>
      </w:pPr>
      <w:bookmarkStart w:id="261" w:name="_Toc518481927"/>
      <w:r>
        <w:t>One Way Notifications</w:t>
      </w:r>
      <w:bookmarkEnd w:id="261"/>
    </w:p>
    <w:p w:rsidR="00105E04" w:rsidRDefault="00105E04" w:rsidP="00105E04">
      <w:pPr>
        <w:pStyle w:val="Heading3"/>
      </w:pPr>
      <w:bookmarkStart w:id="262" w:name="_Toc464035369"/>
      <w:bookmarkStart w:id="263" w:name="_Toc22551742"/>
      <w:bookmarkStart w:id="264" w:name="_Ref47324582"/>
      <w:bookmarkStart w:id="265" w:name="_Ref57088935"/>
      <w:bookmarkEnd w:id="260"/>
      <w:r>
        <w:t>Process Overview</w:t>
      </w:r>
    </w:p>
    <w:p w:rsidR="00105E04" w:rsidRDefault="00105E04" w:rsidP="00B60C0D">
      <w:pPr>
        <w:pStyle w:val="ResetPara"/>
        <w:numPr>
          <w:ilvl w:val="0"/>
          <w:numId w:val="349"/>
        </w:numPr>
      </w:pPr>
    </w:p>
    <w:p w:rsidR="00105E04" w:rsidRDefault="00105E04" w:rsidP="00B60C0D">
      <w:pPr>
        <w:pStyle w:val="Lista"/>
        <w:numPr>
          <w:ilvl w:val="1"/>
          <w:numId w:val="349"/>
        </w:numPr>
      </w:pPr>
      <w:r>
        <w:t>The One Way Notification process enables Participants to send information or messages to other Participants in a single transaction for multiple NMIs.</w:t>
      </w:r>
    </w:p>
    <w:p w:rsidR="00105E04" w:rsidRDefault="00105E04" w:rsidP="00B60C0D">
      <w:pPr>
        <w:pStyle w:val="Lista"/>
        <w:numPr>
          <w:ilvl w:val="1"/>
          <w:numId w:val="349"/>
        </w:numPr>
      </w:pPr>
      <w:r>
        <w:t xml:space="preserve">The process is designed to allow flexibility to add additional new message types within the Business Document without an aseXML Schema change, by incorporating the data in format </w:t>
      </w:r>
      <w:r w:rsidR="00B316C7">
        <w:t xml:space="preserve">defined </w:t>
      </w:r>
      <w:r>
        <w:t>within the transaction.</w:t>
      </w:r>
    </w:p>
    <w:p w:rsidR="00105E04" w:rsidRPr="00585410" w:rsidRDefault="00105E04" w:rsidP="00B60C0D">
      <w:pPr>
        <w:pStyle w:val="Lista"/>
        <w:numPr>
          <w:ilvl w:val="1"/>
          <w:numId w:val="349"/>
        </w:numPr>
      </w:pPr>
      <w:r>
        <w:t xml:space="preserve">There is one Business Document associated with this overall process: </w:t>
      </w:r>
      <w:r w:rsidRPr="00585410">
        <w:rPr>
          <w:u w:val="single"/>
        </w:rPr>
        <w:t>OneWayNotification</w:t>
      </w:r>
      <w:r>
        <w:t xml:space="preserve"> - the provision of selected information between Participants.</w:t>
      </w:r>
    </w:p>
    <w:p w:rsidR="00105E04" w:rsidRDefault="00105E04" w:rsidP="00105E04">
      <w:pPr>
        <w:pStyle w:val="Heading3"/>
      </w:pPr>
      <w:bookmarkStart w:id="266" w:name="_Ref84236626"/>
      <w:bookmarkStart w:id="267" w:name="_Ref89675997"/>
      <w:bookmarkStart w:id="268" w:name="_Toc345577926"/>
      <w:bookmarkStart w:id="269" w:name="_Toc464035370"/>
      <w:bookmarkEnd w:id="262"/>
      <w:bookmarkEnd w:id="263"/>
      <w:bookmarkEnd w:id="264"/>
      <w:bookmarkEnd w:id="265"/>
      <w:r w:rsidRPr="00B35D5D">
        <w:t>Meter Exchange Notification (MXN)</w:t>
      </w:r>
      <w:bookmarkEnd w:id="266"/>
      <w:bookmarkEnd w:id="267"/>
      <w:bookmarkEnd w:id="268"/>
      <w:bookmarkEnd w:id="269"/>
    </w:p>
    <w:p w:rsidR="00105E04" w:rsidRPr="00B35D5D" w:rsidRDefault="00105E04" w:rsidP="00105E04">
      <w:pPr>
        <w:pStyle w:val="Lista"/>
        <w:numPr>
          <w:ilvl w:val="1"/>
          <w:numId w:val="70"/>
        </w:numPr>
      </w:pPr>
      <w:r w:rsidRPr="00B35D5D">
        <w:t xml:space="preserve">This transaction forms the communication method for </w:t>
      </w:r>
      <w:r>
        <w:t>an Initiator</w:t>
      </w:r>
      <w:r w:rsidRPr="00B35D5D">
        <w:t xml:space="preserve"> to notify </w:t>
      </w:r>
      <w:r>
        <w:t>a Recipient</w:t>
      </w:r>
      <w:r w:rsidRPr="00B35D5D">
        <w:t xml:space="preserve"> of planned meter exchanges under a Mass Meter Exchange (roll out) Program.  .</w:t>
      </w:r>
    </w:p>
    <w:p w:rsidR="00105E04" w:rsidRPr="00B35D5D" w:rsidRDefault="00105E04" w:rsidP="002B4C89">
      <w:pPr>
        <w:pStyle w:val="Lista"/>
        <w:numPr>
          <w:ilvl w:val="1"/>
          <w:numId w:val="70"/>
        </w:numPr>
      </w:pPr>
      <w:bookmarkStart w:id="270" w:name="_Toc211680515"/>
      <w:bookmarkStart w:id="271" w:name="_Toc211680516"/>
      <w:bookmarkStart w:id="272" w:name="_Toc211680517"/>
      <w:bookmarkStart w:id="273" w:name="_Toc211680518"/>
      <w:bookmarkStart w:id="274" w:name="_Toc211680519"/>
      <w:bookmarkEnd w:id="270"/>
      <w:bookmarkEnd w:id="271"/>
      <w:bookmarkEnd w:id="272"/>
      <w:bookmarkEnd w:id="273"/>
      <w:bookmarkEnd w:id="274"/>
      <w:r w:rsidRPr="00B35D5D">
        <w:t xml:space="preserve">For this process the definition of "Mass Meter Exchange Program" shall mean the mass roll out of a "smart meter replacement program", initiated by </w:t>
      </w:r>
      <w:r>
        <w:t xml:space="preserve">a Participant </w:t>
      </w:r>
      <w:r w:rsidRPr="00B35D5D">
        <w:t xml:space="preserve">or mandated by jurisdictional or national regulatory instruments. </w:t>
      </w:r>
    </w:p>
    <w:p w:rsidR="00105E04" w:rsidRPr="00B35D5D" w:rsidRDefault="00105E04" w:rsidP="002B4C89">
      <w:pPr>
        <w:pStyle w:val="Lista"/>
        <w:numPr>
          <w:ilvl w:val="1"/>
          <w:numId w:val="70"/>
        </w:numPr>
      </w:pPr>
      <w:r w:rsidRPr="00B35D5D">
        <w:t xml:space="preserve">During a Mass Meter Exchange Program the </w:t>
      </w:r>
      <w:r>
        <w:t>Initiator should</w:t>
      </w:r>
      <w:r w:rsidRPr="00B35D5D">
        <w:t xml:space="preserve"> raise a </w:t>
      </w:r>
      <w:r w:rsidRPr="00B35D5D">
        <w:rPr>
          <w:i/>
        </w:rPr>
        <w:t>OneWayNotification</w:t>
      </w:r>
      <w:r w:rsidRPr="00B35D5D">
        <w:t xml:space="preserve"> (MXN), for each impacted current </w:t>
      </w:r>
      <w:r>
        <w:t>Participant affected</w:t>
      </w:r>
      <w:r w:rsidRPr="00B35D5D">
        <w:t>, each time a new customer notification is sent.</w:t>
      </w:r>
    </w:p>
    <w:p w:rsidR="00105E04" w:rsidRPr="00B35D5D" w:rsidRDefault="00105E04" w:rsidP="00B60C0D">
      <w:pPr>
        <w:pStyle w:val="Lista"/>
        <w:numPr>
          <w:ilvl w:val="1"/>
          <w:numId w:val="349"/>
        </w:numPr>
      </w:pPr>
      <w:r w:rsidRPr="00B35D5D">
        <w:t xml:space="preserve">During a Mass Meter Exchange Program the </w:t>
      </w:r>
      <w:r>
        <w:t xml:space="preserve">Initiator is expected to </w:t>
      </w:r>
      <w:r w:rsidRPr="00B35D5D">
        <w:t xml:space="preserve">take reasonable endeavours to include multiple MXN records in </w:t>
      </w:r>
      <w:r w:rsidRPr="00E61703">
        <w:rPr>
          <w:u w:val="single"/>
        </w:rPr>
        <w:t>OneWayNotification</w:t>
      </w:r>
      <w:r w:rsidRPr="00B35D5D">
        <w:t xml:space="preserve"> transactions.</w:t>
      </w:r>
    </w:p>
    <w:p w:rsidR="00105E04" w:rsidRPr="00B35D5D" w:rsidRDefault="00105E04" w:rsidP="00B60C0D">
      <w:pPr>
        <w:pStyle w:val="Lista"/>
        <w:numPr>
          <w:ilvl w:val="1"/>
          <w:numId w:val="349"/>
        </w:numPr>
      </w:pPr>
      <w:r w:rsidRPr="00B35D5D">
        <w:rPr>
          <w:lang w:eastAsia="en-AU"/>
        </w:rPr>
        <w:t xml:space="preserve"> </w:t>
      </w:r>
      <w:r>
        <w:rPr>
          <w:lang w:eastAsia="en-AU"/>
        </w:rPr>
        <w:t xml:space="preserve">A Participant </w:t>
      </w:r>
      <w:r w:rsidRPr="00B35D5D">
        <w:rPr>
          <w:lang w:eastAsia="en-AU"/>
        </w:rPr>
        <w:t>may initiate the Meter Exchange Notification (MXN) for;</w:t>
      </w:r>
    </w:p>
    <w:p w:rsidR="00105E04" w:rsidRPr="00B35D5D" w:rsidRDefault="00105E04" w:rsidP="00B60C0D">
      <w:pPr>
        <w:pStyle w:val="Listi"/>
        <w:numPr>
          <w:ilvl w:val="2"/>
          <w:numId w:val="349"/>
        </w:numPr>
      </w:pPr>
      <w:r w:rsidRPr="00B35D5D">
        <w:rPr>
          <w:lang w:eastAsia="en-AU"/>
        </w:rPr>
        <w:t>individual meters,</w:t>
      </w:r>
    </w:p>
    <w:p w:rsidR="00105E04" w:rsidRPr="00B35D5D" w:rsidRDefault="00105E04" w:rsidP="00B60C0D">
      <w:pPr>
        <w:pStyle w:val="Listi"/>
        <w:numPr>
          <w:ilvl w:val="2"/>
          <w:numId w:val="349"/>
        </w:numPr>
      </w:pPr>
      <w:r w:rsidRPr="00B35D5D">
        <w:rPr>
          <w:lang w:eastAsia="en-AU"/>
        </w:rPr>
        <w:t>small numbers of meter exchanges,</w:t>
      </w:r>
    </w:p>
    <w:p w:rsidR="00105E04" w:rsidRPr="00B35D5D" w:rsidRDefault="00105E04" w:rsidP="00B60C0D">
      <w:pPr>
        <w:pStyle w:val="Listi"/>
        <w:numPr>
          <w:ilvl w:val="2"/>
          <w:numId w:val="349"/>
        </w:numPr>
        <w:rPr>
          <w:lang w:eastAsia="en-AU"/>
        </w:rPr>
      </w:pPr>
      <w:r w:rsidRPr="00B35D5D">
        <w:rPr>
          <w:lang w:eastAsia="en-AU"/>
        </w:rPr>
        <w:t>large number of meter exchanges; and</w:t>
      </w:r>
    </w:p>
    <w:p w:rsidR="00105E04" w:rsidRPr="00B35D5D" w:rsidRDefault="00105E04" w:rsidP="00B60C0D">
      <w:pPr>
        <w:pStyle w:val="Listi"/>
        <w:numPr>
          <w:ilvl w:val="2"/>
          <w:numId w:val="349"/>
        </w:numPr>
      </w:pPr>
      <w:r w:rsidRPr="00B35D5D">
        <w:rPr>
          <w:lang w:eastAsia="en-AU"/>
        </w:rPr>
        <w:t>pilots &amp; trials that are not part of a Mass Meter Exchange Program</w:t>
      </w:r>
    </w:p>
    <w:p w:rsidR="00105E04" w:rsidRPr="00B35D5D" w:rsidRDefault="00105E04" w:rsidP="00B60C0D">
      <w:pPr>
        <w:pStyle w:val="Lista"/>
        <w:numPr>
          <w:ilvl w:val="1"/>
          <w:numId w:val="349"/>
        </w:numPr>
      </w:pPr>
      <w:r w:rsidRPr="00B35D5D">
        <w:t xml:space="preserve">It is reasonably expected that where a </w:t>
      </w:r>
      <w:r>
        <w:t xml:space="preserve">Participant </w:t>
      </w:r>
      <w:r w:rsidRPr="00B35D5D">
        <w:t xml:space="preserve">initiates a meter exchange program in </w:t>
      </w:r>
      <w:r>
        <w:t>e</w:t>
      </w:r>
      <w:r w:rsidRPr="00B35D5D">
        <w:t xml:space="preserve">(iii) and </w:t>
      </w:r>
      <w:r>
        <w:t>e</w:t>
      </w:r>
      <w:r w:rsidRPr="00B35D5D">
        <w:t>(iv)</w:t>
      </w:r>
      <w:r>
        <w:t xml:space="preserve"> above</w:t>
      </w:r>
      <w:r w:rsidRPr="00B35D5D">
        <w:t xml:space="preserve">, that it will engage with </w:t>
      </w:r>
      <w:r>
        <w:t>affected</w:t>
      </w:r>
      <w:r w:rsidRPr="00B35D5D">
        <w:t xml:space="preserve"> Participants to determine impacts and agree whether the use of </w:t>
      </w:r>
      <w:r w:rsidRPr="00B35D5D">
        <w:rPr>
          <w:i/>
        </w:rPr>
        <w:t>OneWayNotification</w:t>
      </w:r>
      <w:r w:rsidRPr="00B35D5D">
        <w:t xml:space="preserve"> (MXN) is appropriate.</w:t>
      </w:r>
    </w:p>
    <w:p w:rsidR="00105E04" w:rsidRPr="00B35D5D" w:rsidRDefault="00105E04" w:rsidP="00B60C0D">
      <w:pPr>
        <w:pStyle w:val="Lista"/>
        <w:numPr>
          <w:ilvl w:val="1"/>
          <w:numId w:val="349"/>
        </w:numPr>
      </w:pPr>
      <w:r w:rsidRPr="00B35D5D">
        <w:t xml:space="preserve">The </w:t>
      </w:r>
      <w:r w:rsidR="00102D5B">
        <w:t>MP</w:t>
      </w:r>
      <w:r>
        <w:t xml:space="preserve"> </w:t>
      </w:r>
      <w:r w:rsidRPr="00B35D5D">
        <w:t xml:space="preserve">is not obliged to complete the meter exchange during the notification dates provided to the </w:t>
      </w:r>
      <w:r>
        <w:t>Recipient</w:t>
      </w:r>
      <w:r w:rsidRPr="00B35D5D">
        <w:t>.</w:t>
      </w:r>
    </w:p>
    <w:p w:rsidR="00105E04" w:rsidRPr="00B35D5D" w:rsidRDefault="00105E04" w:rsidP="00B60C0D">
      <w:pPr>
        <w:pStyle w:val="Lista"/>
        <w:numPr>
          <w:ilvl w:val="1"/>
          <w:numId w:val="349"/>
        </w:numPr>
      </w:pPr>
      <w:r w:rsidRPr="00B35D5D">
        <w:t xml:space="preserve">If the </w:t>
      </w:r>
      <w:r w:rsidR="00102D5B">
        <w:t>MP</w:t>
      </w:r>
      <w:r>
        <w:t xml:space="preserve"> </w:t>
      </w:r>
      <w:r w:rsidRPr="00B35D5D">
        <w:t xml:space="preserve">fails to complete the meter replacement between the notification dates, and consequently provides the customer with a new notification, a </w:t>
      </w:r>
      <w:r w:rsidR="005F2F56" w:rsidRPr="00B35D5D">
        <w:t xml:space="preserve">new </w:t>
      </w:r>
      <w:r w:rsidR="005F2F56" w:rsidRPr="00B35D5D">
        <w:rPr>
          <w:i/>
          <w:u w:val="single"/>
        </w:rPr>
        <w:t>OneWayNotification</w:t>
      </w:r>
      <w:r w:rsidRPr="00B35D5D">
        <w:t xml:space="preserve"> (MXN) transaction </w:t>
      </w:r>
      <w:r>
        <w:t xml:space="preserve">should </w:t>
      </w:r>
      <w:r w:rsidRPr="00B35D5D">
        <w:t xml:space="preserve">be sent to the </w:t>
      </w:r>
      <w:r>
        <w:t>affected Participants</w:t>
      </w:r>
      <w:r w:rsidRPr="00B35D5D">
        <w:t xml:space="preserve">. </w:t>
      </w:r>
    </w:p>
    <w:p w:rsidR="00105E04" w:rsidRPr="00B35D5D" w:rsidRDefault="00105E04" w:rsidP="00B60C0D">
      <w:pPr>
        <w:pStyle w:val="Lista"/>
        <w:numPr>
          <w:ilvl w:val="1"/>
          <w:numId w:val="349"/>
        </w:numPr>
      </w:pPr>
      <w:r>
        <w:t xml:space="preserve">For the advance notification to be useful, the Initiator should send </w:t>
      </w:r>
      <w:r w:rsidRPr="00B35D5D">
        <w:t xml:space="preserve">the </w:t>
      </w:r>
      <w:r w:rsidRPr="00B35D5D">
        <w:rPr>
          <w:i/>
        </w:rPr>
        <w:t>OneWayNotification</w:t>
      </w:r>
      <w:r w:rsidRPr="00B35D5D">
        <w:t xml:space="preserve"> (MXN) transaction </w:t>
      </w:r>
      <w:r>
        <w:t xml:space="preserve">at least </w:t>
      </w:r>
      <w:r w:rsidRPr="00B35D5D">
        <w:t>four days prior to commencing any meter exchange.</w:t>
      </w:r>
    </w:p>
    <w:p w:rsidR="00105E04" w:rsidRPr="00B35D5D" w:rsidRDefault="00105E04" w:rsidP="00B60C0D">
      <w:pPr>
        <w:pStyle w:val="Lista"/>
        <w:numPr>
          <w:ilvl w:val="1"/>
          <w:numId w:val="349"/>
        </w:numPr>
      </w:pPr>
      <w:r w:rsidRPr="00B35D5D">
        <w:t xml:space="preserve">The </w:t>
      </w:r>
      <w:r>
        <w:t xml:space="preserve">MP </w:t>
      </w:r>
      <w:r w:rsidRPr="00B35D5D">
        <w:t xml:space="preserve">may negotiate a different period with the customer outside the notification dates and not notify the </w:t>
      </w:r>
      <w:r>
        <w:t>affected Participants</w:t>
      </w:r>
      <w:r w:rsidRPr="00B35D5D">
        <w:t>.</w:t>
      </w:r>
    </w:p>
    <w:p w:rsidR="00105E04" w:rsidRPr="00B35D5D" w:rsidRDefault="00105E04" w:rsidP="00B60C0D">
      <w:pPr>
        <w:pStyle w:val="Lista"/>
        <w:numPr>
          <w:ilvl w:val="1"/>
          <w:numId w:val="349"/>
        </w:numPr>
      </w:pPr>
      <w:r w:rsidRPr="00B35D5D">
        <w:t xml:space="preserve">The </w:t>
      </w:r>
      <w:r>
        <w:t xml:space="preserve">Initiator </w:t>
      </w:r>
      <w:r w:rsidRPr="00B35D5D">
        <w:t xml:space="preserve">is only </w:t>
      </w:r>
      <w:r>
        <w:t xml:space="preserve">expected </w:t>
      </w:r>
      <w:r w:rsidRPr="00B35D5D">
        <w:t xml:space="preserve">to notify the current </w:t>
      </w:r>
      <w:r>
        <w:t xml:space="preserve">Participant for a given Role </w:t>
      </w:r>
      <w:r w:rsidRPr="00B35D5D">
        <w:t>as defined by MSATS at the time the Meter Exchange Notification (MXN) is created.</w:t>
      </w:r>
    </w:p>
    <w:p w:rsidR="00105E04" w:rsidRPr="00B35D5D" w:rsidRDefault="00105E04" w:rsidP="00B60C0D">
      <w:pPr>
        <w:pStyle w:val="Lista"/>
        <w:numPr>
          <w:ilvl w:val="1"/>
          <w:numId w:val="349"/>
        </w:numPr>
      </w:pPr>
      <w:r w:rsidRPr="00B35D5D">
        <w:t>Notifications of successful meter exchanges are communicated via the existing MSATS Change Request process.</w:t>
      </w:r>
    </w:p>
    <w:p w:rsidR="00105E04" w:rsidRPr="00DB73CD" w:rsidRDefault="00105E04" w:rsidP="00B60C0D">
      <w:pPr>
        <w:pStyle w:val="Lista"/>
        <w:numPr>
          <w:ilvl w:val="1"/>
          <w:numId w:val="349"/>
        </w:numPr>
        <w:rPr>
          <w:lang w:val="en-US"/>
        </w:rPr>
      </w:pPr>
      <w:r>
        <w:t xml:space="preserve">Recipients </w:t>
      </w:r>
      <w:r w:rsidRPr="00B35D5D">
        <w:t xml:space="preserve">may receive more than one </w:t>
      </w:r>
      <w:r w:rsidRPr="00B35D5D">
        <w:rPr>
          <w:i/>
          <w:u w:val="single"/>
        </w:rPr>
        <w:t>OneWayNotification</w:t>
      </w:r>
      <w:r w:rsidRPr="00B35D5D">
        <w:t xml:space="preserve"> (MXN) per day from the same </w:t>
      </w:r>
      <w:r>
        <w:t>Initiator.</w:t>
      </w:r>
      <w:r w:rsidRPr="00B35D5D">
        <w:t xml:space="preserve"> </w:t>
      </w:r>
    </w:p>
    <w:p w:rsidR="00105E04" w:rsidRDefault="00105E04" w:rsidP="00105E04">
      <w:pPr>
        <w:pStyle w:val="Heading3"/>
      </w:pPr>
      <w:bookmarkStart w:id="275" w:name="_Toc464035371"/>
      <w:r w:rsidRPr="00B35D5D">
        <w:t>Network Tariff Notification (NTN)</w:t>
      </w:r>
      <w:bookmarkEnd w:id="275"/>
    </w:p>
    <w:p w:rsidR="00105E04" w:rsidRPr="00B35D5D" w:rsidRDefault="00105E04" w:rsidP="00FF411E">
      <w:pPr>
        <w:pStyle w:val="Lista"/>
        <w:numPr>
          <w:ilvl w:val="1"/>
          <w:numId w:val="162"/>
        </w:numPr>
      </w:pPr>
      <w:r w:rsidRPr="00B35D5D">
        <w:t xml:space="preserve">This transaction is the communication method </w:t>
      </w:r>
      <w:r>
        <w:t xml:space="preserve">typically used </w:t>
      </w:r>
      <w:r w:rsidRPr="00B35D5D">
        <w:t xml:space="preserve">for DNSPs to notify Retailers </w:t>
      </w:r>
      <w:r>
        <w:t xml:space="preserve">and/or MCs </w:t>
      </w:r>
      <w:r w:rsidRPr="00B35D5D">
        <w:t>of planned network tariff changes in advance of the network tariff change taking effect.</w:t>
      </w:r>
    </w:p>
    <w:p w:rsidR="00105E04" w:rsidRDefault="00105E04" w:rsidP="002B4C89">
      <w:pPr>
        <w:pStyle w:val="Lista"/>
        <w:numPr>
          <w:ilvl w:val="1"/>
          <w:numId w:val="162"/>
        </w:numPr>
      </w:pPr>
      <w:r>
        <w:t>W</w:t>
      </w:r>
      <w:r w:rsidRPr="00E70D72">
        <w:t xml:space="preserve">here a meter reconfiguration is required </w:t>
      </w:r>
      <w:r w:rsidR="00B316C7">
        <w:t xml:space="preserve">as a result of the </w:t>
      </w:r>
      <w:r w:rsidRPr="00E70D72">
        <w:t xml:space="preserve"> change in Network Tariff the </w:t>
      </w:r>
      <w:r w:rsidR="00B316C7">
        <w:t xml:space="preserve">Retailer </w:t>
      </w:r>
      <w:r w:rsidRPr="00E70D72">
        <w:t xml:space="preserve">should request the </w:t>
      </w:r>
      <w:r w:rsidR="00B316C7">
        <w:t xml:space="preserve">MP to perform the reconfiguration </w:t>
      </w:r>
      <w:r w:rsidRPr="00E70D72">
        <w:t xml:space="preserve"> </w:t>
      </w:r>
      <w:r w:rsidR="00B316C7">
        <w:t xml:space="preserve">via </w:t>
      </w:r>
      <w:r w:rsidRPr="00E70D72">
        <w:t xml:space="preserve"> a Meter</w:t>
      </w:r>
      <w:r w:rsidR="00D613FE">
        <w:t xml:space="preserve">ing Service </w:t>
      </w:r>
      <w:r w:rsidRPr="00E70D72">
        <w:t>Works Request</w:t>
      </w:r>
      <w:r w:rsidR="00B316C7">
        <w:t>.</w:t>
      </w:r>
    </w:p>
    <w:p w:rsidR="00105E04" w:rsidRDefault="00105E04" w:rsidP="002B4C89">
      <w:pPr>
        <w:pStyle w:val="Lista"/>
        <w:numPr>
          <w:ilvl w:val="1"/>
          <w:numId w:val="162"/>
        </w:numPr>
      </w:pPr>
      <w:r w:rsidRPr="00E70D72">
        <w:t>Where no metering changes are required</w:t>
      </w:r>
      <w:r w:rsidR="00B316C7">
        <w:t>,</w:t>
      </w:r>
      <w:r w:rsidRPr="00E70D72">
        <w:t xml:space="preserve"> the DNSP will make the corresponding update</w:t>
      </w:r>
      <w:r>
        <w:t xml:space="preserve"> to the Network Tariff in MSATS</w:t>
      </w:r>
      <w:r w:rsidR="00B316C7">
        <w:t>.</w:t>
      </w:r>
    </w:p>
    <w:p w:rsidR="00105E04" w:rsidRPr="00B35D5D" w:rsidRDefault="003C7143" w:rsidP="002B4C89">
      <w:pPr>
        <w:pStyle w:val="Lista"/>
        <w:numPr>
          <w:ilvl w:val="1"/>
          <w:numId w:val="162"/>
        </w:numPr>
      </w:pPr>
      <w:r>
        <w:t xml:space="preserve">The </w:t>
      </w:r>
      <w:r w:rsidR="00105E04" w:rsidRPr="00B35D5D">
        <w:t xml:space="preserve"> DNSP</w:t>
      </w:r>
      <w:r w:rsidR="00105E04">
        <w:t xml:space="preserve"> </w:t>
      </w:r>
      <w:r w:rsidR="00105E04" w:rsidRPr="00B35D5D">
        <w:t xml:space="preserve"> </w:t>
      </w:r>
      <w:r w:rsidR="00105E04">
        <w:t xml:space="preserve">should </w:t>
      </w:r>
      <w:r w:rsidR="00105E04" w:rsidRPr="00B35D5D">
        <w:t xml:space="preserve">raise a </w:t>
      </w:r>
      <w:r w:rsidR="00105E04" w:rsidRPr="00B35D5D">
        <w:rPr>
          <w:i/>
        </w:rPr>
        <w:t xml:space="preserve">OneWayNotification </w:t>
      </w:r>
      <w:r w:rsidR="00105E04" w:rsidRPr="00B35D5D">
        <w:t xml:space="preserve">(NTN) for each impacted Current Retailer. </w:t>
      </w:r>
    </w:p>
    <w:p w:rsidR="00105E04" w:rsidRPr="00B35D5D" w:rsidRDefault="00105E04" w:rsidP="002B4C89">
      <w:pPr>
        <w:pStyle w:val="Lista"/>
        <w:numPr>
          <w:ilvl w:val="1"/>
          <w:numId w:val="162"/>
        </w:numPr>
      </w:pPr>
      <w:r w:rsidRPr="00B35D5D">
        <w:t xml:space="preserve">The </w:t>
      </w:r>
      <w:r w:rsidR="003C7143">
        <w:t>DNSP</w:t>
      </w:r>
      <w:r>
        <w:t xml:space="preserve"> is expected to </w:t>
      </w:r>
      <w:r w:rsidRPr="00B35D5D">
        <w:t xml:space="preserve">provide all network tariffs applicable for the NMI as at the proposed change date in the </w:t>
      </w:r>
      <w:r w:rsidRPr="00B35D5D">
        <w:rPr>
          <w:i/>
        </w:rPr>
        <w:t>OneWayNotification</w:t>
      </w:r>
      <w:r w:rsidRPr="00B35D5D">
        <w:t xml:space="preserve"> (NTN).</w:t>
      </w:r>
    </w:p>
    <w:p w:rsidR="00105E04" w:rsidRPr="00B35D5D" w:rsidRDefault="003C7143" w:rsidP="002B4C89">
      <w:pPr>
        <w:pStyle w:val="Lista"/>
        <w:numPr>
          <w:ilvl w:val="1"/>
          <w:numId w:val="162"/>
        </w:numPr>
      </w:pPr>
      <w:r>
        <w:t>T</w:t>
      </w:r>
      <w:r w:rsidR="00105E04" w:rsidRPr="00B35D5D">
        <w:t xml:space="preserve">he </w:t>
      </w:r>
      <w:r>
        <w:t>DNSP</w:t>
      </w:r>
      <w:r w:rsidR="00105E04">
        <w:t xml:space="preserve"> is expected to </w:t>
      </w:r>
      <w:r w:rsidR="00105E04" w:rsidRPr="00B35D5D">
        <w:t xml:space="preserve">take reasonable endeavors to include multiple NTN records </w:t>
      </w:r>
      <w:r>
        <w:t>with</w:t>
      </w:r>
      <w:r w:rsidR="00105E04" w:rsidRPr="00B35D5D">
        <w:t xml:space="preserve">in </w:t>
      </w:r>
      <w:r w:rsidR="00105E04">
        <w:t xml:space="preserve">the </w:t>
      </w:r>
      <w:r w:rsidR="00105E04" w:rsidRPr="00B35D5D">
        <w:rPr>
          <w:i/>
        </w:rPr>
        <w:t>OneWayNotification</w:t>
      </w:r>
      <w:r w:rsidR="00105E04">
        <w:t xml:space="preserve"> (NTN)</w:t>
      </w:r>
      <w:r w:rsidR="00105E04" w:rsidRPr="00B35D5D">
        <w:t>.</w:t>
      </w:r>
    </w:p>
    <w:p w:rsidR="00105E04" w:rsidRPr="00B35D5D" w:rsidRDefault="003C7143" w:rsidP="002B4C89">
      <w:pPr>
        <w:pStyle w:val="Lista"/>
        <w:numPr>
          <w:ilvl w:val="1"/>
          <w:numId w:val="162"/>
        </w:numPr>
      </w:pPr>
      <w:r>
        <w:t>T</w:t>
      </w:r>
      <w:r w:rsidR="00105E04" w:rsidRPr="00B35D5D">
        <w:t xml:space="preserve">he </w:t>
      </w:r>
      <w:r>
        <w:t xml:space="preserve">DNSP </w:t>
      </w:r>
      <w:r w:rsidR="00105E04">
        <w:t xml:space="preserve">is expected to </w:t>
      </w:r>
      <w:r w:rsidR="00105E04" w:rsidRPr="00B35D5D">
        <w:t xml:space="preserve">engage with impacted market Participants before any </w:t>
      </w:r>
      <w:r w:rsidR="00105E04" w:rsidRPr="00B35D5D">
        <w:rPr>
          <w:i/>
        </w:rPr>
        <w:t>OneWayNotification</w:t>
      </w:r>
      <w:r w:rsidR="00105E04" w:rsidRPr="00B35D5D">
        <w:t xml:space="preserve"> (NTN) are raised.</w:t>
      </w:r>
    </w:p>
    <w:p w:rsidR="00105E04" w:rsidRPr="00B35D5D" w:rsidRDefault="00105E04" w:rsidP="002B4C89">
      <w:pPr>
        <w:pStyle w:val="Lista"/>
        <w:numPr>
          <w:ilvl w:val="1"/>
          <w:numId w:val="162"/>
        </w:numPr>
      </w:pPr>
      <w:r>
        <w:t xml:space="preserve">To provide sufficient forward-notice, the </w:t>
      </w:r>
      <w:r w:rsidR="003C7143">
        <w:t xml:space="preserve">DNSP </w:t>
      </w:r>
      <w:r>
        <w:t xml:space="preserve">should </w:t>
      </w:r>
      <w:r w:rsidRPr="00B35D5D">
        <w:t xml:space="preserve">produce the </w:t>
      </w:r>
      <w:r w:rsidRPr="00B35D5D">
        <w:rPr>
          <w:i/>
        </w:rPr>
        <w:t>OneWayNotification</w:t>
      </w:r>
      <w:r w:rsidRPr="00B35D5D">
        <w:t xml:space="preserve"> (NTN) a minimum of thirty business days before the Network Tariff change becomes effective. </w:t>
      </w:r>
    </w:p>
    <w:p w:rsidR="00105E04" w:rsidRPr="00B35D5D" w:rsidRDefault="00105E04" w:rsidP="002B4C89">
      <w:pPr>
        <w:pStyle w:val="Lista"/>
        <w:numPr>
          <w:ilvl w:val="1"/>
          <w:numId w:val="162"/>
        </w:numPr>
      </w:pPr>
      <w:r>
        <w:t>The</w:t>
      </w:r>
      <w:r w:rsidR="003C7143">
        <w:t xml:space="preserve"> DNSP is </w:t>
      </w:r>
      <w:r>
        <w:t xml:space="preserve"> </w:t>
      </w:r>
      <w:r w:rsidRPr="00B35D5D">
        <w:t>not obliged to complete the Network Tariff change on the proposed dates provided to the Retailer.</w:t>
      </w:r>
    </w:p>
    <w:p w:rsidR="00105E04" w:rsidRPr="00B35D5D" w:rsidRDefault="003C7143" w:rsidP="002B4C89">
      <w:pPr>
        <w:pStyle w:val="Lista"/>
        <w:numPr>
          <w:ilvl w:val="1"/>
          <w:numId w:val="162"/>
        </w:numPr>
      </w:pPr>
      <w:r>
        <w:t xml:space="preserve">The DNSP is </w:t>
      </w:r>
      <w:r w:rsidR="00105E04" w:rsidRPr="00B35D5D">
        <w:t xml:space="preserve">not required to notify the Retailer if a planned Network Tariff change </w:t>
      </w:r>
      <w:r>
        <w:t>does</w:t>
      </w:r>
      <w:r w:rsidRPr="00B35D5D">
        <w:t xml:space="preserve"> </w:t>
      </w:r>
      <w:r w:rsidR="00105E04" w:rsidRPr="00B35D5D">
        <w:t>not occur.</w:t>
      </w:r>
    </w:p>
    <w:p w:rsidR="00105E04" w:rsidRPr="00B35D5D" w:rsidRDefault="00105E04" w:rsidP="002B4C89">
      <w:pPr>
        <w:pStyle w:val="Lista"/>
        <w:numPr>
          <w:ilvl w:val="1"/>
          <w:numId w:val="162"/>
        </w:numPr>
      </w:pPr>
      <w:r w:rsidRPr="00B35D5D">
        <w:t>If the DNSP</w:t>
      </w:r>
      <w:r>
        <w:t xml:space="preserve"> </w:t>
      </w:r>
      <w:r w:rsidRPr="00B35D5D">
        <w:t xml:space="preserve">fails to complete the Network Tariff change on the NOTICEENDDATE and consequently re-schedules the Network Tariff change, a new </w:t>
      </w:r>
      <w:r w:rsidRPr="00B35D5D">
        <w:rPr>
          <w:i/>
        </w:rPr>
        <w:t>OneWayNotification</w:t>
      </w:r>
      <w:r w:rsidRPr="00B35D5D">
        <w:t xml:space="preserve"> (NTN) transaction shall be sent to the Retailer</w:t>
      </w:r>
      <w:r>
        <w:t xml:space="preserve"> and/or MC</w:t>
      </w:r>
      <w:r w:rsidRPr="00B35D5D">
        <w:t xml:space="preserve">. </w:t>
      </w:r>
    </w:p>
    <w:p w:rsidR="00105E04" w:rsidRPr="00B35D5D" w:rsidRDefault="00105E04" w:rsidP="002B4C89">
      <w:pPr>
        <w:pStyle w:val="Lista"/>
        <w:numPr>
          <w:ilvl w:val="1"/>
          <w:numId w:val="162"/>
        </w:numPr>
      </w:pPr>
      <w:r w:rsidRPr="00B35D5D">
        <w:t>The DNSP</w:t>
      </w:r>
      <w:r>
        <w:t xml:space="preserve"> </w:t>
      </w:r>
      <w:r w:rsidRPr="00B35D5D">
        <w:t>is only required to notify the current Retailer as defined by MSATS at the time the Network Tariff Notification (NTN) is created.</w:t>
      </w:r>
    </w:p>
    <w:p w:rsidR="00105E04" w:rsidRPr="00B35D5D" w:rsidRDefault="00105E04" w:rsidP="002B4C89">
      <w:pPr>
        <w:pStyle w:val="Lista"/>
        <w:numPr>
          <w:ilvl w:val="1"/>
          <w:numId w:val="162"/>
        </w:numPr>
      </w:pPr>
      <w:r w:rsidRPr="00B35D5D">
        <w:t xml:space="preserve">If a prospective Retailer exists either at the time of creating or post the creation of the </w:t>
      </w:r>
      <w:r w:rsidRPr="00B35D5D">
        <w:rPr>
          <w:i/>
        </w:rPr>
        <w:t>OneWayNotification</w:t>
      </w:r>
      <w:r w:rsidRPr="00B35D5D">
        <w:t xml:space="preserve"> (NTN) transaction, there is no requirement for the DNSP</w:t>
      </w:r>
      <w:r>
        <w:t xml:space="preserve"> </w:t>
      </w:r>
      <w:r w:rsidRPr="00B35D5D">
        <w:t>to also notify the prospective Retailer.</w:t>
      </w:r>
    </w:p>
    <w:p w:rsidR="00105E04" w:rsidRPr="00B35D5D" w:rsidRDefault="00105E04" w:rsidP="002B4C89">
      <w:pPr>
        <w:pStyle w:val="Lista"/>
        <w:numPr>
          <w:ilvl w:val="1"/>
          <w:numId w:val="162"/>
        </w:numPr>
      </w:pPr>
      <w:r w:rsidRPr="00B35D5D">
        <w:t xml:space="preserve">Notifications of successful Network Tariff changes are communicated via the existing MSATS Change Request process. </w:t>
      </w:r>
    </w:p>
    <w:p w:rsidR="00105E04" w:rsidRPr="00B35D5D" w:rsidRDefault="00105E04" w:rsidP="002B4C89">
      <w:pPr>
        <w:pStyle w:val="Lista"/>
        <w:numPr>
          <w:ilvl w:val="1"/>
          <w:numId w:val="162"/>
        </w:numPr>
      </w:pPr>
      <w:r>
        <w:t>Recipients</w:t>
      </w:r>
      <w:r w:rsidRPr="00B35D5D">
        <w:t xml:space="preserve"> may receive more than one </w:t>
      </w:r>
      <w:r w:rsidRPr="00B35D5D">
        <w:rPr>
          <w:i/>
          <w:u w:val="single"/>
        </w:rPr>
        <w:t>OneWayNotification</w:t>
      </w:r>
      <w:r w:rsidRPr="00B35D5D">
        <w:t xml:space="preserve"> (NTN) per day from the same </w:t>
      </w:r>
      <w:r>
        <w:t>Initiator</w:t>
      </w:r>
      <w:r w:rsidRPr="00B35D5D">
        <w:t>.</w:t>
      </w:r>
    </w:p>
    <w:p w:rsidR="00105E04" w:rsidRPr="00B35D5D" w:rsidRDefault="00105E04" w:rsidP="002B4C89">
      <w:pPr>
        <w:pStyle w:val="Lista"/>
        <w:numPr>
          <w:ilvl w:val="1"/>
          <w:numId w:val="162"/>
        </w:numPr>
      </w:pPr>
      <w:r w:rsidRPr="00B35D5D">
        <w:t xml:space="preserve">Any Network Tariff change is effective from the MSATS change request effective date. </w:t>
      </w:r>
    </w:p>
    <w:p w:rsidR="00105E04" w:rsidRPr="00B35D5D" w:rsidRDefault="00105E04" w:rsidP="002B4C89">
      <w:pPr>
        <w:pStyle w:val="Lista"/>
        <w:numPr>
          <w:ilvl w:val="1"/>
          <w:numId w:val="162"/>
        </w:numPr>
      </w:pPr>
      <w:r w:rsidRPr="00B35D5D">
        <w:t>The network tariff must be an approved and published Network Tariff before it can be used in the Network Tariff Notification.</w:t>
      </w:r>
    </w:p>
    <w:p w:rsidR="00105E04" w:rsidRPr="009D535B" w:rsidRDefault="00105E04" w:rsidP="00B60C0D">
      <w:pPr>
        <w:pStyle w:val="Heading2"/>
        <w:numPr>
          <w:ilvl w:val="0"/>
          <w:numId w:val="349"/>
        </w:numPr>
      </w:pPr>
      <w:bookmarkStart w:id="276" w:name="_Toc518481928"/>
      <w:r>
        <w:t>Planned Interruption Notification</w:t>
      </w:r>
      <w:bookmarkEnd w:id="276"/>
      <w:r>
        <w:t xml:space="preserve"> </w:t>
      </w:r>
    </w:p>
    <w:p w:rsidR="00105E04" w:rsidRDefault="00105E04" w:rsidP="00B60C0D">
      <w:pPr>
        <w:pStyle w:val="Lista"/>
        <w:numPr>
          <w:ilvl w:val="1"/>
          <w:numId w:val="349"/>
        </w:numPr>
      </w:pPr>
      <w:r>
        <w:t xml:space="preserve">For this process the “Planned Interruption Notification” shall mean the notification of a Retailer </w:t>
      </w:r>
      <w:r w:rsidR="00411B6E">
        <w:t xml:space="preserve">Initiated Planned Interruption </w:t>
      </w:r>
      <w:r w:rsidR="00B316C7">
        <w:t xml:space="preserve">of supply </w:t>
      </w:r>
      <w:r>
        <w:t xml:space="preserve">for a </w:t>
      </w:r>
      <w:r w:rsidR="00B316C7">
        <w:t xml:space="preserve">Customer </w:t>
      </w:r>
      <w:r>
        <w:t xml:space="preserve">from the Current Retailer (FRMP) </w:t>
      </w:r>
      <w:r w:rsidR="00411B6E">
        <w:t xml:space="preserve">to the DNSP </w:t>
      </w:r>
      <w:r>
        <w:t>in advance of when the interruption is scheduled.</w:t>
      </w:r>
    </w:p>
    <w:p w:rsidR="00B316C7" w:rsidRDefault="00B316C7" w:rsidP="00B60C0D">
      <w:pPr>
        <w:pStyle w:val="Lista"/>
        <w:numPr>
          <w:ilvl w:val="1"/>
          <w:numId w:val="349"/>
        </w:numPr>
      </w:pPr>
      <w:r>
        <w:t xml:space="preserve">The details provided in the </w:t>
      </w:r>
      <w:r w:rsidR="005B3634">
        <w:t xml:space="preserve">notification </w:t>
      </w:r>
      <w:r>
        <w:t>will reflect the details of the interruption provided by the retailer to the customer.</w:t>
      </w:r>
    </w:p>
    <w:p w:rsidR="00105E04" w:rsidRDefault="00105E04" w:rsidP="00B60C0D">
      <w:pPr>
        <w:pStyle w:val="Lista"/>
        <w:numPr>
          <w:ilvl w:val="1"/>
          <w:numId w:val="349"/>
        </w:numPr>
      </w:pPr>
      <w:r>
        <w:t xml:space="preserve">The Initiator must provide the start and end dates </w:t>
      </w:r>
      <w:r w:rsidR="00B316C7">
        <w:t xml:space="preserve">of the interruption window as </w:t>
      </w:r>
      <w:r>
        <w:t>applicable for the NMI(s).</w:t>
      </w:r>
    </w:p>
    <w:p w:rsidR="00105E04" w:rsidRDefault="00105E04" w:rsidP="00B60C0D">
      <w:pPr>
        <w:pStyle w:val="Lista"/>
        <w:numPr>
          <w:ilvl w:val="1"/>
          <w:numId w:val="349"/>
        </w:numPr>
      </w:pPr>
      <w:r>
        <w:t xml:space="preserve">The Initiator must </w:t>
      </w:r>
      <w:r w:rsidR="005A5DE0">
        <w:t xml:space="preserve">provide </w:t>
      </w:r>
      <w:r w:rsidR="00B316C7">
        <w:t xml:space="preserve">the expected </w:t>
      </w:r>
      <w:r>
        <w:t xml:space="preserve">duration of the </w:t>
      </w:r>
      <w:r w:rsidR="00B316C7">
        <w:t>p</w:t>
      </w:r>
      <w:r>
        <w:t xml:space="preserve">lanned </w:t>
      </w:r>
      <w:r w:rsidR="00B316C7">
        <w:t>i</w:t>
      </w:r>
      <w:r>
        <w:t>nterruption.</w:t>
      </w:r>
    </w:p>
    <w:p w:rsidR="00105E04" w:rsidRDefault="00105E04" w:rsidP="00B60C0D">
      <w:pPr>
        <w:pStyle w:val="Lista"/>
        <w:numPr>
          <w:ilvl w:val="1"/>
          <w:numId w:val="349"/>
        </w:numPr>
      </w:pPr>
      <w:r>
        <w:t xml:space="preserve">The Initiator must produce the </w:t>
      </w:r>
      <w:r w:rsidR="005B3634">
        <w:t>Planned Interruption Notification</w:t>
      </w:r>
      <w:r>
        <w:t xml:space="preserve"> transaction a minimum of four business days before the Planned Interruption is scheduled.</w:t>
      </w:r>
    </w:p>
    <w:p w:rsidR="00105E04" w:rsidRDefault="00105E04" w:rsidP="00B60C0D">
      <w:pPr>
        <w:pStyle w:val="Lista"/>
        <w:numPr>
          <w:ilvl w:val="1"/>
          <w:numId w:val="349"/>
        </w:numPr>
      </w:pPr>
      <w:r>
        <w:t>The Initiator is not obliged to perform the Planned Interruption on the proposed dates provided to the Recipient.</w:t>
      </w:r>
    </w:p>
    <w:p w:rsidR="00105E04" w:rsidRDefault="00105E04" w:rsidP="00B60C0D">
      <w:pPr>
        <w:pStyle w:val="Lista"/>
        <w:numPr>
          <w:ilvl w:val="1"/>
          <w:numId w:val="349"/>
        </w:numPr>
      </w:pPr>
      <w:r>
        <w:t>The Initiator is not required to notify the Recipient if a Planned Interruption did not occur.</w:t>
      </w:r>
    </w:p>
    <w:p w:rsidR="00105E04" w:rsidRPr="00B35D5D" w:rsidRDefault="00105E04" w:rsidP="00B60C0D">
      <w:pPr>
        <w:pStyle w:val="Lista"/>
        <w:numPr>
          <w:ilvl w:val="1"/>
          <w:numId w:val="349"/>
        </w:numPr>
      </w:pPr>
      <w:r>
        <w:t xml:space="preserve">Recipients may receive more than one </w:t>
      </w:r>
      <w:r w:rsidR="005B3634">
        <w:t>Planned Interruption Notification</w:t>
      </w:r>
      <w:r w:rsidR="005B3634" w:rsidDel="005B3634">
        <w:t xml:space="preserve"> </w:t>
      </w:r>
      <w:r>
        <w:t>per day from the same Initiator.</w:t>
      </w:r>
    </w:p>
    <w:p w:rsidR="00105E04" w:rsidRDefault="00105E04" w:rsidP="00105E04">
      <w:pPr>
        <w:pStyle w:val="Heading2"/>
      </w:pPr>
      <w:bookmarkStart w:id="277" w:name="_Toc518481929"/>
      <w:r>
        <w:t>Meter Fault and Issue Notification</w:t>
      </w:r>
      <w:bookmarkEnd w:id="277"/>
      <w:r>
        <w:t xml:space="preserve"> </w:t>
      </w:r>
    </w:p>
    <w:p w:rsidR="00105E04" w:rsidRDefault="00105E04" w:rsidP="00105E04">
      <w:pPr>
        <w:pStyle w:val="Lista"/>
        <w:numPr>
          <w:ilvl w:val="1"/>
          <w:numId w:val="71"/>
        </w:numPr>
      </w:pPr>
      <w:r>
        <w:t>For this process the “Meter Fault and Issue Notification” shall mean the notification of a faulty meter or family of meters to the Current Retailer (FRMP) to enable them to arrange for the meter(s) to be replaced, or notification of a meter or meters that have exceeded the allowable consumption threshold for their given jurisdiction.</w:t>
      </w:r>
    </w:p>
    <w:p w:rsidR="00105E04" w:rsidRDefault="00105E04" w:rsidP="002B4C89">
      <w:pPr>
        <w:pStyle w:val="Lista"/>
        <w:numPr>
          <w:ilvl w:val="1"/>
          <w:numId w:val="71"/>
        </w:numPr>
      </w:pPr>
      <w:r>
        <w:t>The Recipient must appoint a contestable Metering Co-ordinator when the Initiator of the notification is the Initial Metering Co-ordinator.</w:t>
      </w:r>
    </w:p>
    <w:p w:rsidR="00105E04" w:rsidRDefault="00105E04" w:rsidP="002B4C89">
      <w:pPr>
        <w:pStyle w:val="Lista"/>
        <w:numPr>
          <w:ilvl w:val="1"/>
          <w:numId w:val="71"/>
        </w:numPr>
      </w:pPr>
      <w:r>
        <w:t>Provided the Recipient of the notice is correct for the given NMI/s, it is expected that action will be taken to initiate the replacement the meter/s for the NMIs identified in the notice</w:t>
      </w:r>
      <w:r w:rsidRPr="00B35D5D">
        <w:t>.</w:t>
      </w:r>
    </w:p>
    <w:p w:rsidR="00105E04" w:rsidRDefault="00105E04" w:rsidP="002B4C89">
      <w:pPr>
        <w:pStyle w:val="Lista"/>
        <w:numPr>
          <w:ilvl w:val="1"/>
          <w:numId w:val="71"/>
        </w:numPr>
      </w:pPr>
      <w:r>
        <w:t xml:space="preserve">The Initiator will advise whether the </w:t>
      </w:r>
      <w:r w:rsidR="00B316C7">
        <w:t xml:space="preserve">Customer’s </w:t>
      </w:r>
      <w:r>
        <w:t xml:space="preserve">premise </w:t>
      </w:r>
      <w:r w:rsidR="00B316C7">
        <w:t xml:space="preserve">is on </w:t>
      </w:r>
      <w:r>
        <w:t>supply or not.</w:t>
      </w:r>
    </w:p>
    <w:p w:rsidR="00105E04" w:rsidRDefault="00105E04" w:rsidP="002B4C89">
      <w:pPr>
        <w:pStyle w:val="Lista"/>
        <w:numPr>
          <w:ilvl w:val="1"/>
          <w:numId w:val="71"/>
        </w:numPr>
      </w:pPr>
      <w:r>
        <w:t>The Initiator will advise the reason they have determined why the meter is faulty.</w:t>
      </w:r>
    </w:p>
    <w:p w:rsidR="001020C9" w:rsidRPr="002B4C89" w:rsidRDefault="001020C9" w:rsidP="002B4C89">
      <w:pPr>
        <w:pStyle w:val="Lista"/>
        <w:numPr>
          <w:ilvl w:val="1"/>
          <w:numId w:val="71"/>
        </w:numPr>
      </w:pPr>
      <w:r w:rsidRPr="002B4C89">
        <w:t>The optional fields in the transaction (STARTTIME, ENDDATE, STARTTIME and DURATION) have been included so that Metering Providers (if they use this transaction) can advise the Retailer of potential scheduling availability to perform associated work with a Meter Fault.</w:t>
      </w:r>
      <w:r w:rsidRPr="002B4C89">
        <w:rPr>
          <w:rFonts w:hint="eastAsia"/>
        </w:rPr>
        <w:t> </w:t>
      </w:r>
      <w:r w:rsidRPr="002B4C89">
        <w:t xml:space="preserve"> This information can be used as input by the Retailer to support</w:t>
      </w:r>
      <w:r w:rsidRPr="002B4C89">
        <w:rPr>
          <w:rFonts w:hint="eastAsia"/>
        </w:rPr>
        <w:t> </w:t>
      </w:r>
      <w:r w:rsidRPr="002B4C89">
        <w:t>their obligations for planned interruption notifications, if an interruption to supply is needed.</w:t>
      </w:r>
    </w:p>
    <w:p w:rsidR="001020C9" w:rsidRDefault="001020C9" w:rsidP="002B4C89">
      <w:pPr>
        <w:pStyle w:val="Lista"/>
        <w:numPr>
          <w:ilvl w:val="0"/>
          <w:numId w:val="0"/>
        </w:numPr>
        <w:ind w:left="1276"/>
      </w:pPr>
    </w:p>
    <w:p w:rsidR="00105E04" w:rsidRDefault="00105E04" w:rsidP="00105E04">
      <w:pPr>
        <w:pStyle w:val="Heading2"/>
      </w:pPr>
      <w:bookmarkStart w:id="278" w:name="_Toc518481930"/>
      <w:r>
        <w:t>Notice of Metering Works</w:t>
      </w:r>
      <w:bookmarkEnd w:id="278"/>
      <w:r>
        <w:t xml:space="preserve"> </w:t>
      </w:r>
    </w:p>
    <w:p w:rsidR="00105E04" w:rsidRPr="009D535B" w:rsidRDefault="00105E04" w:rsidP="00B60C0D">
      <w:pPr>
        <w:pStyle w:val="ResetPara"/>
        <w:numPr>
          <w:ilvl w:val="0"/>
          <w:numId w:val="349"/>
        </w:numPr>
      </w:pPr>
    </w:p>
    <w:p w:rsidR="00105E04" w:rsidRDefault="00105E04" w:rsidP="00B60C0D">
      <w:pPr>
        <w:pStyle w:val="Lista"/>
        <w:numPr>
          <w:ilvl w:val="1"/>
          <w:numId w:val="349"/>
        </w:numPr>
      </w:pPr>
      <w:r>
        <w:t>The N</w:t>
      </w:r>
      <w:r w:rsidR="005B3634">
        <w:t xml:space="preserve">otice of </w:t>
      </w:r>
      <w:r>
        <w:t>M</w:t>
      </w:r>
      <w:r w:rsidR="005B3634">
        <w:t xml:space="preserve">etering </w:t>
      </w:r>
      <w:r>
        <w:t>W</w:t>
      </w:r>
      <w:r w:rsidR="005B3634">
        <w:t>orks</w:t>
      </w:r>
      <w:r>
        <w:t xml:space="preserve"> is typically provided to the DNSP shortly after metering works are completed, and provides advance notice of metering changes prior to the appropriate Change Request being raised and affected in MSATS. Where there is any discrepancy between the information in the N</w:t>
      </w:r>
      <w:r w:rsidR="005B3634">
        <w:t>O</w:t>
      </w:r>
      <w:r>
        <w:t>MW and metering installation details updated in MSATS, MSATS is considered the database of record.</w:t>
      </w:r>
    </w:p>
    <w:p w:rsidR="00105E04" w:rsidRDefault="00105E04">
      <w:pPr>
        <w:spacing w:after="160" w:line="259" w:lineRule="auto"/>
        <w:jc w:val="left"/>
      </w:pPr>
      <w:r>
        <w:br w:type="page"/>
      </w:r>
    </w:p>
    <w:p w:rsidR="00F31FA0" w:rsidRPr="001750FE" w:rsidRDefault="00F31FA0" w:rsidP="00F31FA0">
      <w:pPr>
        <w:pStyle w:val="Heading2"/>
      </w:pPr>
      <w:bookmarkStart w:id="279" w:name="_Toc518481931"/>
      <w:r>
        <w:t>Meter Data Process</w:t>
      </w:r>
      <w:bookmarkEnd w:id="279"/>
    </w:p>
    <w:p w:rsidR="00F31FA0" w:rsidRDefault="00F31FA0" w:rsidP="00F31FA0">
      <w:pPr>
        <w:pStyle w:val="Heading3"/>
      </w:pPr>
      <w:bookmarkStart w:id="280" w:name="_Toc67542447"/>
      <w:bookmarkStart w:id="281" w:name="_Toc68654543"/>
      <w:bookmarkStart w:id="282" w:name="_Toc57169880"/>
      <w:bookmarkStart w:id="283" w:name="_Toc57449190"/>
      <w:bookmarkStart w:id="284" w:name="_Toc57615777"/>
      <w:bookmarkStart w:id="285" w:name="_Ref51475086"/>
      <w:bookmarkStart w:id="286" w:name="_Toc378754016"/>
      <w:bookmarkStart w:id="287" w:name="_Toc461717613"/>
      <w:bookmarkStart w:id="288" w:name="_Toc461717851"/>
      <w:bookmarkEnd w:id="280"/>
      <w:bookmarkEnd w:id="281"/>
      <w:bookmarkEnd w:id="282"/>
      <w:bookmarkEnd w:id="283"/>
      <w:bookmarkEnd w:id="284"/>
      <w:r w:rsidRPr="001750FE">
        <w:t>Provide Meter Data</w:t>
      </w:r>
      <w:bookmarkEnd w:id="285"/>
      <w:bookmarkEnd w:id="286"/>
      <w:bookmarkEnd w:id="287"/>
      <w:bookmarkEnd w:id="288"/>
    </w:p>
    <w:p w:rsidR="00F31FA0" w:rsidRPr="00091FB7" w:rsidRDefault="00F31FA0" w:rsidP="00F31FA0">
      <w:pPr>
        <w:pStyle w:val="ResetPara"/>
        <w:numPr>
          <w:ilvl w:val="0"/>
          <w:numId w:val="73"/>
        </w:numPr>
      </w:pPr>
    </w:p>
    <w:p w:rsidR="00F31FA0" w:rsidRDefault="00F31FA0" w:rsidP="00CC3149">
      <w:pPr>
        <w:pStyle w:val="Lista"/>
        <w:numPr>
          <w:ilvl w:val="1"/>
          <w:numId w:val="125"/>
        </w:numPr>
        <w:tabs>
          <w:tab w:val="clear" w:pos="1276"/>
        </w:tabs>
      </w:pPr>
      <w:r>
        <w:t>Worked example f</w:t>
      </w:r>
      <w:r w:rsidRPr="001750FE">
        <w:t xml:space="preserve">or </w:t>
      </w:r>
      <w:r>
        <w:t>Accumulation</w:t>
      </w:r>
      <w:r w:rsidRPr="001750FE">
        <w:t xml:space="preserve"> Meters</w:t>
      </w:r>
      <w:r>
        <w:t>:</w:t>
      </w:r>
    </w:p>
    <w:p w:rsidR="00F31FA0" w:rsidRPr="001750FE" w:rsidRDefault="00F31FA0" w:rsidP="000D7CDB">
      <w:pPr>
        <w:pStyle w:val="ListParagraph"/>
        <w:ind w:left="1276"/>
        <w:jc w:val="left"/>
      </w:pPr>
      <w:r w:rsidRPr="001750FE">
        <w:rPr>
          <w:lang w:val="en-US"/>
        </w:rPr>
        <w:t>MDFF content provided in response to a request for MDFF data for the period 1 January to 15 April</w:t>
      </w:r>
    </w:p>
    <w:tbl>
      <w:tblPr>
        <w:tblStyle w:val="AEMOTable"/>
        <w:tblW w:w="4090" w:type="pct"/>
        <w:tblInd w:w="1560" w:type="dxa"/>
        <w:tblLook w:val="0620" w:firstRow="1" w:lastRow="0" w:firstColumn="0" w:lastColumn="0" w:noHBand="1" w:noVBand="1"/>
      </w:tblPr>
      <w:tblGrid>
        <w:gridCol w:w="1526"/>
        <w:gridCol w:w="1525"/>
        <w:gridCol w:w="1525"/>
        <w:gridCol w:w="1525"/>
        <w:gridCol w:w="1412"/>
      </w:tblGrid>
      <w:tr w:rsidR="00F31FA0" w:rsidRPr="001750FE" w:rsidTr="00DC4641">
        <w:trPr>
          <w:cnfStyle w:val="100000000000" w:firstRow="1" w:lastRow="0" w:firstColumn="0" w:lastColumn="0" w:oddVBand="0" w:evenVBand="0" w:oddHBand="0" w:evenHBand="0" w:firstRowFirstColumn="0" w:firstRowLastColumn="0" w:lastRowFirstColumn="0" w:lastRowLastColumn="0"/>
        </w:trPr>
        <w:tc>
          <w:tcPr>
            <w:tcW w:w="1525" w:type="dxa"/>
          </w:tcPr>
          <w:p w:rsidR="00F31FA0" w:rsidRPr="001750FE" w:rsidRDefault="00F31FA0" w:rsidP="00DC4641">
            <w:pPr>
              <w:pStyle w:val="TableTitle"/>
            </w:pPr>
            <w:r w:rsidRPr="001750FE">
              <w:t>Start date</w:t>
            </w:r>
          </w:p>
        </w:tc>
        <w:tc>
          <w:tcPr>
            <w:tcW w:w="1525" w:type="dxa"/>
          </w:tcPr>
          <w:p w:rsidR="00F31FA0" w:rsidRPr="001750FE" w:rsidRDefault="00F31FA0" w:rsidP="00DC4641">
            <w:pPr>
              <w:pStyle w:val="TableTitle"/>
            </w:pPr>
            <w:r w:rsidRPr="001750FE">
              <w:t>End date</w:t>
            </w:r>
          </w:p>
        </w:tc>
        <w:tc>
          <w:tcPr>
            <w:tcW w:w="1525" w:type="dxa"/>
          </w:tcPr>
          <w:p w:rsidR="00F31FA0" w:rsidRPr="001750FE" w:rsidRDefault="00F31FA0" w:rsidP="00DC4641">
            <w:pPr>
              <w:pStyle w:val="TableTitle"/>
            </w:pPr>
            <w:r w:rsidRPr="001750FE">
              <w:t>Start read</w:t>
            </w:r>
          </w:p>
        </w:tc>
        <w:tc>
          <w:tcPr>
            <w:tcW w:w="1525" w:type="dxa"/>
          </w:tcPr>
          <w:p w:rsidR="00F31FA0" w:rsidRPr="001750FE" w:rsidRDefault="00F31FA0" w:rsidP="00DC4641">
            <w:pPr>
              <w:pStyle w:val="TableTitle"/>
            </w:pPr>
            <w:r w:rsidRPr="001750FE">
              <w:t>End read</w:t>
            </w:r>
          </w:p>
        </w:tc>
        <w:tc>
          <w:tcPr>
            <w:tcW w:w="1412" w:type="dxa"/>
          </w:tcPr>
          <w:p w:rsidR="00F31FA0" w:rsidRPr="001750FE" w:rsidRDefault="00F31FA0" w:rsidP="00DC4641">
            <w:pPr>
              <w:pStyle w:val="TableTitle"/>
            </w:pPr>
            <w:r w:rsidRPr="001750FE">
              <w:t>Consumption</w:t>
            </w:r>
          </w:p>
        </w:tc>
      </w:tr>
      <w:tr w:rsidR="00F31FA0" w:rsidRPr="001750FE" w:rsidTr="00DC4641">
        <w:tc>
          <w:tcPr>
            <w:tcW w:w="1525" w:type="dxa"/>
          </w:tcPr>
          <w:p w:rsidR="00F31FA0" w:rsidRPr="001750FE" w:rsidRDefault="00F31FA0" w:rsidP="00DC4641">
            <w:pPr>
              <w:pStyle w:val="TableText"/>
            </w:pPr>
            <w:r w:rsidRPr="001750FE">
              <w:t>1 Dec</w:t>
            </w:r>
          </w:p>
        </w:tc>
        <w:tc>
          <w:tcPr>
            <w:tcW w:w="1525" w:type="dxa"/>
          </w:tcPr>
          <w:p w:rsidR="00F31FA0" w:rsidRPr="001750FE" w:rsidRDefault="00F31FA0" w:rsidP="00DC4641">
            <w:pPr>
              <w:pStyle w:val="TableText"/>
            </w:pPr>
            <w:r w:rsidRPr="001750FE">
              <w:t>1 Feb</w:t>
            </w:r>
          </w:p>
        </w:tc>
        <w:tc>
          <w:tcPr>
            <w:tcW w:w="1525" w:type="dxa"/>
          </w:tcPr>
          <w:p w:rsidR="00F31FA0" w:rsidRPr="001750FE" w:rsidRDefault="00F31FA0" w:rsidP="00DC4641">
            <w:pPr>
              <w:pStyle w:val="TableText"/>
            </w:pPr>
            <w:r w:rsidRPr="001750FE">
              <w:t>0</w:t>
            </w:r>
          </w:p>
        </w:tc>
        <w:tc>
          <w:tcPr>
            <w:tcW w:w="1525" w:type="dxa"/>
          </w:tcPr>
          <w:p w:rsidR="00F31FA0" w:rsidRPr="001750FE" w:rsidRDefault="00F31FA0" w:rsidP="00DC4641">
            <w:pPr>
              <w:pStyle w:val="TableText"/>
            </w:pPr>
            <w:r w:rsidRPr="001750FE">
              <w:t>100</w:t>
            </w:r>
          </w:p>
        </w:tc>
        <w:tc>
          <w:tcPr>
            <w:tcW w:w="1412" w:type="dxa"/>
          </w:tcPr>
          <w:p w:rsidR="00F31FA0" w:rsidRPr="001750FE" w:rsidRDefault="00F31FA0" w:rsidP="00DC4641">
            <w:pPr>
              <w:pStyle w:val="TableText"/>
            </w:pPr>
            <w:r w:rsidRPr="001750FE">
              <w:t>100</w:t>
            </w:r>
          </w:p>
        </w:tc>
      </w:tr>
      <w:tr w:rsidR="00F31FA0" w:rsidRPr="001750FE" w:rsidTr="00DC4641">
        <w:tc>
          <w:tcPr>
            <w:tcW w:w="1525" w:type="dxa"/>
          </w:tcPr>
          <w:p w:rsidR="00F31FA0" w:rsidRPr="001750FE" w:rsidRDefault="00F31FA0" w:rsidP="00DC4641">
            <w:pPr>
              <w:pStyle w:val="TableText"/>
            </w:pPr>
            <w:r w:rsidRPr="001750FE">
              <w:t>1 Feb</w:t>
            </w:r>
          </w:p>
        </w:tc>
        <w:tc>
          <w:tcPr>
            <w:tcW w:w="1525" w:type="dxa"/>
          </w:tcPr>
          <w:p w:rsidR="00F31FA0" w:rsidRPr="001750FE" w:rsidRDefault="00F31FA0" w:rsidP="00DC4641">
            <w:pPr>
              <w:pStyle w:val="TableText"/>
            </w:pPr>
            <w:r w:rsidRPr="001750FE">
              <w:t>1 Mar</w:t>
            </w:r>
          </w:p>
        </w:tc>
        <w:tc>
          <w:tcPr>
            <w:tcW w:w="1525" w:type="dxa"/>
          </w:tcPr>
          <w:p w:rsidR="00F31FA0" w:rsidRPr="001750FE" w:rsidRDefault="00F31FA0" w:rsidP="00DC4641">
            <w:pPr>
              <w:pStyle w:val="TableText"/>
            </w:pPr>
            <w:r w:rsidRPr="001750FE">
              <w:t>100</w:t>
            </w:r>
          </w:p>
        </w:tc>
        <w:tc>
          <w:tcPr>
            <w:tcW w:w="1525" w:type="dxa"/>
          </w:tcPr>
          <w:p w:rsidR="00F31FA0" w:rsidRPr="001750FE" w:rsidRDefault="00F31FA0" w:rsidP="00DC4641">
            <w:pPr>
              <w:pStyle w:val="TableText"/>
            </w:pPr>
            <w:r w:rsidRPr="001750FE">
              <w:t>200</w:t>
            </w:r>
          </w:p>
        </w:tc>
        <w:tc>
          <w:tcPr>
            <w:tcW w:w="1412" w:type="dxa"/>
          </w:tcPr>
          <w:p w:rsidR="00F31FA0" w:rsidRPr="001750FE" w:rsidRDefault="00F31FA0" w:rsidP="00DC4641">
            <w:pPr>
              <w:pStyle w:val="TableText"/>
            </w:pPr>
            <w:r w:rsidRPr="001750FE">
              <w:t>100</w:t>
            </w:r>
          </w:p>
        </w:tc>
      </w:tr>
      <w:tr w:rsidR="00F31FA0" w:rsidRPr="001750FE" w:rsidTr="00DC4641">
        <w:tc>
          <w:tcPr>
            <w:tcW w:w="1525" w:type="dxa"/>
          </w:tcPr>
          <w:p w:rsidR="00F31FA0" w:rsidRPr="001750FE" w:rsidRDefault="00F31FA0" w:rsidP="00DC4641">
            <w:pPr>
              <w:pStyle w:val="TableText"/>
            </w:pPr>
            <w:r w:rsidRPr="001750FE">
              <w:t>1 Mar</w:t>
            </w:r>
          </w:p>
        </w:tc>
        <w:tc>
          <w:tcPr>
            <w:tcW w:w="1525" w:type="dxa"/>
          </w:tcPr>
          <w:p w:rsidR="00F31FA0" w:rsidRPr="001750FE" w:rsidRDefault="00F31FA0" w:rsidP="00DC4641">
            <w:pPr>
              <w:pStyle w:val="TableText"/>
            </w:pPr>
            <w:r w:rsidRPr="001750FE">
              <w:t>1 Apr</w:t>
            </w:r>
          </w:p>
        </w:tc>
        <w:tc>
          <w:tcPr>
            <w:tcW w:w="1525" w:type="dxa"/>
          </w:tcPr>
          <w:p w:rsidR="00F31FA0" w:rsidRPr="001750FE" w:rsidRDefault="00F31FA0" w:rsidP="00DC4641">
            <w:pPr>
              <w:pStyle w:val="TableText"/>
            </w:pPr>
            <w:r w:rsidRPr="001750FE">
              <w:t>200</w:t>
            </w:r>
          </w:p>
        </w:tc>
        <w:tc>
          <w:tcPr>
            <w:tcW w:w="1525" w:type="dxa"/>
          </w:tcPr>
          <w:p w:rsidR="00F31FA0" w:rsidRPr="001750FE" w:rsidRDefault="00F31FA0" w:rsidP="00DC4641">
            <w:pPr>
              <w:pStyle w:val="TableText"/>
            </w:pPr>
            <w:r w:rsidRPr="001750FE">
              <w:t>300</w:t>
            </w:r>
          </w:p>
        </w:tc>
        <w:tc>
          <w:tcPr>
            <w:tcW w:w="1412" w:type="dxa"/>
          </w:tcPr>
          <w:p w:rsidR="00F31FA0" w:rsidRPr="001750FE" w:rsidRDefault="00F31FA0" w:rsidP="00DC4641">
            <w:pPr>
              <w:pStyle w:val="TableText"/>
            </w:pPr>
            <w:r w:rsidRPr="001750FE">
              <w:t>100</w:t>
            </w:r>
          </w:p>
        </w:tc>
      </w:tr>
    </w:tbl>
    <w:p w:rsidR="00F31FA0" w:rsidRDefault="00F31FA0" w:rsidP="00F31FA0">
      <w:pPr>
        <w:pStyle w:val="Lista"/>
        <w:numPr>
          <w:ilvl w:val="0"/>
          <w:numId w:val="0"/>
        </w:numPr>
        <w:ind w:left="1276"/>
      </w:pPr>
    </w:p>
    <w:p w:rsidR="00F31FA0" w:rsidRPr="001750FE" w:rsidRDefault="00F31FA0" w:rsidP="00CC3149">
      <w:pPr>
        <w:pStyle w:val="Lista"/>
        <w:numPr>
          <w:ilvl w:val="1"/>
          <w:numId w:val="125"/>
        </w:numPr>
        <w:tabs>
          <w:tab w:val="clear" w:pos="1276"/>
        </w:tabs>
      </w:pPr>
      <w:r w:rsidRPr="001750FE">
        <w:t xml:space="preserve">If the MDP has the MDFF Data which is the subject of a </w:t>
      </w:r>
      <w:r w:rsidRPr="007C7A04">
        <w:rPr>
          <w:u w:val="single"/>
        </w:rPr>
        <w:t>ProvideMeterDataRequest</w:t>
      </w:r>
      <w:r w:rsidRPr="001750FE">
        <w:t xml:space="preserve">, they </w:t>
      </w:r>
      <w:r>
        <w:t>should</w:t>
      </w:r>
      <w:r w:rsidRPr="001750FE">
        <w:t xml:space="preserve"> send a </w:t>
      </w:r>
      <w:r w:rsidRPr="007C7A04">
        <w:rPr>
          <w:u w:val="single"/>
        </w:rPr>
        <w:t>MeterDataNotification</w:t>
      </w:r>
      <w:r w:rsidRPr="001750FE">
        <w:t xml:space="preserve"> transaction containing a MDFF file with the requested data to the relevant Participant.  If the MDP is unable to provide the MDFF Data the subject of a </w:t>
      </w:r>
      <w:r w:rsidRPr="007C7A04">
        <w:rPr>
          <w:u w:val="single"/>
        </w:rPr>
        <w:t>ProvideMeterDataRequest</w:t>
      </w:r>
      <w:r w:rsidRPr="001750FE">
        <w:t xml:space="preserve">, or the MDFF Data to which the MDP has access and wishes to provide to the Participant does not exactly correlate to the subject of the </w:t>
      </w:r>
      <w:r w:rsidRPr="007C7A04">
        <w:rPr>
          <w:u w:val="single"/>
        </w:rPr>
        <w:t>ProvideMeterDataRequest</w:t>
      </w:r>
      <w:r w:rsidRPr="001750FE">
        <w:t xml:space="preserve">, the associated </w:t>
      </w:r>
      <w:r w:rsidRPr="007C7A04">
        <w:rPr>
          <w:i/>
          <w:u w:val="single"/>
        </w:rPr>
        <w:t>BusinessAcceptance/Rejection</w:t>
      </w:r>
      <w:r w:rsidRPr="007C7A04">
        <w:t xml:space="preserve"> </w:t>
      </w:r>
      <w:r w:rsidRPr="001750FE">
        <w:t xml:space="preserve">transaction for the </w:t>
      </w:r>
      <w:r w:rsidRPr="007C7A04">
        <w:rPr>
          <w:u w:val="single"/>
        </w:rPr>
        <w:t>ProvideMeterDataRequest</w:t>
      </w:r>
      <w:r w:rsidRPr="001750FE">
        <w:t xml:space="preserve"> </w:t>
      </w:r>
      <w:r>
        <w:t xml:space="preserve">should </w:t>
      </w:r>
      <w:r w:rsidRPr="001750FE">
        <w:t xml:space="preserve">contain a relevant </w:t>
      </w:r>
      <w:r w:rsidRPr="007C7A04">
        <w:rPr>
          <w:i/>
        </w:rPr>
        <w:t>EventCode</w:t>
      </w:r>
      <w:r w:rsidRPr="001750FE">
        <w:t xml:space="preserve"> to explain the situation.</w:t>
      </w:r>
    </w:p>
    <w:p w:rsidR="00F31FA0" w:rsidRPr="001750FE" w:rsidRDefault="00F31FA0" w:rsidP="00CC3149">
      <w:pPr>
        <w:pStyle w:val="Lista"/>
        <w:numPr>
          <w:ilvl w:val="1"/>
          <w:numId w:val="125"/>
        </w:numPr>
        <w:tabs>
          <w:tab w:val="clear" w:pos="1276"/>
        </w:tabs>
      </w:pPr>
      <w:r w:rsidRPr="001750FE">
        <w:t xml:space="preserve">MDPs may provide multiple </w:t>
      </w:r>
      <w:r w:rsidRPr="007C7A04">
        <w:rPr>
          <w:u w:val="single"/>
        </w:rPr>
        <w:t>MeterDataNotifications</w:t>
      </w:r>
      <w:r w:rsidRPr="001750FE">
        <w:t xml:space="preserve"> in response to a single </w:t>
      </w:r>
      <w:r w:rsidRPr="007C7A04">
        <w:rPr>
          <w:u w:val="single"/>
        </w:rPr>
        <w:t>ProvideMeterDataRequest</w:t>
      </w:r>
      <w:r w:rsidRPr="007C7A04">
        <w:t>.</w:t>
      </w:r>
    </w:p>
    <w:p w:rsidR="00F31FA0" w:rsidRPr="001750FE" w:rsidRDefault="00F31FA0" w:rsidP="00CC3149">
      <w:pPr>
        <w:pStyle w:val="Lista"/>
        <w:numPr>
          <w:ilvl w:val="1"/>
          <w:numId w:val="125"/>
        </w:numPr>
        <w:tabs>
          <w:tab w:val="clear" w:pos="1276"/>
        </w:tabs>
      </w:pPr>
      <w:bookmarkStart w:id="289" w:name="_Ref89591282"/>
      <w:r w:rsidRPr="001750FE">
        <w:t>A Participant must use reasonable endeavours to ensure that the MDFF Data they are requesting is only for a period where they have a relevant Participant Relationship with the NMI.</w:t>
      </w:r>
      <w:bookmarkEnd w:id="289"/>
    </w:p>
    <w:p w:rsidR="00F31FA0" w:rsidRDefault="00F31FA0" w:rsidP="00F31FA0">
      <w:pPr>
        <w:spacing w:after="160" w:line="259" w:lineRule="auto"/>
        <w:jc w:val="left"/>
        <w:rPr>
          <w:rFonts w:asciiTheme="majorHAnsi" w:eastAsiaTheme="majorEastAsia" w:hAnsiTheme="majorHAnsi" w:cstheme="majorBidi"/>
          <w:b/>
          <w:color w:val="1E4164" w:themeColor="accent6"/>
          <w:sz w:val="24"/>
          <w:szCs w:val="26"/>
        </w:rPr>
      </w:pPr>
      <w:bookmarkStart w:id="290" w:name="_Ref89592008"/>
      <w:bookmarkStart w:id="291" w:name="_Ref89656339"/>
      <w:bookmarkStart w:id="292" w:name="_Ref89664580"/>
      <w:bookmarkStart w:id="293" w:name="_Ref89674699"/>
      <w:bookmarkStart w:id="294" w:name="_Toc378754017"/>
    </w:p>
    <w:p w:rsidR="00F31FA0" w:rsidRDefault="00F31FA0" w:rsidP="00F31FA0">
      <w:pPr>
        <w:pStyle w:val="Heading3"/>
      </w:pPr>
      <w:bookmarkStart w:id="295" w:name="_Toc461717614"/>
      <w:bookmarkStart w:id="296" w:name="_Toc461717852"/>
      <w:r w:rsidRPr="001750FE">
        <w:t>Verify Meter Data</w:t>
      </w:r>
      <w:bookmarkEnd w:id="290"/>
      <w:bookmarkEnd w:id="291"/>
      <w:bookmarkEnd w:id="292"/>
      <w:bookmarkEnd w:id="293"/>
      <w:bookmarkEnd w:id="294"/>
      <w:bookmarkEnd w:id="295"/>
      <w:bookmarkEnd w:id="296"/>
    </w:p>
    <w:p w:rsidR="00F31FA0" w:rsidRPr="00091FB7" w:rsidRDefault="00F31FA0" w:rsidP="00F31FA0">
      <w:pPr>
        <w:pStyle w:val="ResetPara"/>
        <w:numPr>
          <w:ilvl w:val="0"/>
          <w:numId w:val="73"/>
        </w:numPr>
      </w:pPr>
    </w:p>
    <w:p w:rsidR="00F31FA0" w:rsidRDefault="00F31FA0" w:rsidP="00CC3149">
      <w:pPr>
        <w:pStyle w:val="Lista"/>
        <w:numPr>
          <w:ilvl w:val="1"/>
          <w:numId w:val="130"/>
        </w:numPr>
      </w:pPr>
      <w:r w:rsidRPr="001750FE">
        <w:t xml:space="preserve">A </w:t>
      </w:r>
      <w:r w:rsidRPr="00A83101">
        <w:rPr>
          <w:u w:val="single"/>
        </w:rPr>
        <w:t xml:space="preserve">VerifyMeterDataRequest </w:t>
      </w:r>
      <w:r w:rsidRPr="001750FE">
        <w:t xml:space="preserve">transaction does not replace a Special Read </w:t>
      </w:r>
      <w:r w:rsidRPr="00A83101">
        <w:rPr>
          <w:u w:val="single"/>
        </w:rPr>
        <w:t>ServiceOrderRequest</w:t>
      </w:r>
      <w:r w:rsidRPr="001750FE">
        <w:t xml:space="preserve">.  If a Participant requires a site visit the Participant </w:t>
      </w:r>
      <w:r>
        <w:t xml:space="preserve">should </w:t>
      </w:r>
      <w:r w:rsidRPr="001750FE">
        <w:t xml:space="preserve">raise a Special Read </w:t>
      </w:r>
      <w:r w:rsidRPr="00A83101">
        <w:rPr>
          <w:u w:val="single"/>
        </w:rPr>
        <w:t>ServiceOrderRequest</w:t>
      </w:r>
      <w:r w:rsidRPr="001750FE">
        <w:t>.</w:t>
      </w:r>
    </w:p>
    <w:p w:rsidR="00F31FA0" w:rsidRPr="0086109A" w:rsidRDefault="00F31FA0" w:rsidP="00CC3149">
      <w:pPr>
        <w:pStyle w:val="Lista"/>
        <w:numPr>
          <w:ilvl w:val="1"/>
          <w:numId w:val="130"/>
        </w:numPr>
      </w:pPr>
      <w:r w:rsidRPr="001750FE">
        <w:t xml:space="preserve">MDPs may provide multiple </w:t>
      </w:r>
      <w:r w:rsidRPr="0086109A">
        <w:rPr>
          <w:u w:val="single"/>
        </w:rPr>
        <w:t>MeterDataNotifications</w:t>
      </w:r>
      <w:r w:rsidRPr="001750FE">
        <w:t xml:space="preserve"> in response to a single </w:t>
      </w:r>
      <w:r w:rsidRPr="0086109A">
        <w:rPr>
          <w:u w:val="single"/>
        </w:rPr>
        <w:t>VerifyMeterDataRequest.</w:t>
      </w:r>
      <w:bookmarkStart w:id="297" w:name="_Ref89592013"/>
      <w:bookmarkStart w:id="298" w:name="_Ref91044682"/>
    </w:p>
    <w:p w:rsidR="00F31FA0" w:rsidRPr="001750FE" w:rsidRDefault="00F31FA0" w:rsidP="00CC3149">
      <w:pPr>
        <w:pStyle w:val="Lista"/>
        <w:numPr>
          <w:ilvl w:val="1"/>
          <w:numId w:val="130"/>
        </w:numPr>
      </w:pPr>
      <w:r w:rsidRPr="001750FE">
        <w:t xml:space="preserve">A Participant </w:t>
      </w:r>
      <w:r>
        <w:t>is expected to</w:t>
      </w:r>
      <w:r w:rsidRPr="001750FE">
        <w:t xml:space="preserve"> ensure that the MDFF Data they are querying is only for a period where they have a relevant Participant Relationship with the NMI.</w:t>
      </w:r>
      <w:bookmarkStart w:id="299" w:name="_Ref89664584"/>
      <w:bookmarkEnd w:id="297"/>
      <w:bookmarkEnd w:id="298"/>
    </w:p>
    <w:bookmarkEnd w:id="299"/>
    <w:p w:rsidR="00E04BDF" w:rsidRDefault="00E04BDF" w:rsidP="00E04BDF">
      <w:pPr>
        <w:pStyle w:val="Heading3"/>
      </w:pPr>
      <w:r>
        <w:t>Remote Service Request</w:t>
      </w:r>
      <w:r w:rsidR="00305628">
        <w:t>/Response</w:t>
      </w:r>
    </w:p>
    <w:p w:rsidR="00E04BDF" w:rsidRPr="00091FB7" w:rsidRDefault="00E04BDF" w:rsidP="00E04BDF">
      <w:pPr>
        <w:pStyle w:val="ResetPara"/>
        <w:numPr>
          <w:ilvl w:val="0"/>
          <w:numId w:val="73"/>
        </w:numPr>
      </w:pPr>
    </w:p>
    <w:p w:rsidR="00E04BDF" w:rsidRDefault="00E04BDF" w:rsidP="00FF411E">
      <w:pPr>
        <w:pStyle w:val="Lista"/>
        <w:numPr>
          <w:ilvl w:val="1"/>
          <w:numId w:val="168"/>
        </w:numPr>
      </w:pPr>
      <w:r>
        <w:t xml:space="preserve">A standard business practice for use of Remote Service Request is expected to be negotiated between the Initiator and the </w:t>
      </w:r>
      <w:r w:rsidR="005F2F56">
        <w:t>Recipient</w:t>
      </w:r>
      <w:r>
        <w:t xml:space="preserve"> and subject to commercial arrangements.</w:t>
      </w:r>
    </w:p>
    <w:p w:rsidR="00E04BDF" w:rsidRDefault="00E04BDF" w:rsidP="00FF411E">
      <w:pPr>
        <w:pStyle w:val="Lista"/>
        <w:numPr>
          <w:ilvl w:val="1"/>
          <w:numId w:val="168"/>
        </w:numPr>
      </w:pPr>
      <w:r>
        <w:t xml:space="preserve">The current structure of the request and response is expected to meet the NER requirements for the Minimum Services Specification. </w:t>
      </w:r>
    </w:p>
    <w:p w:rsidR="00E04BDF" w:rsidRDefault="00E04BDF" w:rsidP="00FF411E">
      <w:pPr>
        <w:pStyle w:val="Lista"/>
        <w:numPr>
          <w:ilvl w:val="1"/>
          <w:numId w:val="168"/>
        </w:numPr>
      </w:pPr>
      <w:r>
        <w:t xml:space="preserve">The request </w:t>
      </w:r>
      <w:r w:rsidR="00305628">
        <w:t xml:space="preserve">allows for the </w:t>
      </w:r>
      <w:r w:rsidR="005F2F56">
        <w:t>Initiator</w:t>
      </w:r>
      <w:r w:rsidR="00162B0C">
        <w:t xml:space="preserve"> to request a vari</w:t>
      </w:r>
      <w:r w:rsidR="005F2F56">
        <w:t>ety</w:t>
      </w:r>
      <w:r w:rsidR="00162B0C">
        <w:t xml:space="preserve"> of services </w:t>
      </w:r>
      <w:r w:rsidR="009F77CB">
        <w:t>as per allowed values</w:t>
      </w:r>
      <w:r w:rsidR="003035E8">
        <w:t xml:space="preserve"> </w:t>
      </w:r>
      <w:r w:rsidR="00162B0C">
        <w:t>but may also introduce user defined services by agreement with the service provider.</w:t>
      </w:r>
    </w:p>
    <w:p w:rsidR="00162B0C" w:rsidRDefault="00162B0C" w:rsidP="00FF411E">
      <w:pPr>
        <w:pStyle w:val="Lista"/>
        <w:numPr>
          <w:ilvl w:val="1"/>
          <w:numId w:val="168"/>
        </w:numPr>
      </w:pPr>
      <w:r>
        <w:t>The request also contains the format</w:t>
      </w:r>
      <w:r w:rsidR="00305628">
        <w:t xml:space="preserve"> that the </w:t>
      </w:r>
      <w:r>
        <w:t>response is to be provided in.</w:t>
      </w:r>
      <w:r w:rsidR="00305628">
        <w:t xml:space="preserve"> Similarly the Initiator can nominate a format </w:t>
      </w:r>
      <w:r w:rsidR="009F77CB">
        <w:t>as per allowed values</w:t>
      </w:r>
      <w:r w:rsidR="00305628">
        <w:t xml:space="preserve"> but may specify a user defined format code with agreement with the service provider.</w:t>
      </w:r>
    </w:p>
    <w:p w:rsidR="00305628" w:rsidRDefault="00305628" w:rsidP="00FF411E">
      <w:pPr>
        <w:pStyle w:val="Lista"/>
        <w:numPr>
          <w:ilvl w:val="1"/>
          <w:numId w:val="168"/>
        </w:numPr>
      </w:pPr>
      <w:r>
        <w:t xml:space="preserve">The response contains a numeric Error Code which is used to indicate Success (zero) or Failure (non-zero). Where the response indicates failure the recipient will populate the Error Description (text field) to give the </w:t>
      </w:r>
      <w:r w:rsidR="005F2F56">
        <w:t>initiator</w:t>
      </w:r>
      <w:r>
        <w:t xml:space="preserve"> the reason for failure.</w:t>
      </w:r>
    </w:p>
    <w:p w:rsidR="00305628" w:rsidRPr="0086109A" w:rsidRDefault="00305628" w:rsidP="00FF411E">
      <w:pPr>
        <w:pStyle w:val="Lista"/>
        <w:numPr>
          <w:ilvl w:val="1"/>
          <w:numId w:val="168"/>
        </w:numPr>
      </w:pPr>
      <w:r>
        <w:t xml:space="preserve">A product code is also contained within the response to be used for reconciliation purposes. </w:t>
      </w:r>
    </w:p>
    <w:p w:rsidR="004D062A" w:rsidRDefault="004D062A" w:rsidP="004D062A">
      <w:pPr>
        <w:spacing w:after="160" w:line="259" w:lineRule="auto"/>
        <w:jc w:val="left"/>
        <w:rPr>
          <w:rFonts w:asciiTheme="minorHAnsi" w:eastAsiaTheme="minorHAnsi" w:hAnsiTheme="minorHAnsi" w:cstheme="minorBidi"/>
          <w:szCs w:val="22"/>
        </w:rPr>
      </w:pPr>
      <w:r>
        <w:br w:type="page"/>
      </w:r>
    </w:p>
    <w:p w:rsidR="004D062A" w:rsidRDefault="004D062A" w:rsidP="002B4C89">
      <w:pPr>
        <w:pStyle w:val="Heading1"/>
      </w:pPr>
      <w:bookmarkStart w:id="300" w:name="_Toc518481932"/>
      <w:r w:rsidRPr="00CA0172">
        <w:t>Appendix 1 – Service Order Paperwork Reference Table</w:t>
      </w:r>
      <w:bookmarkEnd w:id="300"/>
    </w:p>
    <w:p w:rsidR="004D062A" w:rsidRDefault="004D062A" w:rsidP="004D062A">
      <w:pPr>
        <w:pStyle w:val="ParaFlw0"/>
        <w:ind w:left="0"/>
      </w:pPr>
    </w:p>
    <w:p w:rsidR="004D062A" w:rsidRPr="003B58BD" w:rsidRDefault="004D062A" w:rsidP="004D062A">
      <w:pPr>
        <w:rPr>
          <w:rFonts w:cs="Arial"/>
          <w:szCs w:val="22"/>
        </w:rPr>
      </w:pPr>
      <w:r w:rsidRPr="003B58BD">
        <w:rPr>
          <w:rFonts w:cs="Arial"/>
          <w:color w:val="000000"/>
          <w:szCs w:val="22"/>
        </w:rPr>
        <w:t xml:space="preserve">To the extent of any inconsistency between this </w:t>
      </w:r>
      <w:r>
        <w:rPr>
          <w:rFonts w:cs="Arial"/>
          <w:color w:val="000000"/>
          <w:szCs w:val="22"/>
        </w:rPr>
        <w:t>r</w:t>
      </w:r>
      <w:r w:rsidRPr="003B58BD">
        <w:rPr>
          <w:rFonts w:cs="Arial"/>
          <w:color w:val="000000"/>
          <w:szCs w:val="22"/>
        </w:rPr>
        <w:t>eference table and any relevant Jurisdictional instrument, the relevant Jurisdictional instrument shall prevail to the extent of the inconsistency</w:t>
      </w:r>
      <w:r w:rsidRPr="003B58BD">
        <w:rPr>
          <w:rFonts w:cs="Arial"/>
          <w:szCs w:val="22"/>
        </w:rPr>
        <w:t>.</w:t>
      </w:r>
    </w:p>
    <w:p w:rsidR="004D062A" w:rsidRPr="001D0833" w:rsidRDefault="004D062A" w:rsidP="004D062A">
      <w:pPr>
        <w:spacing w:before="120"/>
        <w:rPr>
          <w:rFonts w:cs="Arial"/>
          <w:szCs w:val="22"/>
        </w:rPr>
      </w:pPr>
      <w:r w:rsidRPr="001D0833">
        <w:rPr>
          <w:rFonts w:cs="Arial"/>
          <w:szCs w:val="22"/>
        </w:rPr>
        <w:t>The documents listed in the table below are a collation of existing industry obligations. This table does not create new obligations.</w:t>
      </w:r>
    </w:p>
    <w:tbl>
      <w:tblPr>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6380"/>
        <w:gridCol w:w="1985"/>
      </w:tblGrid>
      <w:tr w:rsidR="004D062A" w:rsidRPr="00456409" w:rsidTr="00FF411E">
        <w:trPr>
          <w:cantSplit/>
          <w:trHeight w:val="634"/>
          <w:tblHeader/>
        </w:trPr>
        <w:tc>
          <w:tcPr>
            <w:tcW w:w="1843" w:type="dxa"/>
            <w:shd w:val="clear" w:color="auto" w:fill="E9E6E2" w:themeFill="accent5" w:themeFillTint="33"/>
          </w:tcPr>
          <w:p w:rsidR="004D062A" w:rsidRPr="00CC3149" w:rsidRDefault="004D062A" w:rsidP="00DC4641">
            <w:pPr>
              <w:keepNext/>
              <w:keepLines/>
              <w:spacing w:before="120" w:after="120"/>
              <w:jc w:val="center"/>
              <w:rPr>
                <w:rFonts w:cs="Arial"/>
                <w:b/>
                <w:i/>
                <w:szCs w:val="20"/>
              </w:rPr>
            </w:pPr>
            <w:r w:rsidRPr="00CC3149">
              <w:rPr>
                <w:rFonts w:cs="Arial"/>
                <w:b/>
                <w:i/>
                <w:szCs w:val="20"/>
              </w:rPr>
              <w:t>Service Order</w:t>
            </w:r>
            <w:r w:rsidRPr="00CC3149">
              <w:rPr>
                <w:rFonts w:cs="Arial"/>
                <w:b/>
                <w:i/>
                <w:szCs w:val="20"/>
              </w:rPr>
              <w:br/>
              <w:t>Type</w:t>
            </w:r>
            <w:r w:rsidR="00090A9E">
              <w:rPr>
                <w:rFonts w:cs="Arial"/>
                <w:b/>
                <w:i/>
                <w:szCs w:val="20"/>
              </w:rPr>
              <w:t>/</w:t>
            </w:r>
            <w:r w:rsidR="005F2F56">
              <w:rPr>
                <w:rFonts w:cs="Arial"/>
                <w:b/>
                <w:i/>
                <w:szCs w:val="20"/>
              </w:rPr>
              <w:t>Subtype</w:t>
            </w:r>
          </w:p>
        </w:tc>
        <w:tc>
          <w:tcPr>
            <w:tcW w:w="6380" w:type="dxa"/>
            <w:shd w:val="clear" w:color="auto" w:fill="E9E6E2" w:themeFill="accent5" w:themeFillTint="33"/>
          </w:tcPr>
          <w:p w:rsidR="004D062A" w:rsidRPr="00CC3149" w:rsidRDefault="004D062A" w:rsidP="00DC4641">
            <w:pPr>
              <w:keepNext/>
              <w:keepLines/>
              <w:spacing w:before="120" w:after="120"/>
              <w:jc w:val="center"/>
              <w:rPr>
                <w:rFonts w:cs="Arial"/>
                <w:b/>
                <w:i/>
                <w:szCs w:val="20"/>
              </w:rPr>
            </w:pPr>
            <w:r w:rsidRPr="00CC3149">
              <w:rPr>
                <w:rFonts w:cs="Arial"/>
                <w:b/>
                <w:i/>
                <w:szCs w:val="20"/>
              </w:rPr>
              <w:t>Description</w:t>
            </w:r>
          </w:p>
        </w:tc>
        <w:tc>
          <w:tcPr>
            <w:tcW w:w="1985" w:type="dxa"/>
            <w:shd w:val="clear" w:color="auto" w:fill="E9E6E2" w:themeFill="accent5" w:themeFillTint="33"/>
          </w:tcPr>
          <w:p w:rsidR="004D062A" w:rsidRPr="00CC3149" w:rsidRDefault="004D062A" w:rsidP="00DC4641">
            <w:pPr>
              <w:keepNext/>
              <w:keepLines/>
              <w:spacing w:before="120" w:after="120"/>
              <w:jc w:val="center"/>
              <w:rPr>
                <w:rFonts w:cs="Arial"/>
                <w:b/>
                <w:i/>
                <w:szCs w:val="20"/>
              </w:rPr>
            </w:pPr>
            <w:r w:rsidRPr="00CC3149">
              <w:rPr>
                <w:rFonts w:cs="Arial"/>
                <w:b/>
                <w:i/>
                <w:szCs w:val="20"/>
              </w:rPr>
              <w:t>Form Reference Allowed Values*</w:t>
            </w:r>
          </w:p>
        </w:tc>
      </w:tr>
      <w:tr w:rsidR="004D062A" w:rsidRPr="00456409" w:rsidTr="00FF411E">
        <w:trPr>
          <w:cantSplit/>
        </w:trPr>
        <w:tc>
          <w:tcPr>
            <w:tcW w:w="1843" w:type="dxa"/>
          </w:tcPr>
          <w:p w:rsidR="004D062A" w:rsidRPr="00B60C0D" w:rsidRDefault="004D062A" w:rsidP="002C22CB">
            <w:pPr>
              <w:pStyle w:val="ListNumber"/>
              <w:numPr>
                <w:ilvl w:val="0"/>
                <w:numId w:val="0"/>
              </w:numPr>
              <w:ind w:left="142"/>
              <w:rPr>
                <w:sz w:val="18"/>
              </w:rPr>
            </w:pPr>
            <w:r w:rsidRPr="00B60C0D">
              <w:rPr>
                <w:sz w:val="18"/>
              </w:rPr>
              <w:t xml:space="preserve">Supply Service Works - Establish Temporary Supply, </w:t>
            </w:r>
            <w:r w:rsidR="005F2F56" w:rsidRPr="00B60C0D">
              <w:rPr>
                <w:sz w:val="18"/>
              </w:rPr>
              <w:t>Establish</w:t>
            </w:r>
            <w:r w:rsidRPr="00B60C0D">
              <w:rPr>
                <w:sz w:val="18"/>
              </w:rPr>
              <w:t xml:space="preserve"> Temporary in Permanent, Establish Permanent Supply</w:t>
            </w:r>
            <w:r w:rsidR="005561BD" w:rsidRPr="00B60C0D">
              <w:rPr>
                <w:sz w:val="18"/>
              </w:rPr>
              <w:t>, Supply Alteration</w:t>
            </w:r>
            <w:r w:rsidR="00AB0178" w:rsidRPr="00B60C0D">
              <w:rPr>
                <w:sz w:val="18"/>
              </w:rPr>
              <w:t xml:space="preserve">, </w:t>
            </w:r>
            <w:r w:rsidR="00AB0178" w:rsidRPr="002C22CB">
              <w:rPr>
                <w:sz w:val="18"/>
              </w:rPr>
              <w:t>Alloc</w:t>
            </w:r>
            <w:r w:rsidR="00AB0178" w:rsidRPr="00AC4F01">
              <w:rPr>
                <w:sz w:val="18"/>
              </w:rPr>
              <w:t>a</w:t>
            </w:r>
            <w:r w:rsidR="00AB0178" w:rsidRPr="002320E4">
              <w:rPr>
                <w:sz w:val="18"/>
              </w:rPr>
              <w:t>te NMI</w:t>
            </w:r>
          </w:p>
        </w:tc>
        <w:tc>
          <w:tcPr>
            <w:tcW w:w="6380" w:type="dxa"/>
          </w:tcPr>
          <w:p w:rsidR="004D062A" w:rsidRPr="00456409" w:rsidRDefault="004D062A" w:rsidP="00DC4641">
            <w:pPr>
              <w:pStyle w:val="ListNumber"/>
              <w:tabs>
                <w:tab w:val="left" w:pos="900"/>
              </w:tabs>
              <w:spacing w:before="120"/>
              <w:ind w:left="82"/>
              <w:rPr>
                <w:sz w:val="18"/>
              </w:rPr>
            </w:pPr>
            <w:r w:rsidRPr="00456409">
              <w:rPr>
                <w:sz w:val="18"/>
                <w:u w:val="single"/>
              </w:rPr>
              <w:t>Safety Certificate:</w:t>
            </w:r>
          </w:p>
          <w:p w:rsidR="004D062A" w:rsidRPr="00456409" w:rsidRDefault="004D062A" w:rsidP="004D062A">
            <w:pPr>
              <w:pStyle w:val="ListNumber"/>
              <w:keepLines/>
              <w:numPr>
                <w:ilvl w:val="0"/>
                <w:numId w:val="68"/>
              </w:numPr>
              <w:spacing w:after="0" w:line="240" w:lineRule="auto"/>
              <w:ind w:left="649" w:hanging="283"/>
              <w:contextualSpacing/>
              <w:rPr>
                <w:sz w:val="18"/>
              </w:rPr>
            </w:pPr>
            <w:smartTag w:uri="urn:schemas-microsoft-com:office:smarttags" w:element="State">
              <w:smartTag w:uri="urn:schemas-microsoft-com:office:smarttags" w:element="place">
                <w:r w:rsidRPr="00456409">
                  <w:rPr>
                    <w:sz w:val="18"/>
                  </w:rPr>
                  <w:t>Victoria</w:t>
                </w:r>
              </w:smartTag>
            </w:smartTag>
            <w:r w:rsidRPr="00456409">
              <w:rPr>
                <w:sz w:val="18"/>
              </w:rPr>
              <w:t xml:space="preserve"> = (Certificate of Electrical Safety (CES); </w:t>
            </w:r>
          </w:p>
          <w:p w:rsidR="004D062A" w:rsidRDefault="004D062A" w:rsidP="004D062A">
            <w:pPr>
              <w:pStyle w:val="ListNumber"/>
              <w:keepLines/>
              <w:numPr>
                <w:ilvl w:val="0"/>
                <w:numId w:val="68"/>
              </w:numPr>
              <w:spacing w:after="0" w:line="240" w:lineRule="auto"/>
              <w:ind w:left="649" w:hanging="283"/>
              <w:contextualSpacing/>
              <w:rPr>
                <w:sz w:val="18"/>
              </w:rPr>
            </w:pPr>
            <w:r w:rsidRPr="00456409">
              <w:rPr>
                <w:sz w:val="18"/>
              </w:rPr>
              <w:t>SA = Electrical Certificate of Compliance (ECC</w:t>
            </w:r>
            <w:r>
              <w:rPr>
                <w:sz w:val="18"/>
              </w:rPr>
              <w:t xml:space="preserve"> – note that this will be picked up on site at time of connection</w:t>
            </w:r>
            <w:r w:rsidRPr="00456409">
              <w:rPr>
                <w:sz w:val="18"/>
              </w:rPr>
              <w:t xml:space="preserve">); </w:t>
            </w:r>
          </w:p>
          <w:p w:rsidR="004D062A" w:rsidRPr="00456409" w:rsidRDefault="004D062A" w:rsidP="004D062A">
            <w:pPr>
              <w:pStyle w:val="ListNumber"/>
              <w:keepLines/>
              <w:numPr>
                <w:ilvl w:val="0"/>
                <w:numId w:val="68"/>
              </w:numPr>
              <w:spacing w:after="0" w:line="240" w:lineRule="auto"/>
              <w:ind w:left="649" w:hanging="283"/>
              <w:contextualSpacing/>
              <w:rPr>
                <w:sz w:val="18"/>
              </w:rPr>
            </w:pPr>
            <w:r>
              <w:rPr>
                <w:sz w:val="18"/>
              </w:rPr>
              <w:t>TAS = reference to Certificate of Electrical Compliance (CEC) on EWR;</w:t>
            </w:r>
          </w:p>
          <w:p w:rsidR="004D062A" w:rsidRPr="00456409" w:rsidRDefault="004D062A" w:rsidP="004D062A">
            <w:pPr>
              <w:pStyle w:val="ListNumber"/>
              <w:keepLines/>
              <w:numPr>
                <w:ilvl w:val="0"/>
                <w:numId w:val="68"/>
              </w:numPr>
              <w:spacing w:after="0" w:line="240" w:lineRule="auto"/>
              <w:ind w:left="649" w:right="-11" w:hanging="283"/>
              <w:contextualSpacing/>
              <w:rPr>
                <w:sz w:val="18"/>
              </w:rPr>
            </w:pPr>
            <w:r w:rsidRPr="00456409">
              <w:rPr>
                <w:sz w:val="18"/>
              </w:rPr>
              <w:t xml:space="preserve">ACT, NSW &amp; QLD  = not applicable; </w:t>
            </w:r>
          </w:p>
          <w:p w:rsidR="004D062A" w:rsidRPr="00456409" w:rsidRDefault="004D062A" w:rsidP="00DC4641">
            <w:pPr>
              <w:pStyle w:val="ListNumber"/>
              <w:keepLines/>
              <w:numPr>
                <w:ilvl w:val="0"/>
                <w:numId w:val="0"/>
              </w:numPr>
              <w:spacing w:after="0" w:line="240" w:lineRule="auto"/>
              <w:ind w:left="79"/>
              <w:contextualSpacing/>
              <w:rPr>
                <w:sz w:val="18"/>
                <w:u w:val="single"/>
              </w:rPr>
            </w:pPr>
            <w:r w:rsidRPr="00456409">
              <w:rPr>
                <w:sz w:val="18"/>
                <w:u w:val="single"/>
              </w:rPr>
              <w:t>Other Forms:</w:t>
            </w:r>
          </w:p>
          <w:p w:rsidR="004D062A" w:rsidRPr="00873882" w:rsidRDefault="004D062A" w:rsidP="004D062A">
            <w:pPr>
              <w:pStyle w:val="ListNumber"/>
              <w:keepLines/>
              <w:numPr>
                <w:ilvl w:val="0"/>
                <w:numId w:val="68"/>
              </w:numPr>
              <w:spacing w:after="0" w:line="240" w:lineRule="auto"/>
              <w:ind w:left="649" w:hanging="283"/>
              <w:contextualSpacing/>
              <w:rPr>
                <w:sz w:val="18"/>
              </w:rPr>
            </w:pPr>
            <w:smartTag w:uri="urn:schemas-microsoft-com:office:smarttags" w:element="State">
              <w:smartTag w:uri="urn:schemas-microsoft-com:office:smarttags" w:element="place">
                <w:r w:rsidRPr="00873882">
                  <w:rPr>
                    <w:sz w:val="18"/>
                  </w:rPr>
                  <w:t>Victoria</w:t>
                </w:r>
              </w:smartTag>
            </w:smartTag>
            <w:r w:rsidRPr="00873882">
              <w:rPr>
                <w:sz w:val="18"/>
              </w:rPr>
              <w:t xml:space="preserve"> = Electrical Works Request (EWR); Notice of Metering Works (NOMW); </w:t>
            </w:r>
          </w:p>
          <w:p w:rsidR="004D062A" w:rsidRDefault="004D062A" w:rsidP="004D062A">
            <w:pPr>
              <w:pStyle w:val="ListNumber"/>
              <w:keepLines/>
              <w:numPr>
                <w:ilvl w:val="0"/>
                <w:numId w:val="68"/>
              </w:numPr>
              <w:spacing w:after="0" w:line="240" w:lineRule="auto"/>
              <w:ind w:left="649" w:hanging="283"/>
              <w:contextualSpacing/>
              <w:rPr>
                <w:sz w:val="18"/>
              </w:rPr>
            </w:pPr>
            <w:r w:rsidRPr="00456409">
              <w:rPr>
                <w:sz w:val="18"/>
              </w:rPr>
              <w:t xml:space="preserve">SA = </w:t>
            </w:r>
            <w:r w:rsidR="004F38E6">
              <w:rPr>
                <w:sz w:val="18"/>
              </w:rPr>
              <w:t>Nil</w:t>
            </w:r>
            <w:r w:rsidRPr="00456409">
              <w:rPr>
                <w:sz w:val="18"/>
              </w:rPr>
              <w:t xml:space="preserve">; </w:t>
            </w:r>
          </w:p>
          <w:p w:rsidR="004D062A" w:rsidRPr="00456409" w:rsidRDefault="004D062A" w:rsidP="004D062A">
            <w:pPr>
              <w:pStyle w:val="ListNumber"/>
              <w:keepLines/>
              <w:numPr>
                <w:ilvl w:val="0"/>
                <w:numId w:val="68"/>
              </w:numPr>
              <w:spacing w:after="0" w:line="240" w:lineRule="auto"/>
              <w:ind w:left="649" w:hanging="283"/>
              <w:contextualSpacing/>
              <w:rPr>
                <w:sz w:val="18"/>
              </w:rPr>
            </w:pPr>
            <w:r>
              <w:rPr>
                <w:sz w:val="18"/>
              </w:rPr>
              <w:t>TAS = Electrical Works Request (EWR);</w:t>
            </w:r>
          </w:p>
          <w:p w:rsidR="004D062A" w:rsidRPr="00456409" w:rsidRDefault="004D062A" w:rsidP="004D062A">
            <w:pPr>
              <w:pStyle w:val="ListNumber"/>
              <w:keepLines/>
              <w:numPr>
                <w:ilvl w:val="0"/>
                <w:numId w:val="68"/>
              </w:numPr>
              <w:spacing w:after="0" w:line="240" w:lineRule="auto"/>
              <w:ind w:left="649" w:hanging="283"/>
              <w:contextualSpacing/>
              <w:rPr>
                <w:sz w:val="18"/>
              </w:rPr>
            </w:pPr>
            <w:r w:rsidRPr="00456409">
              <w:rPr>
                <w:sz w:val="18"/>
              </w:rPr>
              <w:t xml:space="preserve">ACT = RFS; </w:t>
            </w:r>
          </w:p>
          <w:p w:rsidR="004D062A" w:rsidRPr="00456409" w:rsidRDefault="004D062A" w:rsidP="004D062A">
            <w:pPr>
              <w:pStyle w:val="ListNumber"/>
              <w:keepLines/>
              <w:numPr>
                <w:ilvl w:val="0"/>
                <w:numId w:val="68"/>
              </w:numPr>
              <w:spacing w:after="0" w:line="240" w:lineRule="auto"/>
              <w:ind w:left="649" w:hanging="283"/>
              <w:contextualSpacing/>
              <w:rPr>
                <w:sz w:val="18"/>
              </w:rPr>
            </w:pPr>
            <w:r w:rsidRPr="00456409">
              <w:rPr>
                <w:sz w:val="18"/>
              </w:rPr>
              <w:t xml:space="preserve">Queensland = </w:t>
            </w:r>
            <w:r>
              <w:rPr>
                <w:sz w:val="18"/>
              </w:rPr>
              <w:t xml:space="preserve">Energex - Electrical Works Request (EWR) </w:t>
            </w:r>
            <w:r w:rsidRPr="00456409">
              <w:rPr>
                <w:sz w:val="18"/>
              </w:rPr>
              <w:t xml:space="preserve">or </w:t>
            </w:r>
            <w:r w:rsidRPr="00C660E6">
              <w:rPr>
                <w:sz w:val="18"/>
              </w:rPr>
              <w:t>Ergon Energy</w:t>
            </w:r>
            <w:r>
              <w:rPr>
                <w:sz w:val="18"/>
              </w:rPr>
              <w:t xml:space="preserve"> </w:t>
            </w:r>
            <w:r w:rsidRPr="00C660E6">
              <w:rPr>
                <w:sz w:val="18"/>
              </w:rPr>
              <w:t>- Request for Initial Connection, Metering Change or Service Alteration (F</w:t>
            </w:r>
            <w:r>
              <w:rPr>
                <w:sz w:val="18"/>
              </w:rPr>
              <w:t>ORM</w:t>
            </w:r>
            <w:r w:rsidRPr="00C660E6">
              <w:rPr>
                <w:sz w:val="18"/>
              </w:rPr>
              <w:t xml:space="preserve"> A).</w:t>
            </w:r>
            <w:r w:rsidRPr="00456409" w:rsidDel="00C660E6">
              <w:rPr>
                <w:sz w:val="18"/>
              </w:rPr>
              <w:t xml:space="preserve"> </w:t>
            </w:r>
          </w:p>
        </w:tc>
        <w:tc>
          <w:tcPr>
            <w:tcW w:w="1985" w:type="dxa"/>
          </w:tcPr>
          <w:p w:rsidR="004D062A" w:rsidRDefault="004D062A" w:rsidP="00DC4641">
            <w:pPr>
              <w:pStyle w:val="ListNumber"/>
              <w:keepLines/>
              <w:numPr>
                <w:ilvl w:val="0"/>
                <w:numId w:val="0"/>
              </w:numPr>
              <w:contextualSpacing/>
              <w:rPr>
                <w:sz w:val="18"/>
              </w:rPr>
            </w:pPr>
          </w:p>
          <w:p w:rsidR="004D062A" w:rsidRDefault="004D062A" w:rsidP="004D062A">
            <w:pPr>
              <w:pStyle w:val="ListNumber"/>
              <w:keepLines/>
              <w:numPr>
                <w:ilvl w:val="0"/>
                <w:numId w:val="68"/>
              </w:numPr>
              <w:spacing w:after="0" w:line="240" w:lineRule="auto"/>
              <w:ind w:left="649" w:hanging="283"/>
              <w:contextualSpacing/>
              <w:rPr>
                <w:sz w:val="18"/>
              </w:rPr>
            </w:pPr>
            <w:r>
              <w:rPr>
                <w:sz w:val="18"/>
              </w:rPr>
              <w:t>EWR</w:t>
            </w:r>
          </w:p>
          <w:p w:rsidR="004D062A" w:rsidRPr="00456409" w:rsidRDefault="004D062A" w:rsidP="004D062A">
            <w:pPr>
              <w:pStyle w:val="ListNumber"/>
              <w:keepLines/>
              <w:numPr>
                <w:ilvl w:val="0"/>
                <w:numId w:val="68"/>
              </w:numPr>
              <w:spacing w:after="0" w:line="240" w:lineRule="auto"/>
              <w:ind w:left="649" w:hanging="283"/>
              <w:contextualSpacing/>
              <w:rPr>
                <w:sz w:val="18"/>
              </w:rPr>
            </w:pPr>
            <w:r>
              <w:rPr>
                <w:sz w:val="18"/>
              </w:rPr>
              <w:t>NOMW</w:t>
            </w:r>
          </w:p>
          <w:p w:rsidR="004D062A" w:rsidRPr="00456409" w:rsidRDefault="004D062A" w:rsidP="004D062A">
            <w:pPr>
              <w:pStyle w:val="ListNumber"/>
              <w:keepLines/>
              <w:numPr>
                <w:ilvl w:val="0"/>
                <w:numId w:val="68"/>
              </w:numPr>
              <w:spacing w:after="0" w:line="240" w:lineRule="auto"/>
              <w:ind w:left="649" w:hanging="283"/>
              <w:contextualSpacing/>
              <w:rPr>
                <w:sz w:val="18"/>
              </w:rPr>
            </w:pPr>
            <w:r>
              <w:rPr>
                <w:sz w:val="18"/>
              </w:rPr>
              <w:t xml:space="preserve">FORM </w:t>
            </w:r>
            <w:r w:rsidRPr="00456409">
              <w:rPr>
                <w:sz w:val="18"/>
              </w:rPr>
              <w:t xml:space="preserve">A </w:t>
            </w:r>
          </w:p>
          <w:p w:rsidR="004D062A" w:rsidRPr="00456409" w:rsidRDefault="004D062A" w:rsidP="004D062A">
            <w:pPr>
              <w:pStyle w:val="ListNumber"/>
              <w:keepLines/>
              <w:numPr>
                <w:ilvl w:val="0"/>
                <w:numId w:val="68"/>
              </w:numPr>
              <w:spacing w:after="0" w:line="240" w:lineRule="auto"/>
              <w:ind w:left="649" w:hanging="283"/>
              <w:contextualSpacing/>
              <w:rPr>
                <w:sz w:val="18"/>
                <w:u w:val="single"/>
              </w:rPr>
            </w:pPr>
            <w:r w:rsidRPr="00C660E6">
              <w:rPr>
                <w:sz w:val="18"/>
              </w:rPr>
              <w:t>RFS</w:t>
            </w:r>
          </w:p>
        </w:tc>
      </w:tr>
      <w:tr w:rsidR="004D062A" w:rsidRPr="00456409" w:rsidTr="00FF411E">
        <w:trPr>
          <w:cantSplit/>
        </w:trPr>
        <w:tc>
          <w:tcPr>
            <w:tcW w:w="1843" w:type="dxa"/>
          </w:tcPr>
          <w:p w:rsidR="004D062A" w:rsidRDefault="004D062A" w:rsidP="00090A9E">
            <w:pPr>
              <w:pStyle w:val="ListNumber"/>
              <w:numPr>
                <w:ilvl w:val="0"/>
                <w:numId w:val="0"/>
              </w:numPr>
              <w:tabs>
                <w:tab w:val="left" w:pos="900"/>
              </w:tabs>
              <w:spacing w:before="120"/>
              <w:ind w:left="34"/>
              <w:rPr>
                <w:sz w:val="18"/>
              </w:rPr>
            </w:pPr>
            <w:r w:rsidRPr="00456409">
              <w:rPr>
                <w:sz w:val="18"/>
              </w:rPr>
              <w:t>Re-energisation</w:t>
            </w:r>
          </w:p>
          <w:p w:rsidR="004D062A" w:rsidRPr="00BB1E5C" w:rsidRDefault="004D062A" w:rsidP="00DC4641"/>
          <w:p w:rsidR="004D062A" w:rsidRPr="00BB1E5C" w:rsidRDefault="004D062A" w:rsidP="00DC4641"/>
          <w:p w:rsidR="004D062A" w:rsidRPr="00BB1E5C" w:rsidRDefault="004D062A" w:rsidP="00DC4641"/>
          <w:p w:rsidR="004D062A" w:rsidRDefault="004D062A" w:rsidP="00DC4641"/>
          <w:p w:rsidR="004D062A" w:rsidRPr="00BB1E5C" w:rsidRDefault="004D062A" w:rsidP="00DC4641">
            <w:pPr>
              <w:jc w:val="center"/>
            </w:pPr>
          </w:p>
        </w:tc>
        <w:tc>
          <w:tcPr>
            <w:tcW w:w="6380" w:type="dxa"/>
          </w:tcPr>
          <w:p w:rsidR="004D062A" w:rsidRDefault="004D062A" w:rsidP="00DC4641">
            <w:pPr>
              <w:pStyle w:val="ListNumber"/>
              <w:numPr>
                <w:ilvl w:val="0"/>
                <w:numId w:val="0"/>
              </w:numPr>
              <w:tabs>
                <w:tab w:val="left" w:pos="900"/>
              </w:tabs>
              <w:spacing w:before="120"/>
              <w:ind w:left="425"/>
              <w:rPr>
                <w:sz w:val="18"/>
              </w:rPr>
            </w:pPr>
            <w:r w:rsidRPr="00456409">
              <w:rPr>
                <w:sz w:val="18"/>
              </w:rPr>
              <w:t>In Victoria, if a service has been off supply (de-energised) for more than 12 months, the SIRs (Service Installation Rules) require a notification that a safety check has been conducted by an electrical contractor.</w:t>
            </w:r>
            <w:r>
              <w:rPr>
                <w:sz w:val="18"/>
              </w:rPr>
              <w:t xml:space="preserve">  </w:t>
            </w:r>
            <w:r w:rsidRPr="00490A2C">
              <w:rPr>
                <w:sz w:val="18"/>
              </w:rPr>
              <w:t>Certified Evidence that an Installation is safe to reconnect, e</w:t>
            </w:r>
            <w:r>
              <w:rPr>
                <w:sz w:val="18"/>
              </w:rPr>
              <w:t>.</w:t>
            </w:r>
            <w:r w:rsidRPr="00490A2C">
              <w:rPr>
                <w:sz w:val="18"/>
              </w:rPr>
              <w:t>g</w:t>
            </w:r>
            <w:r>
              <w:rPr>
                <w:sz w:val="18"/>
              </w:rPr>
              <w:t>.</w:t>
            </w:r>
            <w:r w:rsidRPr="00490A2C">
              <w:rPr>
                <w:sz w:val="18"/>
              </w:rPr>
              <w:t xml:space="preserve"> EWR, CES or Letter</w:t>
            </w:r>
            <w:r>
              <w:rPr>
                <w:sz w:val="18"/>
              </w:rPr>
              <w:t>,</w:t>
            </w:r>
            <w:r w:rsidRPr="00490A2C">
              <w:rPr>
                <w:sz w:val="18"/>
              </w:rPr>
              <w:t xml:space="preserve"> is required.</w:t>
            </w:r>
          </w:p>
          <w:p w:rsidR="004D062A" w:rsidRDefault="004D062A" w:rsidP="00DC4641">
            <w:pPr>
              <w:pStyle w:val="ListNumber"/>
              <w:numPr>
                <w:ilvl w:val="0"/>
                <w:numId w:val="0"/>
              </w:numPr>
              <w:tabs>
                <w:tab w:val="left" w:pos="900"/>
              </w:tabs>
              <w:spacing w:before="120"/>
              <w:ind w:left="425"/>
              <w:rPr>
                <w:sz w:val="18"/>
              </w:rPr>
            </w:pPr>
            <w:r>
              <w:rPr>
                <w:sz w:val="18"/>
              </w:rPr>
              <w:t xml:space="preserve">In SA, </w:t>
            </w:r>
            <w:r w:rsidRPr="00456409">
              <w:rPr>
                <w:sz w:val="18"/>
              </w:rPr>
              <w:t>if a service has been off supply (de-energised) for more than 12 months</w:t>
            </w:r>
            <w:r w:rsidR="006B11E9">
              <w:rPr>
                <w:sz w:val="18"/>
              </w:rPr>
              <w:t>,</w:t>
            </w:r>
            <w:r>
              <w:rPr>
                <w:sz w:val="18"/>
              </w:rPr>
              <w:t xml:space="preserve"> or due to a site defect</w:t>
            </w:r>
            <w:r w:rsidR="006B11E9">
              <w:rPr>
                <w:sz w:val="18"/>
              </w:rPr>
              <w:t>,</w:t>
            </w:r>
            <w:r>
              <w:rPr>
                <w:sz w:val="18"/>
              </w:rPr>
              <w:t xml:space="preserve"> an </w:t>
            </w:r>
            <w:r w:rsidRPr="00456409">
              <w:rPr>
                <w:sz w:val="18"/>
              </w:rPr>
              <w:t>Electrical Certificate of Compliance</w:t>
            </w:r>
            <w:r>
              <w:rPr>
                <w:sz w:val="18"/>
              </w:rPr>
              <w:t xml:space="preserve"> (ECC) is required.</w:t>
            </w:r>
          </w:p>
          <w:p w:rsidR="004D062A" w:rsidRPr="00456409" w:rsidRDefault="004D062A" w:rsidP="00DC4641">
            <w:pPr>
              <w:pStyle w:val="ListNumber"/>
              <w:tabs>
                <w:tab w:val="left" w:pos="900"/>
              </w:tabs>
              <w:spacing w:before="120"/>
              <w:ind w:left="82"/>
              <w:rPr>
                <w:sz w:val="18"/>
              </w:rPr>
            </w:pPr>
            <w:r w:rsidRPr="00456409">
              <w:rPr>
                <w:sz w:val="18"/>
                <w:u w:val="single"/>
              </w:rPr>
              <w:t>Safety Certificate:</w:t>
            </w:r>
          </w:p>
          <w:p w:rsidR="004D062A" w:rsidRDefault="004D062A" w:rsidP="004D062A">
            <w:pPr>
              <w:pStyle w:val="ListNumber"/>
              <w:keepLines/>
              <w:numPr>
                <w:ilvl w:val="0"/>
                <w:numId w:val="68"/>
              </w:numPr>
              <w:spacing w:after="0" w:line="240" w:lineRule="auto"/>
              <w:ind w:left="649" w:hanging="283"/>
              <w:contextualSpacing/>
              <w:rPr>
                <w:sz w:val="18"/>
              </w:rPr>
            </w:pPr>
            <w:r w:rsidRPr="00456409">
              <w:rPr>
                <w:sz w:val="18"/>
              </w:rPr>
              <w:t>Victoria = (Certificate of Electrical Safety (CES)</w:t>
            </w:r>
            <w:r>
              <w:rPr>
                <w:sz w:val="18"/>
              </w:rPr>
              <w:t>)</w:t>
            </w:r>
            <w:r w:rsidRPr="00456409">
              <w:rPr>
                <w:sz w:val="18"/>
              </w:rPr>
              <w:t xml:space="preserve">; </w:t>
            </w:r>
          </w:p>
          <w:p w:rsidR="004D062A" w:rsidRPr="00456409" w:rsidRDefault="004D062A" w:rsidP="004D062A">
            <w:pPr>
              <w:pStyle w:val="ListNumber"/>
              <w:keepLines/>
              <w:numPr>
                <w:ilvl w:val="0"/>
                <w:numId w:val="68"/>
              </w:numPr>
              <w:spacing w:after="0" w:line="240" w:lineRule="auto"/>
              <w:ind w:left="649" w:hanging="283"/>
              <w:contextualSpacing/>
              <w:rPr>
                <w:sz w:val="18"/>
              </w:rPr>
            </w:pPr>
            <w:r w:rsidRPr="00456409">
              <w:rPr>
                <w:sz w:val="18"/>
              </w:rPr>
              <w:t xml:space="preserve">SA = Electrical Certificate of Compliance </w:t>
            </w:r>
            <w:r w:rsidR="006B11E9">
              <w:rPr>
                <w:sz w:val="18"/>
              </w:rPr>
              <w:br/>
            </w:r>
            <w:r w:rsidRPr="00456409">
              <w:rPr>
                <w:sz w:val="18"/>
              </w:rPr>
              <w:t>(ECC</w:t>
            </w:r>
            <w:r>
              <w:rPr>
                <w:sz w:val="18"/>
              </w:rPr>
              <w:t xml:space="preserve"> – note that this will be picked up on site at time of connection</w:t>
            </w:r>
            <w:r w:rsidRPr="00456409">
              <w:rPr>
                <w:sz w:val="18"/>
              </w:rPr>
              <w:t xml:space="preserve">); </w:t>
            </w:r>
          </w:p>
          <w:p w:rsidR="004D062A" w:rsidRPr="00456409" w:rsidRDefault="004D062A" w:rsidP="00DC4641">
            <w:pPr>
              <w:pStyle w:val="ListNumber"/>
              <w:keepLines/>
              <w:numPr>
                <w:ilvl w:val="0"/>
                <w:numId w:val="0"/>
              </w:numPr>
              <w:spacing w:after="0" w:line="240" w:lineRule="auto"/>
              <w:ind w:left="366"/>
              <w:contextualSpacing/>
              <w:rPr>
                <w:sz w:val="18"/>
              </w:rPr>
            </w:pPr>
          </w:p>
          <w:p w:rsidR="004D062A" w:rsidRPr="00456409" w:rsidRDefault="004D062A" w:rsidP="00DC4641">
            <w:pPr>
              <w:pStyle w:val="ListNumber"/>
              <w:keepLines/>
              <w:numPr>
                <w:ilvl w:val="0"/>
                <w:numId w:val="0"/>
              </w:numPr>
              <w:spacing w:after="0" w:line="240" w:lineRule="auto"/>
              <w:ind w:left="79"/>
              <w:contextualSpacing/>
              <w:rPr>
                <w:sz w:val="18"/>
                <w:u w:val="single"/>
              </w:rPr>
            </w:pPr>
            <w:r w:rsidRPr="00456409">
              <w:rPr>
                <w:sz w:val="18"/>
                <w:u w:val="single"/>
              </w:rPr>
              <w:t>Other Forms:</w:t>
            </w:r>
          </w:p>
          <w:p w:rsidR="004D062A" w:rsidRDefault="004D062A" w:rsidP="004D062A">
            <w:pPr>
              <w:pStyle w:val="ListNumber"/>
              <w:keepLines/>
              <w:numPr>
                <w:ilvl w:val="0"/>
                <w:numId w:val="68"/>
              </w:numPr>
              <w:spacing w:after="0" w:line="240" w:lineRule="auto"/>
              <w:ind w:left="649" w:hanging="283"/>
              <w:contextualSpacing/>
              <w:rPr>
                <w:sz w:val="18"/>
              </w:rPr>
            </w:pPr>
            <w:r w:rsidRPr="00456409">
              <w:rPr>
                <w:sz w:val="18"/>
              </w:rPr>
              <w:t>Victoria</w:t>
            </w:r>
            <w:r>
              <w:rPr>
                <w:sz w:val="18"/>
              </w:rPr>
              <w:t>, TAS</w:t>
            </w:r>
            <w:r w:rsidRPr="00456409">
              <w:rPr>
                <w:sz w:val="18"/>
              </w:rPr>
              <w:t xml:space="preserve"> = Electrical Works Request (EWR); </w:t>
            </w:r>
          </w:p>
          <w:p w:rsidR="004D062A" w:rsidRPr="00456409" w:rsidRDefault="004D062A" w:rsidP="004D062A">
            <w:pPr>
              <w:pStyle w:val="ListNumber"/>
              <w:keepLines/>
              <w:numPr>
                <w:ilvl w:val="0"/>
                <w:numId w:val="68"/>
              </w:numPr>
              <w:spacing w:after="0" w:line="240" w:lineRule="auto"/>
              <w:ind w:left="649" w:hanging="283"/>
              <w:contextualSpacing/>
              <w:rPr>
                <w:sz w:val="18"/>
              </w:rPr>
            </w:pPr>
            <w:r>
              <w:rPr>
                <w:sz w:val="18"/>
              </w:rPr>
              <w:t>Letter from a Licensed Electrical Inspector or Registered Electrical Contractor.</w:t>
            </w:r>
          </w:p>
          <w:p w:rsidR="004D062A" w:rsidRPr="00456409" w:rsidRDefault="004D062A" w:rsidP="004D062A">
            <w:pPr>
              <w:pStyle w:val="ListNumber"/>
              <w:keepLines/>
              <w:numPr>
                <w:ilvl w:val="0"/>
                <w:numId w:val="68"/>
              </w:numPr>
              <w:spacing w:after="0" w:line="240" w:lineRule="auto"/>
              <w:ind w:left="649" w:hanging="283"/>
              <w:contextualSpacing/>
              <w:rPr>
                <w:sz w:val="18"/>
              </w:rPr>
            </w:pPr>
            <w:r>
              <w:rPr>
                <w:sz w:val="18"/>
              </w:rPr>
              <w:t>Reconnection of Supply form.</w:t>
            </w:r>
          </w:p>
        </w:tc>
        <w:tc>
          <w:tcPr>
            <w:tcW w:w="1985" w:type="dxa"/>
          </w:tcPr>
          <w:p w:rsidR="004D062A" w:rsidRDefault="004D062A" w:rsidP="00DC4641">
            <w:pPr>
              <w:pStyle w:val="ListNumber"/>
              <w:keepLines/>
              <w:numPr>
                <w:ilvl w:val="0"/>
                <w:numId w:val="0"/>
              </w:numPr>
              <w:ind w:left="425"/>
              <w:contextualSpacing/>
              <w:rPr>
                <w:sz w:val="18"/>
              </w:rPr>
            </w:pPr>
          </w:p>
          <w:p w:rsidR="004D062A" w:rsidRDefault="004D062A" w:rsidP="004D062A">
            <w:pPr>
              <w:pStyle w:val="ListNumber"/>
              <w:keepLines/>
              <w:numPr>
                <w:ilvl w:val="0"/>
                <w:numId w:val="68"/>
              </w:numPr>
              <w:spacing w:after="0" w:line="240" w:lineRule="auto"/>
              <w:ind w:left="649" w:hanging="283"/>
              <w:contextualSpacing/>
              <w:rPr>
                <w:sz w:val="18"/>
              </w:rPr>
            </w:pPr>
            <w:r>
              <w:rPr>
                <w:sz w:val="18"/>
              </w:rPr>
              <w:t>Letter</w:t>
            </w:r>
          </w:p>
          <w:p w:rsidR="004D062A" w:rsidRDefault="004D062A" w:rsidP="004D062A">
            <w:pPr>
              <w:pStyle w:val="ListNumber"/>
              <w:keepLines/>
              <w:numPr>
                <w:ilvl w:val="0"/>
                <w:numId w:val="68"/>
              </w:numPr>
              <w:spacing w:after="0" w:line="240" w:lineRule="auto"/>
              <w:ind w:left="649" w:hanging="283"/>
              <w:contextualSpacing/>
              <w:rPr>
                <w:sz w:val="18"/>
              </w:rPr>
            </w:pPr>
            <w:r>
              <w:rPr>
                <w:sz w:val="18"/>
              </w:rPr>
              <w:t>EWR</w:t>
            </w:r>
          </w:p>
          <w:p w:rsidR="004D062A" w:rsidRPr="00456409" w:rsidRDefault="004D062A" w:rsidP="004D062A">
            <w:pPr>
              <w:pStyle w:val="ListNumber"/>
              <w:keepLines/>
              <w:numPr>
                <w:ilvl w:val="0"/>
                <w:numId w:val="68"/>
              </w:numPr>
              <w:spacing w:after="0" w:line="240" w:lineRule="auto"/>
              <w:ind w:left="649" w:hanging="283"/>
              <w:contextualSpacing/>
              <w:rPr>
                <w:sz w:val="18"/>
              </w:rPr>
            </w:pPr>
            <w:r>
              <w:rPr>
                <w:sz w:val="18"/>
              </w:rPr>
              <w:t>RoS</w:t>
            </w:r>
          </w:p>
        </w:tc>
      </w:tr>
      <w:tr w:rsidR="004D062A" w:rsidRPr="00456409" w:rsidTr="00FF411E">
        <w:trPr>
          <w:cantSplit/>
        </w:trPr>
        <w:tc>
          <w:tcPr>
            <w:tcW w:w="1843" w:type="dxa"/>
          </w:tcPr>
          <w:p w:rsidR="004D062A" w:rsidRPr="00456409" w:rsidRDefault="004D062A" w:rsidP="00090A9E">
            <w:pPr>
              <w:pStyle w:val="ListNumber"/>
              <w:numPr>
                <w:ilvl w:val="0"/>
                <w:numId w:val="0"/>
              </w:numPr>
              <w:tabs>
                <w:tab w:val="left" w:pos="900"/>
              </w:tabs>
              <w:spacing w:before="120"/>
              <w:rPr>
                <w:sz w:val="18"/>
              </w:rPr>
            </w:pPr>
            <w:r w:rsidRPr="00456409">
              <w:rPr>
                <w:sz w:val="18"/>
              </w:rPr>
              <w:t>De-energisation</w:t>
            </w:r>
          </w:p>
        </w:tc>
        <w:tc>
          <w:tcPr>
            <w:tcW w:w="6380" w:type="dxa"/>
          </w:tcPr>
          <w:p w:rsidR="004D062A" w:rsidRPr="00A97493" w:rsidRDefault="004D062A" w:rsidP="00FF411E">
            <w:pPr>
              <w:pStyle w:val="ListNumber"/>
              <w:numPr>
                <w:ilvl w:val="0"/>
                <w:numId w:val="0"/>
              </w:numPr>
              <w:tabs>
                <w:tab w:val="left" w:pos="900"/>
              </w:tabs>
              <w:spacing w:before="120"/>
              <w:ind w:left="425"/>
              <w:rPr>
                <w:rFonts w:ascii="Trebuchet MS" w:hAnsi="Trebuchet MS" w:cs="Trebuchet MS"/>
                <w:szCs w:val="20"/>
                <w:lang w:eastAsia="en-AU"/>
              </w:rPr>
            </w:pPr>
            <w:r w:rsidRPr="005020B0">
              <w:rPr>
                <w:sz w:val="18"/>
              </w:rPr>
              <w:t>In NSW</w:t>
            </w:r>
            <w:r w:rsidR="00D47AF3">
              <w:rPr>
                <w:sz w:val="18"/>
              </w:rPr>
              <w:t xml:space="preserve"> (Ausgrid Distribution Area)</w:t>
            </w:r>
            <w:r w:rsidRPr="005020B0">
              <w:rPr>
                <w:sz w:val="18"/>
              </w:rPr>
              <w:t xml:space="preserve">, for De-energisation after non-payment, the Retailer </w:t>
            </w:r>
            <w:r w:rsidR="006B11E9">
              <w:rPr>
                <w:sz w:val="18"/>
              </w:rPr>
              <w:t>may be required to</w:t>
            </w:r>
            <w:r w:rsidR="006B11E9" w:rsidRPr="005020B0">
              <w:rPr>
                <w:sz w:val="18"/>
              </w:rPr>
              <w:t xml:space="preserve"> </w:t>
            </w:r>
            <w:r w:rsidRPr="005020B0">
              <w:rPr>
                <w:sz w:val="18"/>
              </w:rPr>
              <w:t xml:space="preserve">provide the </w:t>
            </w:r>
            <w:r w:rsidR="006B11E9">
              <w:rPr>
                <w:sz w:val="18"/>
              </w:rPr>
              <w:t xml:space="preserve">DNSP </w:t>
            </w:r>
            <w:r w:rsidRPr="005020B0">
              <w:rPr>
                <w:sz w:val="18"/>
              </w:rPr>
              <w:t>(via email) an Assurance Notification.  The Assurance Notification advises the Service Provider the Retailer has the right to arrange for de-energisation under its contract with the customer and as permitted under the National Energy Retail Rules.</w:t>
            </w:r>
          </w:p>
        </w:tc>
        <w:tc>
          <w:tcPr>
            <w:tcW w:w="1985" w:type="dxa"/>
          </w:tcPr>
          <w:p w:rsidR="004D062A" w:rsidRPr="00456409" w:rsidRDefault="004D062A" w:rsidP="00090A9E">
            <w:pPr>
              <w:pStyle w:val="ListNumber"/>
              <w:numPr>
                <w:ilvl w:val="0"/>
                <w:numId w:val="0"/>
              </w:numPr>
              <w:tabs>
                <w:tab w:val="left" w:pos="900"/>
              </w:tabs>
              <w:spacing w:before="120"/>
              <w:ind w:left="35"/>
              <w:rPr>
                <w:sz w:val="18"/>
              </w:rPr>
            </w:pPr>
            <w:r>
              <w:rPr>
                <w:sz w:val="18"/>
              </w:rPr>
              <w:t>Not Applicable</w:t>
            </w:r>
          </w:p>
        </w:tc>
      </w:tr>
      <w:tr w:rsidR="004D062A" w:rsidRPr="00456409" w:rsidTr="00FF411E">
        <w:trPr>
          <w:cantSplit/>
        </w:trPr>
        <w:tc>
          <w:tcPr>
            <w:tcW w:w="1843" w:type="dxa"/>
          </w:tcPr>
          <w:p w:rsidR="004D062A" w:rsidRPr="00456409" w:rsidRDefault="004D062A" w:rsidP="00090A9E">
            <w:pPr>
              <w:pStyle w:val="ListNumber"/>
              <w:numPr>
                <w:ilvl w:val="0"/>
                <w:numId w:val="0"/>
              </w:numPr>
              <w:tabs>
                <w:tab w:val="left" w:pos="900"/>
              </w:tabs>
              <w:spacing w:before="120"/>
              <w:ind w:left="34"/>
              <w:rPr>
                <w:sz w:val="18"/>
              </w:rPr>
            </w:pPr>
            <w:r>
              <w:rPr>
                <w:sz w:val="18"/>
              </w:rPr>
              <w:t>Metering Service Works</w:t>
            </w:r>
          </w:p>
        </w:tc>
        <w:tc>
          <w:tcPr>
            <w:tcW w:w="6380" w:type="dxa"/>
          </w:tcPr>
          <w:p w:rsidR="004D062A" w:rsidRPr="00456409" w:rsidRDefault="004D062A" w:rsidP="00DC4641">
            <w:pPr>
              <w:pStyle w:val="ListNumber"/>
              <w:numPr>
                <w:ilvl w:val="0"/>
                <w:numId w:val="0"/>
              </w:numPr>
              <w:tabs>
                <w:tab w:val="left" w:pos="900"/>
              </w:tabs>
              <w:spacing w:before="120"/>
              <w:rPr>
                <w:sz w:val="18"/>
                <w:u w:val="single"/>
              </w:rPr>
            </w:pPr>
            <w:r w:rsidRPr="00456409">
              <w:rPr>
                <w:sz w:val="18"/>
                <w:u w:val="single"/>
              </w:rPr>
              <w:t>Safety Certificate:</w:t>
            </w:r>
          </w:p>
          <w:p w:rsidR="004D062A" w:rsidRPr="00456409" w:rsidRDefault="004D062A" w:rsidP="004D062A">
            <w:pPr>
              <w:pStyle w:val="ListNumber"/>
              <w:keepLines/>
              <w:numPr>
                <w:ilvl w:val="0"/>
                <w:numId w:val="68"/>
              </w:numPr>
              <w:spacing w:after="0" w:line="240" w:lineRule="auto"/>
              <w:ind w:left="649" w:hanging="283"/>
              <w:contextualSpacing/>
              <w:rPr>
                <w:sz w:val="18"/>
              </w:rPr>
            </w:pPr>
            <w:smartTag w:uri="urn:schemas-microsoft-com:office:smarttags" w:element="State">
              <w:smartTag w:uri="urn:schemas-microsoft-com:office:smarttags" w:element="place">
                <w:r w:rsidRPr="00456409">
                  <w:rPr>
                    <w:sz w:val="18"/>
                  </w:rPr>
                  <w:t>Victoria</w:t>
                </w:r>
              </w:smartTag>
            </w:smartTag>
            <w:r w:rsidRPr="00456409">
              <w:rPr>
                <w:sz w:val="18"/>
              </w:rPr>
              <w:t xml:space="preserve"> = (Certificate of Electrical Safety (CES); </w:t>
            </w:r>
          </w:p>
          <w:p w:rsidR="004D062A" w:rsidRDefault="004D062A" w:rsidP="004D062A">
            <w:pPr>
              <w:pStyle w:val="ListNumber"/>
              <w:keepLines/>
              <w:numPr>
                <w:ilvl w:val="0"/>
                <w:numId w:val="68"/>
              </w:numPr>
              <w:spacing w:after="0" w:line="240" w:lineRule="auto"/>
              <w:ind w:left="649" w:hanging="283"/>
              <w:contextualSpacing/>
              <w:rPr>
                <w:sz w:val="18"/>
              </w:rPr>
            </w:pPr>
            <w:r w:rsidRPr="00456409">
              <w:rPr>
                <w:sz w:val="18"/>
              </w:rPr>
              <w:t>SA = Electrical Certificate of Compliance (ECC</w:t>
            </w:r>
            <w:r>
              <w:rPr>
                <w:sz w:val="18"/>
              </w:rPr>
              <w:t xml:space="preserve"> – note that this will be picked up on site at time of connection</w:t>
            </w:r>
            <w:r w:rsidRPr="00456409">
              <w:rPr>
                <w:sz w:val="18"/>
              </w:rPr>
              <w:t xml:space="preserve">); </w:t>
            </w:r>
          </w:p>
          <w:p w:rsidR="004D062A" w:rsidRPr="00F92686" w:rsidRDefault="004D062A" w:rsidP="004D062A">
            <w:pPr>
              <w:pStyle w:val="ListNumber"/>
              <w:keepLines/>
              <w:numPr>
                <w:ilvl w:val="0"/>
                <w:numId w:val="68"/>
              </w:numPr>
              <w:spacing w:after="0" w:line="240" w:lineRule="auto"/>
              <w:ind w:left="649" w:hanging="283"/>
              <w:contextualSpacing/>
              <w:rPr>
                <w:sz w:val="18"/>
              </w:rPr>
            </w:pPr>
            <w:r w:rsidRPr="00B35345">
              <w:rPr>
                <w:sz w:val="18"/>
              </w:rPr>
              <w:t>TAS = reference to Certificate of Electrical Compliance (CEC) on EWR;</w:t>
            </w:r>
          </w:p>
          <w:p w:rsidR="004D062A" w:rsidRPr="00456409" w:rsidRDefault="004D062A" w:rsidP="004D062A">
            <w:pPr>
              <w:pStyle w:val="ListNumber"/>
              <w:keepLines/>
              <w:numPr>
                <w:ilvl w:val="0"/>
                <w:numId w:val="68"/>
              </w:numPr>
              <w:spacing w:after="0" w:line="240" w:lineRule="auto"/>
              <w:ind w:left="649" w:hanging="283"/>
              <w:contextualSpacing/>
              <w:rPr>
                <w:sz w:val="18"/>
              </w:rPr>
            </w:pPr>
            <w:r w:rsidRPr="00456409">
              <w:rPr>
                <w:sz w:val="18"/>
              </w:rPr>
              <w:t xml:space="preserve">ACT, NSW &amp; QLD  = not applicable; </w:t>
            </w:r>
          </w:p>
          <w:p w:rsidR="004D062A" w:rsidRPr="00456409" w:rsidRDefault="004D062A" w:rsidP="00DC4641">
            <w:pPr>
              <w:pStyle w:val="ListNumber"/>
              <w:keepLines/>
              <w:numPr>
                <w:ilvl w:val="0"/>
                <w:numId w:val="0"/>
              </w:numPr>
              <w:spacing w:before="120" w:after="0" w:line="240" w:lineRule="auto"/>
              <w:ind w:left="6"/>
              <w:contextualSpacing/>
              <w:rPr>
                <w:sz w:val="18"/>
                <w:u w:val="single"/>
              </w:rPr>
            </w:pPr>
            <w:r w:rsidRPr="00456409">
              <w:rPr>
                <w:sz w:val="18"/>
                <w:u w:val="single"/>
              </w:rPr>
              <w:t>Other Forms:</w:t>
            </w:r>
          </w:p>
          <w:p w:rsidR="004D062A" w:rsidRPr="00456409" w:rsidRDefault="004D062A" w:rsidP="004D062A">
            <w:pPr>
              <w:pStyle w:val="ListNumber"/>
              <w:keepLines/>
              <w:numPr>
                <w:ilvl w:val="0"/>
                <w:numId w:val="68"/>
              </w:numPr>
              <w:spacing w:after="0" w:line="240" w:lineRule="auto"/>
              <w:ind w:left="649" w:hanging="283"/>
              <w:contextualSpacing/>
              <w:rPr>
                <w:sz w:val="18"/>
              </w:rPr>
            </w:pPr>
            <w:smartTag w:uri="urn:schemas-microsoft-com:office:smarttags" w:element="State">
              <w:smartTag w:uri="urn:schemas-microsoft-com:office:smarttags" w:element="place">
                <w:r w:rsidRPr="00456409">
                  <w:rPr>
                    <w:sz w:val="18"/>
                  </w:rPr>
                  <w:t>Victoria</w:t>
                </w:r>
              </w:smartTag>
            </w:smartTag>
            <w:r w:rsidRPr="00456409">
              <w:rPr>
                <w:sz w:val="18"/>
              </w:rPr>
              <w:t xml:space="preserve"> = Electrical Works Request (EWR); Notice of Metering Works (NOMW); </w:t>
            </w:r>
          </w:p>
          <w:p w:rsidR="004D062A" w:rsidRDefault="004D062A" w:rsidP="004D062A">
            <w:pPr>
              <w:pStyle w:val="ListNumber"/>
              <w:keepLines/>
              <w:numPr>
                <w:ilvl w:val="0"/>
                <w:numId w:val="68"/>
              </w:numPr>
              <w:spacing w:after="0" w:line="240" w:lineRule="auto"/>
              <w:ind w:left="649" w:hanging="283"/>
              <w:contextualSpacing/>
              <w:rPr>
                <w:sz w:val="18"/>
              </w:rPr>
            </w:pPr>
            <w:r w:rsidRPr="00456409">
              <w:rPr>
                <w:sz w:val="18"/>
              </w:rPr>
              <w:t xml:space="preserve">SA = </w:t>
            </w:r>
            <w:r w:rsidR="004F38E6">
              <w:rPr>
                <w:sz w:val="18"/>
              </w:rPr>
              <w:t>Nil</w:t>
            </w:r>
            <w:r w:rsidRPr="00456409">
              <w:rPr>
                <w:sz w:val="18"/>
              </w:rPr>
              <w:t xml:space="preserve">; </w:t>
            </w:r>
          </w:p>
          <w:p w:rsidR="004D062A" w:rsidRPr="00456409" w:rsidRDefault="004D062A" w:rsidP="004D062A">
            <w:pPr>
              <w:pStyle w:val="ListNumber"/>
              <w:keepLines/>
              <w:numPr>
                <w:ilvl w:val="0"/>
                <w:numId w:val="68"/>
              </w:numPr>
              <w:spacing w:after="0" w:line="240" w:lineRule="auto"/>
              <w:ind w:left="649" w:hanging="283"/>
              <w:contextualSpacing/>
              <w:rPr>
                <w:sz w:val="18"/>
              </w:rPr>
            </w:pPr>
            <w:r>
              <w:rPr>
                <w:sz w:val="18"/>
              </w:rPr>
              <w:t>TAS = Electrical Works Request (EWR);</w:t>
            </w:r>
          </w:p>
          <w:p w:rsidR="004D062A" w:rsidRPr="00456409" w:rsidRDefault="004D062A" w:rsidP="004D062A">
            <w:pPr>
              <w:pStyle w:val="ListNumber"/>
              <w:keepLines/>
              <w:numPr>
                <w:ilvl w:val="0"/>
                <w:numId w:val="68"/>
              </w:numPr>
              <w:spacing w:after="0" w:line="240" w:lineRule="auto"/>
              <w:ind w:left="649" w:hanging="283"/>
              <w:contextualSpacing/>
              <w:rPr>
                <w:sz w:val="18"/>
              </w:rPr>
            </w:pPr>
            <w:r w:rsidRPr="00456409">
              <w:rPr>
                <w:sz w:val="18"/>
              </w:rPr>
              <w:t xml:space="preserve">ACT = RFS; </w:t>
            </w:r>
          </w:p>
          <w:p w:rsidR="004D062A" w:rsidRPr="00456409" w:rsidRDefault="004D062A" w:rsidP="004D062A">
            <w:pPr>
              <w:pStyle w:val="ListNumber"/>
              <w:keepLines/>
              <w:numPr>
                <w:ilvl w:val="0"/>
                <w:numId w:val="68"/>
              </w:numPr>
              <w:spacing w:after="0" w:line="240" w:lineRule="auto"/>
              <w:ind w:left="649" w:hanging="283"/>
              <w:contextualSpacing/>
              <w:rPr>
                <w:sz w:val="18"/>
              </w:rPr>
            </w:pPr>
            <w:r w:rsidRPr="00456409">
              <w:rPr>
                <w:sz w:val="18"/>
              </w:rPr>
              <w:t xml:space="preserve">Queensland = </w:t>
            </w:r>
            <w:r>
              <w:rPr>
                <w:sz w:val="18"/>
              </w:rPr>
              <w:t xml:space="preserve">Energex - Electrical Works Request (EWR) </w:t>
            </w:r>
            <w:r w:rsidRPr="00456409">
              <w:rPr>
                <w:sz w:val="18"/>
              </w:rPr>
              <w:t xml:space="preserve">or </w:t>
            </w:r>
            <w:r w:rsidRPr="00C660E6">
              <w:rPr>
                <w:sz w:val="18"/>
              </w:rPr>
              <w:t>Ergon Energy- Request for Initial Connection, Metering Change or Service Alteration (F</w:t>
            </w:r>
            <w:r>
              <w:rPr>
                <w:sz w:val="18"/>
              </w:rPr>
              <w:t>ORM</w:t>
            </w:r>
            <w:r w:rsidRPr="00C660E6">
              <w:rPr>
                <w:sz w:val="18"/>
              </w:rPr>
              <w:t xml:space="preserve"> A).</w:t>
            </w:r>
            <w:r w:rsidRPr="00456409" w:rsidDel="00C660E6">
              <w:rPr>
                <w:sz w:val="18"/>
              </w:rPr>
              <w:t xml:space="preserve"> </w:t>
            </w:r>
          </w:p>
        </w:tc>
        <w:tc>
          <w:tcPr>
            <w:tcW w:w="1985" w:type="dxa"/>
          </w:tcPr>
          <w:p w:rsidR="004D062A" w:rsidRDefault="004D062A" w:rsidP="00DC4641">
            <w:pPr>
              <w:pStyle w:val="ListNumber"/>
              <w:keepLines/>
              <w:numPr>
                <w:ilvl w:val="0"/>
                <w:numId w:val="0"/>
              </w:numPr>
              <w:ind w:left="425"/>
              <w:contextualSpacing/>
              <w:rPr>
                <w:sz w:val="18"/>
              </w:rPr>
            </w:pPr>
          </w:p>
          <w:p w:rsidR="004D062A" w:rsidRDefault="004D062A" w:rsidP="004D062A">
            <w:pPr>
              <w:pStyle w:val="ListNumber"/>
              <w:keepLines/>
              <w:numPr>
                <w:ilvl w:val="0"/>
                <w:numId w:val="68"/>
              </w:numPr>
              <w:spacing w:after="0" w:line="240" w:lineRule="auto"/>
              <w:ind w:left="649" w:hanging="283"/>
              <w:contextualSpacing/>
              <w:rPr>
                <w:sz w:val="18"/>
              </w:rPr>
            </w:pPr>
            <w:r>
              <w:rPr>
                <w:sz w:val="18"/>
              </w:rPr>
              <w:t>EWR</w:t>
            </w:r>
          </w:p>
          <w:p w:rsidR="004D062A" w:rsidRPr="00456409" w:rsidRDefault="004D062A" w:rsidP="004D062A">
            <w:pPr>
              <w:pStyle w:val="ListNumber"/>
              <w:keepLines/>
              <w:numPr>
                <w:ilvl w:val="0"/>
                <w:numId w:val="68"/>
              </w:numPr>
              <w:spacing w:after="0" w:line="240" w:lineRule="auto"/>
              <w:ind w:left="649" w:hanging="283"/>
              <w:contextualSpacing/>
              <w:rPr>
                <w:sz w:val="18"/>
              </w:rPr>
            </w:pPr>
            <w:r>
              <w:rPr>
                <w:sz w:val="18"/>
              </w:rPr>
              <w:t>NOMW</w:t>
            </w:r>
          </w:p>
          <w:p w:rsidR="004D062A" w:rsidRPr="00456409" w:rsidRDefault="004D062A" w:rsidP="004D062A">
            <w:pPr>
              <w:pStyle w:val="ListNumber"/>
              <w:keepLines/>
              <w:numPr>
                <w:ilvl w:val="0"/>
                <w:numId w:val="68"/>
              </w:numPr>
              <w:spacing w:after="0" w:line="240" w:lineRule="auto"/>
              <w:ind w:left="649" w:hanging="283"/>
              <w:contextualSpacing/>
              <w:rPr>
                <w:sz w:val="18"/>
              </w:rPr>
            </w:pPr>
            <w:r>
              <w:rPr>
                <w:sz w:val="18"/>
              </w:rPr>
              <w:t>FORM</w:t>
            </w:r>
            <w:r w:rsidRPr="00456409">
              <w:rPr>
                <w:sz w:val="18"/>
              </w:rPr>
              <w:t xml:space="preserve"> A</w:t>
            </w:r>
          </w:p>
          <w:p w:rsidR="004D062A" w:rsidRDefault="004D062A" w:rsidP="004D062A">
            <w:pPr>
              <w:pStyle w:val="ListNumber"/>
              <w:keepLines/>
              <w:numPr>
                <w:ilvl w:val="0"/>
                <w:numId w:val="68"/>
              </w:numPr>
              <w:spacing w:after="0" w:line="240" w:lineRule="auto"/>
              <w:ind w:left="649" w:hanging="283"/>
              <w:contextualSpacing/>
              <w:rPr>
                <w:sz w:val="18"/>
              </w:rPr>
            </w:pPr>
            <w:r w:rsidRPr="00456409">
              <w:rPr>
                <w:sz w:val="18"/>
              </w:rPr>
              <w:t>RFS</w:t>
            </w:r>
          </w:p>
          <w:p w:rsidR="004D062A" w:rsidRDefault="004D062A" w:rsidP="00DC4641">
            <w:pPr>
              <w:pStyle w:val="ListNumber"/>
              <w:keepLines/>
              <w:numPr>
                <w:ilvl w:val="0"/>
                <w:numId w:val="0"/>
              </w:numPr>
              <w:spacing w:after="0" w:line="240" w:lineRule="auto"/>
              <w:ind w:left="649"/>
              <w:contextualSpacing/>
              <w:rPr>
                <w:sz w:val="18"/>
              </w:rPr>
            </w:pPr>
          </w:p>
          <w:p w:rsidR="004D062A" w:rsidRPr="00456409" w:rsidRDefault="004D062A" w:rsidP="00DC4641">
            <w:pPr>
              <w:pStyle w:val="ListNumber"/>
              <w:numPr>
                <w:ilvl w:val="0"/>
                <w:numId w:val="0"/>
              </w:numPr>
              <w:tabs>
                <w:tab w:val="left" w:pos="900"/>
              </w:tabs>
              <w:spacing w:before="120"/>
              <w:ind w:left="425"/>
              <w:rPr>
                <w:sz w:val="18"/>
                <w:u w:val="single"/>
              </w:rPr>
            </w:pPr>
          </w:p>
        </w:tc>
      </w:tr>
      <w:tr w:rsidR="004D062A" w:rsidRPr="00456409" w:rsidTr="00FF411E">
        <w:trPr>
          <w:cantSplit/>
        </w:trPr>
        <w:tc>
          <w:tcPr>
            <w:tcW w:w="1843" w:type="dxa"/>
          </w:tcPr>
          <w:p w:rsidR="004D062A" w:rsidRPr="00456409" w:rsidRDefault="004D062A" w:rsidP="00090A9E">
            <w:pPr>
              <w:pStyle w:val="ListNumber"/>
              <w:numPr>
                <w:ilvl w:val="0"/>
                <w:numId w:val="0"/>
              </w:numPr>
              <w:tabs>
                <w:tab w:val="left" w:pos="900"/>
              </w:tabs>
              <w:spacing w:before="120"/>
              <w:ind w:left="34"/>
              <w:rPr>
                <w:sz w:val="18"/>
              </w:rPr>
            </w:pPr>
            <w:r>
              <w:rPr>
                <w:sz w:val="18"/>
              </w:rPr>
              <w:t xml:space="preserve">Supply Service Works - </w:t>
            </w:r>
            <w:r w:rsidRPr="00456409">
              <w:rPr>
                <w:sz w:val="18"/>
              </w:rPr>
              <w:t>Supply Abolishment</w:t>
            </w:r>
          </w:p>
        </w:tc>
        <w:tc>
          <w:tcPr>
            <w:tcW w:w="6380" w:type="dxa"/>
          </w:tcPr>
          <w:p w:rsidR="004D062A" w:rsidRPr="00456409" w:rsidRDefault="004D062A" w:rsidP="00DC4641">
            <w:pPr>
              <w:pStyle w:val="ListNumber"/>
              <w:numPr>
                <w:ilvl w:val="0"/>
                <w:numId w:val="0"/>
              </w:numPr>
              <w:tabs>
                <w:tab w:val="left" w:pos="900"/>
              </w:tabs>
              <w:spacing w:before="120"/>
              <w:rPr>
                <w:sz w:val="18"/>
                <w:u w:val="single"/>
              </w:rPr>
            </w:pPr>
            <w:r w:rsidRPr="00456409">
              <w:rPr>
                <w:sz w:val="18"/>
                <w:u w:val="single"/>
              </w:rPr>
              <w:t>Safety Certificate:</w:t>
            </w:r>
          </w:p>
          <w:p w:rsidR="004D062A" w:rsidRPr="00456409" w:rsidRDefault="004D062A" w:rsidP="004D062A">
            <w:pPr>
              <w:pStyle w:val="ListNumber"/>
              <w:keepLines/>
              <w:numPr>
                <w:ilvl w:val="0"/>
                <w:numId w:val="68"/>
              </w:numPr>
              <w:spacing w:after="0" w:line="240" w:lineRule="auto"/>
              <w:ind w:left="649" w:hanging="283"/>
              <w:contextualSpacing/>
              <w:rPr>
                <w:sz w:val="18"/>
              </w:rPr>
            </w:pPr>
            <w:r w:rsidRPr="00456409">
              <w:rPr>
                <w:sz w:val="18"/>
              </w:rPr>
              <w:t>ACT, NSW</w:t>
            </w:r>
            <w:r>
              <w:rPr>
                <w:sz w:val="18"/>
              </w:rPr>
              <w:t>, TAS</w:t>
            </w:r>
            <w:r w:rsidRPr="00456409">
              <w:rPr>
                <w:sz w:val="18"/>
              </w:rPr>
              <w:t xml:space="preserve"> &amp; QLD  = not applicable; </w:t>
            </w:r>
          </w:p>
          <w:p w:rsidR="004D062A" w:rsidRPr="00456409" w:rsidRDefault="004D062A" w:rsidP="00DC4641">
            <w:pPr>
              <w:pStyle w:val="ListNumber"/>
              <w:keepLines/>
              <w:numPr>
                <w:ilvl w:val="0"/>
                <w:numId w:val="0"/>
              </w:numPr>
              <w:spacing w:before="120" w:after="0" w:line="240" w:lineRule="auto"/>
              <w:ind w:left="6"/>
              <w:contextualSpacing/>
              <w:rPr>
                <w:sz w:val="18"/>
                <w:u w:val="single"/>
              </w:rPr>
            </w:pPr>
            <w:r w:rsidRPr="00456409">
              <w:rPr>
                <w:sz w:val="18"/>
                <w:u w:val="single"/>
              </w:rPr>
              <w:t>Other Forms:</w:t>
            </w:r>
          </w:p>
          <w:p w:rsidR="004D062A" w:rsidRPr="00456409" w:rsidRDefault="004D062A" w:rsidP="004D062A">
            <w:pPr>
              <w:pStyle w:val="ListNumber"/>
              <w:keepLines/>
              <w:numPr>
                <w:ilvl w:val="0"/>
                <w:numId w:val="68"/>
              </w:numPr>
              <w:spacing w:after="0" w:line="240" w:lineRule="auto"/>
              <w:ind w:left="649" w:hanging="283"/>
              <w:contextualSpacing/>
              <w:rPr>
                <w:sz w:val="18"/>
              </w:rPr>
            </w:pPr>
            <w:r w:rsidRPr="00456409">
              <w:rPr>
                <w:sz w:val="18"/>
              </w:rPr>
              <w:t xml:space="preserve">Victoria = Electrical Works Request (EWR); Notice of Metering Works (NOMW); </w:t>
            </w:r>
            <w:r>
              <w:rPr>
                <w:sz w:val="18"/>
              </w:rPr>
              <w:t>Application for Abolishment of Electrical Supply (AAES)</w:t>
            </w:r>
            <w:r w:rsidRPr="00EB2116">
              <w:rPr>
                <w:sz w:val="18"/>
              </w:rPr>
              <w:t>.</w:t>
            </w:r>
          </w:p>
          <w:p w:rsidR="004D062A" w:rsidRDefault="004D062A" w:rsidP="004D062A">
            <w:pPr>
              <w:pStyle w:val="ListNumber"/>
              <w:keepLines/>
              <w:numPr>
                <w:ilvl w:val="0"/>
                <w:numId w:val="68"/>
              </w:numPr>
              <w:spacing w:after="0" w:line="240" w:lineRule="auto"/>
              <w:ind w:left="649" w:hanging="283"/>
              <w:contextualSpacing/>
              <w:rPr>
                <w:sz w:val="18"/>
              </w:rPr>
            </w:pPr>
            <w:r w:rsidRPr="00456409">
              <w:rPr>
                <w:sz w:val="18"/>
              </w:rPr>
              <w:t xml:space="preserve">SA = </w:t>
            </w:r>
            <w:r w:rsidR="004F38E6">
              <w:rPr>
                <w:sz w:val="18"/>
              </w:rPr>
              <w:t>Nil</w:t>
            </w:r>
            <w:r w:rsidRPr="00456409">
              <w:rPr>
                <w:sz w:val="18"/>
              </w:rPr>
              <w:t xml:space="preserve">; </w:t>
            </w:r>
          </w:p>
          <w:p w:rsidR="004D062A" w:rsidRPr="00456409" w:rsidRDefault="004D062A" w:rsidP="004D062A">
            <w:pPr>
              <w:pStyle w:val="ListNumber"/>
              <w:keepLines/>
              <w:numPr>
                <w:ilvl w:val="0"/>
                <w:numId w:val="68"/>
              </w:numPr>
              <w:spacing w:after="0" w:line="240" w:lineRule="auto"/>
              <w:ind w:left="649" w:hanging="283"/>
              <w:contextualSpacing/>
              <w:rPr>
                <w:sz w:val="18"/>
              </w:rPr>
            </w:pPr>
            <w:r>
              <w:rPr>
                <w:sz w:val="18"/>
              </w:rPr>
              <w:t>TAS = Electrical Works Request (EWR) or Application for Supply Abolishment (ASA)</w:t>
            </w:r>
          </w:p>
          <w:p w:rsidR="004D062A" w:rsidRPr="00456409" w:rsidRDefault="004D062A" w:rsidP="004D062A">
            <w:pPr>
              <w:pStyle w:val="ListNumber"/>
              <w:keepLines/>
              <w:numPr>
                <w:ilvl w:val="0"/>
                <w:numId w:val="68"/>
              </w:numPr>
              <w:spacing w:after="0" w:line="240" w:lineRule="auto"/>
              <w:ind w:left="649" w:hanging="283"/>
              <w:contextualSpacing/>
              <w:rPr>
                <w:sz w:val="18"/>
              </w:rPr>
            </w:pPr>
            <w:r w:rsidRPr="00456409">
              <w:rPr>
                <w:sz w:val="18"/>
              </w:rPr>
              <w:t xml:space="preserve">ACT = RFS; </w:t>
            </w:r>
          </w:p>
          <w:p w:rsidR="004D062A" w:rsidRPr="00456409" w:rsidRDefault="004D062A" w:rsidP="004D062A">
            <w:pPr>
              <w:pStyle w:val="ListNumber"/>
              <w:keepLines/>
              <w:numPr>
                <w:ilvl w:val="0"/>
                <w:numId w:val="68"/>
              </w:numPr>
              <w:spacing w:after="0" w:line="240" w:lineRule="auto"/>
              <w:ind w:left="649" w:hanging="283"/>
              <w:contextualSpacing/>
              <w:rPr>
                <w:sz w:val="18"/>
              </w:rPr>
            </w:pPr>
          </w:p>
        </w:tc>
        <w:tc>
          <w:tcPr>
            <w:tcW w:w="1985" w:type="dxa"/>
          </w:tcPr>
          <w:p w:rsidR="004D062A" w:rsidRDefault="004D062A" w:rsidP="00DC4641">
            <w:pPr>
              <w:pStyle w:val="ListNumber"/>
              <w:keepLines/>
              <w:numPr>
                <w:ilvl w:val="0"/>
                <w:numId w:val="0"/>
              </w:numPr>
              <w:ind w:left="425"/>
              <w:contextualSpacing/>
              <w:rPr>
                <w:sz w:val="18"/>
              </w:rPr>
            </w:pPr>
          </w:p>
          <w:p w:rsidR="004D062A" w:rsidRDefault="004D062A" w:rsidP="004D062A">
            <w:pPr>
              <w:pStyle w:val="ListNumber"/>
              <w:keepLines/>
              <w:numPr>
                <w:ilvl w:val="0"/>
                <w:numId w:val="68"/>
              </w:numPr>
              <w:spacing w:after="0" w:line="240" w:lineRule="auto"/>
              <w:ind w:left="649" w:hanging="283"/>
              <w:contextualSpacing/>
              <w:rPr>
                <w:sz w:val="18"/>
              </w:rPr>
            </w:pPr>
            <w:r>
              <w:rPr>
                <w:sz w:val="18"/>
              </w:rPr>
              <w:t>EWR</w:t>
            </w:r>
          </w:p>
          <w:p w:rsidR="004D062A" w:rsidRDefault="004D062A" w:rsidP="004D062A">
            <w:pPr>
              <w:pStyle w:val="ListNumber"/>
              <w:keepLines/>
              <w:numPr>
                <w:ilvl w:val="0"/>
                <w:numId w:val="68"/>
              </w:numPr>
              <w:spacing w:after="0" w:line="240" w:lineRule="auto"/>
              <w:ind w:left="649" w:hanging="283"/>
              <w:contextualSpacing/>
              <w:rPr>
                <w:sz w:val="18"/>
              </w:rPr>
            </w:pPr>
            <w:r>
              <w:rPr>
                <w:sz w:val="18"/>
              </w:rPr>
              <w:t>NOMW</w:t>
            </w:r>
          </w:p>
          <w:p w:rsidR="004D062A" w:rsidRPr="00B35345" w:rsidRDefault="004D062A" w:rsidP="004D062A">
            <w:pPr>
              <w:pStyle w:val="ListNumber"/>
              <w:keepLines/>
              <w:numPr>
                <w:ilvl w:val="0"/>
                <w:numId w:val="68"/>
              </w:numPr>
              <w:spacing w:after="0" w:line="240" w:lineRule="auto"/>
              <w:ind w:left="649" w:hanging="283"/>
              <w:contextualSpacing/>
              <w:rPr>
                <w:sz w:val="18"/>
              </w:rPr>
            </w:pPr>
            <w:r w:rsidRPr="00B35345">
              <w:rPr>
                <w:sz w:val="18"/>
              </w:rPr>
              <w:t>AAES</w:t>
            </w:r>
          </w:p>
          <w:p w:rsidR="004D062A" w:rsidRDefault="004D062A" w:rsidP="004D062A">
            <w:pPr>
              <w:pStyle w:val="ListNumber"/>
              <w:keepLines/>
              <w:numPr>
                <w:ilvl w:val="0"/>
                <w:numId w:val="68"/>
              </w:numPr>
              <w:spacing w:after="0" w:line="240" w:lineRule="auto"/>
              <w:ind w:left="649" w:hanging="283"/>
              <w:contextualSpacing/>
              <w:rPr>
                <w:sz w:val="18"/>
              </w:rPr>
            </w:pPr>
            <w:r>
              <w:rPr>
                <w:sz w:val="18"/>
              </w:rPr>
              <w:t>FORM</w:t>
            </w:r>
            <w:r w:rsidRPr="00456409">
              <w:rPr>
                <w:sz w:val="18"/>
              </w:rPr>
              <w:t xml:space="preserve"> A</w:t>
            </w:r>
          </w:p>
          <w:p w:rsidR="004D062A" w:rsidRPr="00456409" w:rsidRDefault="004D062A" w:rsidP="004D062A">
            <w:pPr>
              <w:pStyle w:val="ListNumber"/>
              <w:keepLines/>
              <w:numPr>
                <w:ilvl w:val="0"/>
                <w:numId w:val="68"/>
              </w:numPr>
              <w:spacing w:after="0" w:line="240" w:lineRule="auto"/>
              <w:ind w:left="649" w:hanging="283"/>
              <w:contextualSpacing/>
              <w:rPr>
                <w:sz w:val="18"/>
              </w:rPr>
            </w:pPr>
            <w:r>
              <w:rPr>
                <w:sz w:val="18"/>
              </w:rPr>
              <w:t>ASA</w:t>
            </w:r>
          </w:p>
          <w:p w:rsidR="004D062A" w:rsidRDefault="004D062A" w:rsidP="004D062A">
            <w:pPr>
              <w:pStyle w:val="ListNumber"/>
              <w:keepLines/>
              <w:numPr>
                <w:ilvl w:val="0"/>
                <w:numId w:val="68"/>
              </w:numPr>
              <w:spacing w:after="0" w:line="240" w:lineRule="auto"/>
              <w:ind w:left="649" w:hanging="283"/>
              <w:contextualSpacing/>
              <w:rPr>
                <w:sz w:val="18"/>
              </w:rPr>
            </w:pPr>
            <w:r w:rsidRPr="00456409">
              <w:rPr>
                <w:sz w:val="18"/>
              </w:rPr>
              <w:t>RFS</w:t>
            </w:r>
          </w:p>
          <w:p w:rsidR="004D062A" w:rsidRDefault="004D062A" w:rsidP="004D062A">
            <w:pPr>
              <w:pStyle w:val="ListNumber"/>
              <w:keepLines/>
              <w:numPr>
                <w:ilvl w:val="0"/>
                <w:numId w:val="68"/>
              </w:numPr>
              <w:spacing w:after="0" w:line="240" w:lineRule="auto"/>
              <w:ind w:left="649" w:hanging="283"/>
              <w:contextualSpacing/>
              <w:rPr>
                <w:sz w:val="18"/>
              </w:rPr>
            </w:pPr>
            <w:r>
              <w:rPr>
                <w:sz w:val="18"/>
              </w:rPr>
              <w:t>RAS</w:t>
            </w:r>
          </w:p>
          <w:p w:rsidR="004D062A" w:rsidRPr="00456409" w:rsidRDefault="004D062A" w:rsidP="002B4C89">
            <w:pPr>
              <w:pStyle w:val="ListNumber"/>
              <w:keepLines/>
              <w:numPr>
                <w:ilvl w:val="0"/>
                <w:numId w:val="68"/>
              </w:numPr>
              <w:spacing w:after="0" w:line="240" w:lineRule="auto"/>
              <w:ind w:left="649" w:hanging="283"/>
              <w:contextualSpacing/>
              <w:rPr>
                <w:sz w:val="18"/>
                <w:u w:val="single"/>
              </w:rPr>
            </w:pPr>
          </w:p>
        </w:tc>
      </w:tr>
    </w:tbl>
    <w:p w:rsidR="00090A9E" w:rsidRDefault="00090A9E" w:rsidP="004D062A"/>
    <w:p w:rsidR="004D062A" w:rsidRDefault="004D062A" w:rsidP="004D062A">
      <w:r w:rsidRPr="001D0833">
        <w:t>* In the SO field “FormDocumentReference” values for Safety Certificates such as CES &amp; ECC are not allowed. The Safety Certificate reference number should be entered in the “SafetyCertificateID” field of a S</w:t>
      </w:r>
      <w:r w:rsidR="002C22CB">
        <w:t xml:space="preserve">ervice </w:t>
      </w:r>
      <w:r w:rsidRPr="001D0833">
        <w:t>O</w:t>
      </w:r>
      <w:r w:rsidR="002C22CB">
        <w:t>rder</w:t>
      </w:r>
      <w:r w:rsidRPr="001D0833">
        <w:t>.</w:t>
      </w:r>
    </w:p>
    <w:p w:rsidR="000B45C3" w:rsidRDefault="000B45C3" w:rsidP="00F97750">
      <w:pPr>
        <w:pStyle w:val="Lista"/>
        <w:numPr>
          <w:ilvl w:val="0"/>
          <w:numId w:val="0"/>
        </w:numPr>
        <w:rPr>
          <w:color w:val="000000"/>
        </w:rPr>
      </w:pPr>
    </w:p>
    <w:sectPr w:rsidR="000B45C3" w:rsidSect="002C61DC">
      <w:pgSz w:w="11906" w:h="16838" w:code="9"/>
      <w:pgMar w:top="1871" w:right="1361" w:bottom="1310" w:left="1361" w:header="102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7A0" w:rsidRDefault="00F807A0" w:rsidP="00710277">
      <w:pPr>
        <w:spacing w:after="0" w:line="240" w:lineRule="auto"/>
      </w:pPr>
      <w:r>
        <w:separator/>
      </w:r>
    </w:p>
  </w:endnote>
  <w:endnote w:type="continuationSeparator" w:id="0">
    <w:p w:rsidR="00F807A0" w:rsidRDefault="00F807A0" w:rsidP="00710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NewsGoth Lt BT">
    <w:altName w:val="Arial Narrow"/>
    <w:charset w:val="00"/>
    <w:family w:val="swiss"/>
    <w:pitch w:val="variable"/>
    <w:sig w:usb0="00000007" w:usb1="00000000" w:usb2="00000000" w:usb3="00000000" w:csb0="0000001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A45" w:rsidRDefault="00306A4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egalFooterTable"/>
      <w:tblW w:w="5000" w:type="pct"/>
      <w:tblBorders>
        <w:top w:val="single" w:sz="4" w:space="0" w:color="1E4164" w:themeColor="accent6"/>
      </w:tblBorders>
      <w:tblLook w:val="04A0" w:firstRow="1" w:lastRow="0" w:firstColumn="1" w:lastColumn="0" w:noHBand="0" w:noVBand="1"/>
    </w:tblPr>
    <w:tblGrid>
      <w:gridCol w:w="3062"/>
      <w:gridCol w:w="3061"/>
      <w:gridCol w:w="3061"/>
    </w:tblGrid>
    <w:tr w:rsidR="00306A45" w:rsidRPr="00734044" w:rsidTr="008413C0">
      <w:trPr>
        <w:trHeight w:hRule="exact" w:val="198"/>
      </w:trPr>
      <w:tc>
        <w:tcPr>
          <w:tcW w:w="3058" w:type="dxa"/>
        </w:tcPr>
        <w:p w:rsidR="00306A45" w:rsidRPr="00F32421" w:rsidRDefault="00306A45" w:rsidP="006B6119">
          <w:pPr>
            <w:pStyle w:val="Footer"/>
            <w:tabs>
              <w:tab w:val="clear" w:pos="8239"/>
              <w:tab w:val="clear" w:pos="9185"/>
            </w:tabs>
          </w:pPr>
        </w:p>
      </w:tc>
      <w:tc>
        <w:tcPr>
          <w:tcW w:w="3058" w:type="dxa"/>
        </w:tcPr>
        <w:p w:rsidR="00306A45" w:rsidRPr="00F32421" w:rsidRDefault="00306A45" w:rsidP="006B6119">
          <w:pPr>
            <w:pStyle w:val="Footer"/>
            <w:tabs>
              <w:tab w:val="clear" w:pos="8239"/>
              <w:tab w:val="clear" w:pos="9185"/>
            </w:tabs>
            <w:jc w:val="center"/>
          </w:pPr>
          <w:fldSimple w:instr=" STYLEREF  EffectDate  \* MERGEFORMAT ">
            <w:r w:rsidR="00B60C0D">
              <w:rPr>
                <w:noProof/>
              </w:rPr>
              <w:t>23 July 2018</w:t>
            </w:r>
          </w:fldSimple>
        </w:p>
      </w:tc>
      <w:tc>
        <w:tcPr>
          <w:tcW w:w="3058" w:type="dxa"/>
        </w:tcPr>
        <w:p w:rsidR="00306A45" w:rsidRPr="00734044" w:rsidRDefault="00306A45" w:rsidP="006B6119">
          <w:pPr>
            <w:pStyle w:val="Footer"/>
            <w:tabs>
              <w:tab w:val="clear" w:pos="8239"/>
              <w:tab w:val="clear" w:pos="9185"/>
            </w:tabs>
            <w:jc w:val="right"/>
          </w:pPr>
          <w:r>
            <w:t xml:space="preserve">Page </w:t>
          </w:r>
          <w:r w:rsidRPr="00F32421">
            <w:fldChar w:fldCharType="begin"/>
          </w:r>
          <w:r w:rsidRPr="00F32421">
            <w:instrText xml:space="preserve"> PAGE  </w:instrText>
          </w:r>
          <w:r w:rsidRPr="00F32421">
            <w:fldChar w:fldCharType="separate"/>
          </w:r>
          <w:r w:rsidR="00B60C0D">
            <w:rPr>
              <w:noProof/>
            </w:rPr>
            <w:t>64</w:t>
          </w:r>
          <w:r w:rsidRPr="00F32421">
            <w:fldChar w:fldCharType="end"/>
          </w:r>
          <w:r>
            <w:t xml:space="preserve"> of </w:t>
          </w:r>
          <w:fldSimple w:instr=" NUMPAGES   \* MERGEFORMAT ">
            <w:r w:rsidR="00B60C0D">
              <w:rPr>
                <w:noProof/>
              </w:rPr>
              <w:t>64</w:t>
            </w:r>
          </w:fldSimple>
        </w:p>
      </w:tc>
    </w:tr>
  </w:tbl>
  <w:p w:rsidR="00306A45" w:rsidRPr="00734044" w:rsidRDefault="00306A45" w:rsidP="006B61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A45" w:rsidRDefault="00306A45" w:rsidP="00B109A1">
    <w:pPr>
      <w:pStyle w:val="ImprintFooter1"/>
    </w:pPr>
  </w:p>
  <w:p w:rsidR="00306A45" w:rsidRDefault="00306A45" w:rsidP="00B109A1">
    <w:pPr>
      <w:pStyle w:val="ImprintFooter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A45" w:rsidRDefault="00306A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A45" w:rsidRDefault="00306A45">
    <w:pPr>
      <w:pStyle w:val="Footer"/>
    </w:pPr>
    <w:r>
      <w:rPr>
        <w:noProof/>
        <w:sz w:val="20"/>
        <w:szCs w:val="20"/>
        <w:lang w:eastAsia="en-AU"/>
      </w:rPr>
      <w:drawing>
        <wp:anchor distT="0" distB="0" distL="114300" distR="114300" simplePos="0" relativeHeight="251659776" behindDoc="1" locked="0" layoutInCell="1" allowOverlap="1" wp14:anchorId="3ACB6CDF" wp14:editId="291C8054">
          <wp:simplePos x="0" y="0"/>
          <wp:positionH relativeFrom="page">
            <wp:posOffset>140335</wp:posOffset>
          </wp:positionH>
          <wp:positionV relativeFrom="page">
            <wp:posOffset>9901555</wp:posOffset>
          </wp:positionV>
          <wp:extent cx="7286400" cy="655200"/>
          <wp:effectExtent l="0" t="0" r="0" b="0"/>
          <wp:wrapNone/>
          <wp:docPr id="453" name="Footer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rtrait_buff_bar_no-curve.png"/>
                  <pic:cNvPicPr/>
                </pic:nvPicPr>
                <pic:blipFill>
                  <a:blip r:embed="rId1">
                    <a:extLst>
                      <a:ext uri="{28A0092B-C50C-407E-A947-70E740481C1C}">
                        <a14:useLocalDpi xmlns:a14="http://schemas.microsoft.com/office/drawing/2010/main" val="0"/>
                      </a:ext>
                    </a:extLst>
                  </a:blip>
                  <a:stretch>
                    <a:fillRect/>
                  </a:stretch>
                </pic:blipFill>
                <pic:spPr>
                  <a:xfrm>
                    <a:off x="0" y="0"/>
                    <a:ext cx="7286400" cy="655200"/>
                  </a:xfrm>
                  <a:prstGeom prst="rect">
                    <a:avLst/>
                  </a:prstGeom>
                </pic:spPr>
              </pic:pic>
            </a:graphicData>
          </a:graphic>
          <wp14:sizeRelH relativeFrom="page">
            <wp14:pctWidth>0</wp14:pctWidth>
          </wp14:sizeRelH>
          <wp14:sizeRelV relativeFrom="page">
            <wp14:pctHeight>0</wp14:pctHeight>
          </wp14:sizeRelV>
        </wp:anchor>
      </w:drawing>
    </w:r>
    <w:r w:rsidRPr="004014E4">
      <w:rPr>
        <w:color w:val="948671"/>
      </w:rPr>
      <w:t>© AEMO</w:t>
    </w:r>
    <w:r>
      <w:rPr>
        <w:color w:val="948671"/>
      </w:rPr>
      <w:t xml:space="preserve"> 2014</w:t>
    </w:r>
    <w:r w:rsidRPr="00BE272E">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egalFooterTable"/>
      <w:tblW w:w="5000" w:type="pct"/>
      <w:tblBorders>
        <w:top w:val="single" w:sz="4" w:space="0" w:color="1E4164" w:themeColor="accent6"/>
      </w:tblBorders>
      <w:tblLook w:val="04A0" w:firstRow="1" w:lastRow="0" w:firstColumn="1" w:lastColumn="0" w:noHBand="0" w:noVBand="1"/>
    </w:tblPr>
    <w:tblGrid>
      <w:gridCol w:w="3062"/>
      <w:gridCol w:w="3061"/>
      <w:gridCol w:w="3061"/>
    </w:tblGrid>
    <w:tr w:rsidR="00306A45" w:rsidRPr="00734044" w:rsidTr="006B6119">
      <w:trPr>
        <w:trHeight w:hRule="exact" w:val="198"/>
      </w:trPr>
      <w:tc>
        <w:tcPr>
          <w:tcW w:w="3058" w:type="dxa"/>
        </w:tcPr>
        <w:p w:rsidR="00306A45" w:rsidRPr="00F32421" w:rsidRDefault="00306A45" w:rsidP="00F32421">
          <w:pPr>
            <w:pStyle w:val="Footer"/>
            <w:tabs>
              <w:tab w:val="clear" w:pos="8239"/>
              <w:tab w:val="clear" w:pos="9185"/>
            </w:tabs>
          </w:pPr>
        </w:p>
      </w:tc>
      <w:tc>
        <w:tcPr>
          <w:tcW w:w="3058" w:type="dxa"/>
        </w:tcPr>
        <w:p w:rsidR="00306A45" w:rsidRPr="00F32421" w:rsidRDefault="00306A45" w:rsidP="00F32421">
          <w:pPr>
            <w:pStyle w:val="Footer"/>
            <w:tabs>
              <w:tab w:val="clear" w:pos="8239"/>
              <w:tab w:val="clear" w:pos="9185"/>
            </w:tabs>
            <w:jc w:val="center"/>
          </w:pPr>
          <w:fldSimple w:instr=" STYLEREF  EffectDate  \* MERGEFORMAT ">
            <w:r w:rsidR="00B60C0D">
              <w:rPr>
                <w:noProof/>
              </w:rPr>
              <w:t>23 July 2018</w:t>
            </w:r>
          </w:fldSimple>
        </w:p>
      </w:tc>
      <w:tc>
        <w:tcPr>
          <w:tcW w:w="3058" w:type="dxa"/>
        </w:tcPr>
        <w:p w:rsidR="00306A45" w:rsidRPr="00734044" w:rsidRDefault="00306A45" w:rsidP="00F32421">
          <w:pPr>
            <w:pStyle w:val="Footer"/>
            <w:tabs>
              <w:tab w:val="clear" w:pos="8239"/>
              <w:tab w:val="clear" w:pos="9185"/>
            </w:tabs>
            <w:jc w:val="right"/>
          </w:pPr>
          <w:r>
            <w:t xml:space="preserve">Page </w:t>
          </w:r>
          <w:r w:rsidRPr="00F32421">
            <w:fldChar w:fldCharType="begin"/>
          </w:r>
          <w:r w:rsidRPr="00F32421">
            <w:instrText xml:space="preserve"> PAGE  </w:instrText>
          </w:r>
          <w:r w:rsidRPr="00F32421">
            <w:fldChar w:fldCharType="separate"/>
          </w:r>
          <w:r w:rsidR="00B60C0D">
            <w:rPr>
              <w:noProof/>
            </w:rPr>
            <w:t>2</w:t>
          </w:r>
          <w:r w:rsidRPr="00F32421">
            <w:fldChar w:fldCharType="end"/>
          </w:r>
          <w:r>
            <w:t xml:space="preserve"> of </w:t>
          </w:r>
          <w:fldSimple w:instr=" NUMPAGES   \* MERGEFORMAT ">
            <w:r w:rsidR="00B60C0D">
              <w:rPr>
                <w:noProof/>
              </w:rPr>
              <w:t>64</w:t>
            </w:r>
          </w:fldSimple>
        </w:p>
      </w:tc>
    </w:tr>
  </w:tbl>
  <w:p w:rsidR="00306A45" w:rsidRPr="00734044" w:rsidRDefault="00306A45" w:rsidP="00F3242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A45" w:rsidRDefault="00306A4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62"/>
      <w:gridCol w:w="3061"/>
      <w:gridCol w:w="3061"/>
    </w:tblGrid>
    <w:tr w:rsidR="00306A45" w:rsidRPr="00734044" w:rsidTr="005537C0">
      <w:trPr>
        <w:trHeight w:hRule="exact" w:val="198"/>
      </w:trPr>
      <w:tc>
        <w:tcPr>
          <w:tcW w:w="3058" w:type="dxa"/>
          <w:vAlign w:val="bottom"/>
        </w:tcPr>
        <w:p w:rsidR="00306A45" w:rsidRPr="00F32421" w:rsidRDefault="00306A45" w:rsidP="00F32421">
          <w:pPr>
            <w:pStyle w:val="Footer"/>
            <w:tabs>
              <w:tab w:val="clear" w:pos="8239"/>
              <w:tab w:val="clear" w:pos="9185"/>
            </w:tabs>
          </w:pPr>
        </w:p>
      </w:tc>
      <w:tc>
        <w:tcPr>
          <w:tcW w:w="3058" w:type="dxa"/>
          <w:vAlign w:val="bottom"/>
        </w:tcPr>
        <w:p w:rsidR="00306A45" w:rsidRPr="00F32421" w:rsidRDefault="00306A45" w:rsidP="00F32421">
          <w:pPr>
            <w:pStyle w:val="Footer"/>
            <w:tabs>
              <w:tab w:val="clear" w:pos="8239"/>
              <w:tab w:val="clear" w:pos="9185"/>
            </w:tabs>
            <w:jc w:val="center"/>
          </w:pPr>
          <w:fldSimple w:instr=" STYLEREF  EffectDate  \* MERGEFORMAT ">
            <w:r w:rsidR="00B60C0D">
              <w:rPr>
                <w:noProof/>
              </w:rPr>
              <w:t>23 July 2018</w:t>
            </w:r>
          </w:fldSimple>
        </w:p>
      </w:tc>
      <w:tc>
        <w:tcPr>
          <w:tcW w:w="3058" w:type="dxa"/>
          <w:vAlign w:val="bottom"/>
        </w:tcPr>
        <w:p w:rsidR="00306A45" w:rsidRPr="00734044" w:rsidRDefault="00306A45" w:rsidP="00F32421">
          <w:pPr>
            <w:pStyle w:val="Footer"/>
            <w:tabs>
              <w:tab w:val="clear" w:pos="8239"/>
              <w:tab w:val="clear" w:pos="9185"/>
            </w:tabs>
            <w:jc w:val="right"/>
          </w:pPr>
          <w:r>
            <w:t xml:space="preserve">Page </w:t>
          </w:r>
          <w:r w:rsidRPr="00F32421">
            <w:fldChar w:fldCharType="begin"/>
          </w:r>
          <w:r w:rsidRPr="00F32421">
            <w:instrText xml:space="preserve"> PAGE  </w:instrText>
          </w:r>
          <w:r w:rsidRPr="00F32421">
            <w:fldChar w:fldCharType="separate"/>
          </w:r>
          <w:r w:rsidR="00B60C0D">
            <w:rPr>
              <w:noProof/>
            </w:rPr>
            <w:t>4</w:t>
          </w:r>
          <w:r w:rsidRPr="00F32421">
            <w:fldChar w:fldCharType="end"/>
          </w:r>
          <w:r>
            <w:t xml:space="preserve"> of </w:t>
          </w:r>
          <w:fldSimple w:instr=" NUMPAGES   \* MERGEFORMAT ">
            <w:r w:rsidR="00B60C0D">
              <w:rPr>
                <w:noProof/>
              </w:rPr>
              <w:t>64</w:t>
            </w:r>
          </w:fldSimple>
        </w:p>
      </w:tc>
    </w:tr>
  </w:tbl>
  <w:p w:rsidR="00306A45" w:rsidRPr="00734044" w:rsidRDefault="00306A45" w:rsidP="00F3242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egalFooterTable"/>
      <w:tblW w:w="5000" w:type="pct"/>
      <w:tblBorders>
        <w:top w:val="single" w:sz="4" w:space="0" w:color="1E4164" w:themeColor="accent6"/>
      </w:tblBorders>
      <w:tblLook w:val="04A0" w:firstRow="1" w:lastRow="0" w:firstColumn="1" w:lastColumn="0" w:noHBand="0" w:noVBand="1"/>
    </w:tblPr>
    <w:tblGrid>
      <w:gridCol w:w="3062"/>
      <w:gridCol w:w="3061"/>
      <w:gridCol w:w="3061"/>
    </w:tblGrid>
    <w:tr w:rsidR="00306A45" w:rsidRPr="00734044" w:rsidTr="008413C0">
      <w:trPr>
        <w:trHeight w:hRule="exact" w:val="198"/>
      </w:trPr>
      <w:tc>
        <w:tcPr>
          <w:tcW w:w="3058" w:type="dxa"/>
        </w:tcPr>
        <w:p w:rsidR="00306A45" w:rsidRPr="00F32421" w:rsidRDefault="00306A45" w:rsidP="006B6119">
          <w:pPr>
            <w:pStyle w:val="Footer"/>
            <w:tabs>
              <w:tab w:val="clear" w:pos="8239"/>
              <w:tab w:val="clear" w:pos="9185"/>
            </w:tabs>
          </w:pPr>
        </w:p>
      </w:tc>
      <w:tc>
        <w:tcPr>
          <w:tcW w:w="3058" w:type="dxa"/>
        </w:tcPr>
        <w:p w:rsidR="00306A45" w:rsidRPr="00F32421" w:rsidRDefault="00306A45" w:rsidP="006B6119">
          <w:pPr>
            <w:pStyle w:val="Footer"/>
            <w:tabs>
              <w:tab w:val="clear" w:pos="8239"/>
              <w:tab w:val="clear" w:pos="9185"/>
            </w:tabs>
            <w:jc w:val="center"/>
          </w:pPr>
          <w:fldSimple w:instr=" STYLEREF  EffectDate  \* MERGEFORMAT ">
            <w:r w:rsidR="00B60C0D">
              <w:rPr>
                <w:noProof/>
              </w:rPr>
              <w:t>23 July 2018</w:t>
            </w:r>
          </w:fldSimple>
        </w:p>
      </w:tc>
      <w:tc>
        <w:tcPr>
          <w:tcW w:w="3058" w:type="dxa"/>
        </w:tcPr>
        <w:p w:rsidR="00306A45" w:rsidRPr="00734044" w:rsidRDefault="00306A45" w:rsidP="006B6119">
          <w:pPr>
            <w:pStyle w:val="Footer"/>
            <w:tabs>
              <w:tab w:val="clear" w:pos="8239"/>
              <w:tab w:val="clear" w:pos="9185"/>
            </w:tabs>
            <w:jc w:val="right"/>
          </w:pPr>
          <w:r>
            <w:t xml:space="preserve">Page </w:t>
          </w:r>
          <w:r w:rsidRPr="00F32421">
            <w:fldChar w:fldCharType="begin"/>
          </w:r>
          <w:r w:rsidRPr="00F32421">
            <w:instrText xml:space="preserve"> PAGE  </w:instrText>
          </w:r>
          <w:r w:rsidRPr="00F32421">
            <w:fldChar w:fldCharType="separate"/>
          </w:r>
          <w:r w:rsidR="00B60C0D">
            <w:rPr>
              <w:noProof/>
            </w:rPr>
            <w:t>12</w:t>
          </w:r>
          <w:r w:rsidRPr="00F32421">
            <w:fldChar w:fldCharType="end"/>
          </w:r>
          <w:r>
            <w:t xml:space="preserve"> of </w:t>
          </w:r>
          <w:fldSimple w:instr=" NUMPAGES   \* MERGEFORMAT ">
            <w:r w:rsidR="00B60C0D">
              <w:rPr>
                <w:noProof/>
              </w:rPr>
              <w:t>64</w:t>
            </w:r>
          </w:fldSimple>
        </w:p>
      </w:tc>
    </w:tr>
  </w:tbl>
  <w:p w:rsidR="00306A45" w:rsidRPr="00734044" w:rsidRDefault="00306A45" w:rsidP="006B611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egalFooterTable"/>
      <w:tblW w:w="5000" w:type="pct"/>
      <w:tblBorders>
        <w:top w:val="single" w:sz="4" w:space="0" w:color="1E4164" w:themeColor="accent6"/>
      </w:tblBorders>
      <w:tblLook w:val="04A0" w:firstRow="1" w:lastRow="0" w:firstColumn="1" w:lastColumn="0" w:noHBand="0" w:noVBand="1"/>
    </w:tblPr>
    <w:tblGrid>
      <w:gridCol w:w="4553"/>
      <w:gridCol w:w="4552"/>
      <w:gridCol w:w="4552"/>
    </w:tblGrid>
    <w:tr w:rsidR="00306A45" w:rsidRPr="00734044" w:rsidTr="008413C0">
      <w:trPr>
        <w:trHeight w:hRule="exact" w:val="198"/>
      </w:trPr>
      <w:tc>
        <w:tcPr>
          <w:tcW w:w="3058" w:type="dxa"/>
        </w:tcPr>
        <w:p w:rsidR="00306A45" w:rsidRPr="00F32421" w:rsidRDefault="00306A45" w:rsidP="006B6119">
          <w:pPr>
            <w:pStyle w:val="Footer"/>
            <w:tabs>
              <w:tab w:val="clear" w:pos="8239"/>
              <w:tab w:val="clear" w:pos="9185"/>
            </w:tabs>
          </w:pPr>
        </w:p>
      </w:tc>
      <w:tc>
        <w:tcPr>
          <w:tcW w:w="3058" w:type="dxa"/>
        </w:tcPr>
        <w:p w:rsidR="00306A45" w:rsidRPr="00F32421" w:rsidRDefault="00306A45" w:rsidP="006B6119">
          <w:pPr>
            <w:pStyle w:val="Footer"/>
            <w:tabs>
              <w:tab w:val="clear" w:pos="8239"/>
              <w:tab w:val="clear" w:pos="9185"/>
            </w:tabs>
            <w:jc w:val="center"/>
          </w:pPr>
          <w:fldSimple w:instr=" STYLEREF  EffectDate  \* MERGEFORMAT ">
            <w:r w:rsidR="00B60C0D">
              <w:rPr>
                <w:noProof/>
              </w:rPr>
              <w:t>23 July 2018</w:t>
            </w:r>
          </w:fldSimple>
        </w:p>
      </w:tc>
      <w:tc>
        <w:tcPr>
          <w:tcW w:w="3058" w:type="dxa"/>
        </w:tcPr>
        <w:p w:rsidR="00306A45" w:rsidRPr="00734044" w:rsidRDefault="00306A45" w:rsidP="006B6119">
          <w:pPr>
            <w:pStyle w:val="Footer"/>
            <w:tabs>
              <w:tab w:val="clear" w:pos="8239"/>
              <w:tab w:val="clear" w:pos="9185"/>
            </w:tabs>
            <w:jc w:val="right"/>
          </w:pPr>
          <w:r>
            <w:t xml:space="preserve">Page </w:t>
          </w:r>
          <w:r w:rsidRPr="00F32421">
            <w:fldChar w:fldCharType="begin"/>
          </w:r>
          <w:r w:rsidRPr="00F32421">
            <w:instrText xml:space="preserve"> PAGE  </w:instrText>
          </w:r>
          <w:r w:rsidRPr="00F32421">
            <w:fldChar w:fldCharType="separate"/>
          </w:r>
          <w:r w:rsidR="00B60C0D">
            <w:rPr>
              <w:noProof/>
            </w:rPr>
            <w:t>15</w:t>
          </w:r>
          <w:r w:rsidRPr="00F32421">
            <w:fldChar w:fldCharType="end"/>
          </w:r>
          <w:r>
            <w:t xml:space="preserve"> of </w:t>
          </w:r>
          <w:fldSimple w:instr=" NUMPAGES   \* MERGEFORMAT ">
            <w:r w:rsidR="00B60C0D">
              <w:rPr>
                <w:noProof/>
              </w:rPr>
              <w:t>64</w:t>
            </w:r>
          </w:fldSimple>
        </w:p>
      </w:tc>
    </w:tr>
  </w:tbl>
  <w:p w:rsidR="00306A45" w:rsidRPr="00734044" w:rsidRDefault="00306A45" w:rsidP="006B61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7A0" w:rsidRPr="005032D6" w:rsidRDefault="00F807A0" w:rsidP="00710277">
      <w:pPr>
        <w:spacing w:after="0" w:line="240" w:lineRule="auto"/>
      </w:pPr>
      <w:r w:rsidRPr="005032D6">
        <w:separator/>
      </w:r>
    </w:p>
  </w:footnote>
  <w:footnote w:type="continuationSeparator" w:id="0">
    <w:p w:rsidR="00F807A0" w:rsidRDefault="00F807A0" w:rsidP="007102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A45" w:rsidRDefault="00306A4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A45" w:rsidRDefault="00306A45" w:rsidP="00BC3A8F">
    <w:pPr>
      <w:pStyle w:val="Header"/>
    </w:pPr>
    <w:r>
      <w:fldChar w:fldCharType="begin"/>
    </w:r>
    <w:r w:rsidRPr="00C63C58">
      <w:instrText xml:space="preserve"> STYLEREF  Title  \* MERGEFORMAT </w:instrText>
    </w:r>
    <w:r>
      <w:fldChar w:fldCharType="separate"/>
    </w:r>
    <w:r w:rsidR="00B60C0D">
      <w:t>B2B guide</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A45" w:rsidRDefault="00306A45" w:rsidP="00BC3A8F">
    <w:pPr>
      <w:pStyle w:val="Header"/>
    </w:pPr>
    <w:r>
      <w:fldChar w:fldCharType="begin"/>
    </w:r>
    <w:r w:rsidRPr="00C63C58">
      <w:instrText xml:space="preserve"> STYLEREF  Title  \* MERGEFORMAT </w:instrText>
    </w:r>
    <w:r>
      <w:fldChar w:fldCharType="separate"/>
    </w:r>
    <w:r w:rsidR="00B60C0D">
      <w:t>B2B guide</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A45" w:rsidRDefault="00306A45" w:rsidP="00BC3A8F">
    <w:pPr>
      <w:pStyle w:val="Header"/>
    </w:pPr>
    <w:r>
      <w:fldChar w:fldCharType="begin"/>
    </w:r>
    <w:r w:rsidRPr="00C63C58">
      <w:instrText xml:space="preserve"> STYLEREF  Title  \* MERGEFORMAT </w:instrText>
    </w:r>
    <w:r>
      <w:fldChar w:fldCharType="separate"/>
    </w:r>
    <w:r w:rsidR="00B60C0D">
      <w:t>B2B guide</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tblGrid>
    <w:tr w:rsidR="00306A45" w:rsidTr="00B109A1">
      <w:trPr>
        <w:trHeight w:hRule="exact" w:val="2276"/>
      </w:trPr>
      <w:tc>
        <w:tcPr>
          <w:tcW w:w="9400" w:type="dxa"/>
        </w:tcPr>
        <w:p w:rsidR="00306A45" w:rsidRDefault="00306A45" w:rsidP="00DA25B4">
          <w:pPr>
            <w:pStyle w:val="Header"/>
            <w:ind w:right="0"/>
            <w:jc w:val="right"/>
            <w:rPr>
              <w:szCs w:val="14"/>
            </w:rPr>
          </w:pPr>
          <w:r>
            <w:drawing>
              <wp:anchor distT="0" distB="0" distL="114300" distR="114300" simplePos="0" relativeHeight="251662848" behindDoc="1" locked="0" layoutInCell="1" allowOverlap="1" wp14:anchorId="5A02F005" wp14:editId="3DBED0C6">
                <wp:simplePos x="0" y="0"/>
                <wp:positionH relativeFrom="column">
                  <wp:posOffset>2540</wp:posOffset>
                </wp:positionH>
                <wp:positionV relativeFrom="paragraph">
                  <wp:posOffset>0</wp:posOffset>
                </wp:positionV>
                <wp:extent cx="2078990" cy="914400"/>
                <wp:effectExtent l="0" t="0" r="0" b="0"/>
                <wp:wrapThrough wrapText="bothSides">
                  <wp:wrapPolygon edited="0">
                    <wp:start x="0" y="0"/>
                    <wp:lineTo x="0" y="21150"/>
                    <wp:lineTo x="21376" y="21150"/>
                    <wp:lineTo x="2137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990" cy="914400"/>
                        </a:xfrm>
                        <a:prstGeom prst="rect">
                          <a:avLst/>
                        </a:prstGeom>
                        <a:noFill/>
                      </pic:spPr>
                    </pic:pic>
                  </a:graphicData>
                </a:graphic>
              </wp:anchor>
            </w:drawing>
          </w:r>
          <w:r w:rsidRPr="005948A2">
            <w:rPr>
              <w:shd w:val="clear" w:color="auto" w:fill="FFFFFF" w:themeFill="background1"/>
            </w:rPr>
            <w:t>Information Exchange Committee</w:t>
          </w:r>
          <w:r w:rsidRPr="005948A2">
            <w:rPr>
              <w:shd w:val="clear" w:color="auto" w:fill="FFFFFF" w:themeFill="background1"/>
            </w:rPr>
            <w:br/>
          </w:r>
          <w:r w:rsidRPr="002111A3">
            <w:rPr>
              <w:szCs w:val="14"/>
            </w:rPr>
            <w:t xml:space="preserve">C/ - IEC Secretariat – </w:t>
          </w:r>
          <w:r>
            <w:rPr>
              <w:szCs w:val="14"/>
            </w:rPr>
            <w:t>AEMO</w:t>
          </w:r>
          <w:r w:rsidRPr="002111A3">
            <w:rPr>
              <w:szCs w:val="14"/>
            </w:rPr>
            <w:t xml:space="preserve"> Ltd</w:t>
          </w:r>
        </w:p>
        <w:p w:rsidR="00306A45" w:rsidRDefault="00306A45" w:rsidP="00DA25B4">
          <w:pPr>
            <w:pStyle w:val="addresses"/>
            <w:shd w:val="clear" w:color="auto" w:fill="FFFFFF" w:themeFill="background1"/>
            <w:tabs>
              <w:tab w:val="left" w:pos="425"/>
            </w:tabs>
            <w:jc w:val="right"/>
            <w:rPr>
              <w:rFonts w:ascii="Times New Roman" w:hAnsi="Times New Roman"/>
            </w:rPr>
          </w:pPr>
          <w:r>
            <w:rPr>
              <w:rFonts w:ascii="Times New Roman" w:hAnsi="Times New Roman"/>
            </w:rPr>
            <w:t>Level 22</w:t>
          </w:r>
        </w:p>
        <w:p w:rsidR="00306A45" w:rsidRDefault="00306A45" w:rsidP="00DA25B4">
          <w:pPr>
            <w:pStyle w:val="addresses"/>
            <w:shd w:val="clear" w:color="auto" w:fill="FFFFFF" w:themeFill="background1"/>
            <w:tabs>
              <w:tab w:val="left" w:pos="425"/>
            </w:tabs>
            <w:jc w:val="right"/>
            <w:rPr>
              <w:rFonts w:ascii="Times New Roman" w:hAnsi="Times New Roman"/>
            </w:rPr>
          </w:pPr>
          <w:r>
            <w:rPr>
              <w:rFonts w:ascii="Times New Roman" w:hAnsi="Times New Roman"/>
            </w:rPr>
            <w:t>530 Collins Street</w:t>
          </w:r>
        </w:p>
        <w:p w:rsidR="00306A45" w:rsidRDefault="00306A45" w:rsidP="00DA25B4">
          <w:pPr>
            <w:pStyle w:val="addresses"/>
            <w:shd w:val="clear" w:color="auto" w:fill="FFFFFF" w:themeFill="background1"/>
            <w:tabs>
              <w:tab w:val="left" w:pos="425"/>
            </w:tabs>
            <w:jc w:val="right"/>
            <w:rPr>
              <w:rFonts w:ascii="Times New Roman" w:hAnsi="Times New Roman"/>
            </w:rPr>
          </w:pPr>
          <w:r>
            <w:rPr>
              <w:rFonts w:ascii="Times New Roman" w:hAnsi="Times New Roman"/>
            </w:rPr>
            <w:t>Melbourne  VIC  3000</w:t>
          </w:r>
        </w:p>
        <w:p w:rsidR="00306A45" w:rsidRDefault="00306A45" w:rsidP="00DA25B4">
          <w:pPr>
            <w:pStyle w:val="addresses"/>
            <w:shd w:val="clear" w:color="auto" w:fill="FFFFFF" w:themeFill="background1"/>
            <w:tabs>
              <w:tab w:val="left" w:pos="425"/>
            </w:tabs>
            <w:jc w:val="right"/>
            <w:rPr>
              <w:rFonts w:ascii="Times New Roman" w:hAnsi="Times New Roman"/>
            </w:rPr>
          </w:pPr>
          <w:r>
            <w:rPr>
              <w:rFonts w:ascii="Times New Roman" w:hAnsi="Times New Roman"/>
            </w:rPr>
            <w:t>Tel:  (03) 9609 8000</w:t>
          </w:r>
        </w:p>
        <w:p w:rsidR="00306A45" w:rsidRDefault="00306A45" w:rsidP="00DA25B4">
          <w:pPr>
            <w:pStyle w:val="Header"/>
            <w:ind w:right="4"/>
            <w:jc w:val="right"/>
          </w:pPr>
          <w:r>
            <w:rPr>
              <w:rFonts w:ascii="Times New Roman" w:hAnsi="Times New Roman"/>
            </w:rPr>
            <w:t>Fax:  (03) 9609 8080</w:t>
          </w:r>
        </w:p>
      </w:tc>
    </w:tr>
  </w:tbl>
  <w:p w:rsidR="00306A45" w:rsidRPr="00D34E41" w:rsidRDefault="00306A45" w:rsidP="00DA25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A45" w:rsidRDefault="00306A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A45" w:rsidRDefault="00306A45" w:rsidP="00BD6C4C">
    <w:pPr>
      <w:pStyle w:val="Header"/>
    </w:pPr>
    <w:r>
      <w:drawing>
        <wp:anchor distT="0" distB="0" distL="114300" distR="114300" simplePos="0" relativeHeight="251652608" behindDoc="0" locked="0" layoutInCell="1" allowOverlap="1" wp14:anchorId="5C5C176A" wp14:editId="53FB3564">
          <wp:simplePos x="0" y="0"/>
          <wp:positionH relativeFrom="column">
            <wp:posOffset>-302895</wp:posOffset>
          </wp:positionH>
          <wp:positionV relativeFrom="paragraph">
            <wp:posOffset>-30480</wp:posOffset>
          </wp:positionV>
          <wp:extent cx="213862" cy="213995"/>
          <wp:effectExtent l="0" t="0" r="0" b="0"/>
          <wp:wrapNone/>
          <wp:docPr id="28"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53632" behindDoc="0" locked="0" layoutInCell="1" allowOverlap="1" wp14:anchorId="673C2F24" wp14:editId="0AE974EA">
          <wp:simplePos x="0" y="0"/>
          <wp:positionH relativeFrom="column">
            <wp:posOffset>-301704</wp:posOffset>
          </wp:positionH>
          <wp:positionV relativeFrom="paragraph">
            <wp:posOffset>-29845</wp:posOffset>
          </wp:positionV>
          <wp:extent cx="213862" cy="213995"/>
          <wp:effectExtent l="0" t="0" r="0" b="0"/>
          <wp:wrapNone/>
          <wp:docPr id="29"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51584" behindDoc="0" locked="0" layoutInCell="1" allowOverlap="1" wp14:anchorId="3936D9A6" wp14:editId="08488854">
              <wp:simplePos x="0" y="0"/>
              <wp:positionH relativeFrom="column">
                <wp:posOffset>-565471</wp:posOffset>
              </wp:positionH>
              <wp:positionV relativeFrom="paragraph">
                <wp:posOffset>-34120</wp:posOffset>
              </wp:positionV>
              <wp:extent cx="476546" cy="213995"/>
              <wp:effectExtent l="0" t="0" r="0" b="0"/>
              <wp:wrapNone/>
              <wp:docPr id="308"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0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1"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360B7DA9" id="BothIcons" o:spid="_x0000_s1026" style="position:absolute;margin-left:-44.55pt;margin-top:-2.7pt;width:37.5pt;height:16.85pt;z-index:251651584"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">
                <v:imagedata r:id="rId3" o:title=""/>
                <v:path arrowok="t"/>
              </v:shape>
              <v:shape id="GasIcon" o:spid="_x0000_s1028" type="#_x0000_t75" style="position:absolute;left:262551;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">
                <v:imagedata r:id="rId4" o:title=""/>
                <v:path arrowok="t"/>
              </v:shape>
            </v:group>
          </w:pict>
        </mc:Fallback>
      </mc:AlternateContent>
    </w:r>
    <w:r>
      <w:rPr>
        <w:position w:val="-10"/>
      </w:rPr>
      <w:drawing>
        <wp:anchor distT="0" distB="0" distL="114300" distR="114300" simplePos="0" relativeHeight="251654656" behindDoc="1" locked="0" layoutInCell="1" allowOverlap="1" wp14:anchorId="61A2BBE1" wp14:editId="3B0E9DE0">
          <wp:simplePos x="0" y="0"/>
          <wp:positionH relativeFrom="page">
            <wp:posOffset>0</wp:posOffset>
          </wp:positionH>
          <wp:positionV relativeFrom="page">
            <wp:posOffset>0</wp:posOffset>
          </wp:positionV>
          <wp:extent cx="7570800" cy="925200"/>
          <wp:effectExtent l="0" t="0" r="0" b="8255"/>
          <wp:wrapNone/>
          <wp:docPr id="30" name="Picture 30"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fldSimple w:instr=" STYLEREF  Title  \* MERGEFORMAT ">
      <w:r>
        <w:t>B2B guide</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A45" w:rsidRPr="00BD6C4C" w:rsidRDefault="00306A45" w:rsidP="00BD6C4C">
    <w:pPr>
      <w:pStyle w:val="Header"/>
    </w:pPr>
    <w:r>
      <w:fldChar w:fldCharType="begin"/>
    </w:r>
    <w:r w:rsidRPr="00C63C58">
      <w:instrText xml:space="preserve"> STYLEREF  Title  \* MERGEFORMAT </w:instrText>
    </w:r>
    <w:r>
      <w:fldChar w:fldCharType="separate"/>
    </w:r>
    <w:r w:rsidR="00B60C0D">
      <w:t>B2B guide</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A45" w:rsidRDefault="00306A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A45" w:rsidRPr="00710277" w:rsidRDefault="00306A45" w:rsidP="00BD6C4C">
    <w:pPr>
      <w:pStyle w:val="Header"/>
    </w:pPr>
    <w:r>
      <w:drawing>
        <wp:anchor distT="0" distB="0" distL="114300" distR="114300" simplePos="0" relativeHeight="251656704" behindDoc="0" locked="0" layoutInCell="1" allowOverlap="1" wp14:anchorId="4573DDC6" wp14:editId="090FC4CF">
          <wp:simplePos x="0" y="0"/>
          <wp:positionH relativeFrom="column">
            <wp:posOffset>-302895</wp:posOffset>
          </wp:positionH>
          <wp:positionV relativeFrom="paragraph">
            <wp:posOffset>-30480</wp:posOffset>
          </wp:positionV>
          <wp:extent cx="213862" cy="213995"/>
          <wp:effectExtent l="0" t="0" r="0" b="0"/>
          <wp:wrapNone/>
          <wp:docPr id="5"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57728" behindDoc="0" locked="0" layoutInCell="1" allowOverlap="1" wp14:anchorId="3CFDDE70" wp14:editId="724B5317">
          <wp:simplePos x="0" y="0"/>
          <wp:positionH relativeFrom="column">
            <wp:posOffset>-301704</wp:posOffset>
          </wp:positionH>
          <wp:positionV relativeFrom="paragraph">
            <wp:posOffset>-29845</wp:posOffset>
          </wp:positionV>
          <wp:extent cx="213862" cy="213995"/>
          <wp:effectExtent l="0" t="0" r="0" b="0"/>
          <wp:wrapNone/>
          <wp:docPr id="7"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55680" behindDoc="0" locked="0" layoutInCell="1" allowOverlap="1" wp14:anchorId="4EBF827B" wp14:editId="23FD7C88">
              <wp:simplePos x="0" y="0"/>
              <wp:positionH relativeFrom="column">
                <wp:posOffset>-565471</wp:posOffset>
              </wp:positionH>
              <wp:positionV relativeFrom="paragraph">
                <wp:posOffset>-34120</wp:posOffset>
              </wp:positionV>
              <wp:extent cx="476546" cy="213995"/>
              <wp:effectExtent l="0" t="0" r="0" b="0"/>
              <wp:wrapNone/>
              <wp:docPr id="312"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13"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4"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5528EFFC" id="BothIcons" o:spid="_x0000_s1026" style="position:absolute;margin-left:-44.55pt;margin-top:-2.7pt;width:37.5pt;height:16.85pt;z-index:251655680"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">
                <v:imagedata r:id="rId3" o:title=""/>
                <v:path arrowok="t"/>
              </v:shape>
              <v:shape id="GasIcon" o:spid="_x0000_s1028" type="#_x0000_t75" style="position:absolute;left:262551;width:213995;height:2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">
                <v:imagedata r:id="rId4" o:title=""/>
                <v:path arrowok="t"/>
              </v:shape>
            </v:group>
          </w:pict>
        </mc:Fallback>
      </mc:AlternateContent>
    </w:r>
    <w:r>
      <w:rPr>
        <w:position w:val="-10"/>
      </w:rPr>
      <w:drawing>
        <wp:anchor distT="0" distB="0" distL="114300" distR="114300" simplePos="0" relativeHeight="251658752" behindDoc="1" locked="0" layoutInCell="1" allowOverlap="1" wp14:anchorId="4E9F2AB2" wp14:editId="4B35DED5">
          <wp:simplePos x="0" y="0"/>
          <wp:positionH relativeFrom="page">
            <wp:posOffset>0</wp:posOffset>
          </wp:positionH>
          <wp:positionV relativeFrom="page">
            <wp:posOffset>0</wp:posOffset>
          </wp:positionV>
          <wp:extent cx="7570800" cy="925200"/>
          <wp:effectExtent l="0" t="0" r="0" b="8255"/>
          <wp:wrapNone/>
          <wp:docPr id="9" name="Picture 9"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fldSimple w:instr=" STYLEREF  Title  \* MERGEFORMAT ">
      <w:r>
        <w:t>B2B guide</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A45" w:rsidRPr="00BD6C4C" w:rsidRDefault="00306A45" w:rsidP="00B109A1">
    <w:pPr>
      <w:pStyle w:val="Header"/>
    </w:pPr>
    <w:r>
      <w:fldChar w:fldCharType="begin"/>
    </w:r>
    <w:r w:rsidRPr="00C63C58">
      <w:instrText xml:space="preserve"> STYLEREF  Title  \* MERGEFORMAT </w:instrText>
    </w:r>
    <w:r>
      <w:fldChar w:fldCharType="separate"/>
    </w:r>
    <w:r w:rsidR="00B60C0D">
      <w:t>B2B guide</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A45" w:rsidRDefault="00306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54C5"/>
    <w:multiLevelType w:val="hybridMultilevel"/>
    <w:tmpl w:val="B3BA5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9550F3"/>
    <w:multiLevelType w:val="multilevel"/>
    <w:tmpl w:val="CFD4A398"/>
    <w:lvl w:ilvl="0">
      <w:start w:val="1"/>
      <w:numFmt w:val="decimal"/>
      <w:pStyle w:val="ScheduleSection"/>
      <w:lvlText w:val="Schedule %1."/>
      <w:lvlJc w:val="left"/>
      <w:pPr>
        <w:ind w:left="0" w:firstLine="0"/>
      </w:pPr>
      <w:rPr>
        <w:rFonts w:hint="default"/>
      </w:rPr>
    </w:lvl>
    <w:lvl w:ilvl="1">
      <w:start w:val="1"/>
      <w:numFmt w:val="none"/>
      <w:pStyle w:val="SchedHdg1"/>
      <w:lvlText w:val="S%1"/>
      <w:lvlJc w:val="left"/>
      <w:pPr>
        <w:tabs>
          <w:tab w:val="num" w:pos="709"/>
        </w:tabs>
        <w:ind w:left="709" w:hanging="709"/>
      </w:pPr>
      <w:rPr>
        <w:rFonts w:hint="default"/>
      </w:rPr>
    </w:lvl>
    <w:lvl w:ilvl="2">
      <w:start w:val="1"/>
      <w:numFmt w:val="decimal"/>
      <w:pStyle w:val="SchedHdg2"/>
      <w:lvlText w:val="S%1.%3"/>
      <w:lvlJc w:val="left"/>
      <w:pPr>
        <w:tabs>
          <w:tab w:val="num" w:pos="709"/>
        </w:tabs>
        <w:ind w:left="709" w:hanging="709"/>
      </w:pPr>
      <w:rPr>
        <w:rFonts w:hint="default"/>
      </w:rPr>
    </w:lvl>
    <w:lvl w:ilvl="3">
      <w:start w:val="1"/>
      <w:numFmt w:val="upperLetter"/>
      <w:lvlText w:val="(%4)"/>
      <w:lvlJc w:val="left"/>
      <w:pPr>
        <w:tabs>
          <w:tab w:val="num" w:pos="1843"/>
        </w:tabs>
        <w:ind w:left="2410"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EA084E"/>
    <w:multiLevelType w:val="multilevel"/>
    <w:tmpl w:val="38D47CD2"/>
    <w:lvl w:ilvl="0">
      <w:start w:val="1"/>
      <w:numFmt w:val="lowerLetter"/>
      <w:pStyle w:val="TableList"/>
      <w:lvlText w:val="%1)"/>
      <w:lvlJc w:val="left"/>
      <w:pPr>
        <w:tabs>
          <w:tab w:val="num" w:pos="170"/>
        </w:tabs>
        <w:ind w:left="170" w:hanging="170"/>
      </w:pPr>
      <w:rPr>
        <w:rFonts w:hint="default"/>
      </w:rPr>
    </w:lvl>
    <w:lvl w:ilvl="1">
      <w:start w:val="1"/>
      <w:numFmt w:val="lowerLetter"/>
      <w:lvlText w:val="%2."/>
      <w:lvlJc w:val="left"/>
      <w:pPr>
        <w:ind w:left="1876" w:hanging="360"/>
      </w:pPr>
      <w:rPr>
        <w:rFonts w:hint="default"/>
      </w:rPr>
    </w:lvl>
    <w:lvl w:ilvl="2">
      <w:start w:val="1"/>
      <w:numFmt w:val="lowerRoman"/>
      <w:lvlText w:val="%3."/>
      <w:lvlJc w:val="right"/>
      <w:pPr>
        <w:ind w:left="2596" w:hanging="180"/>
      </w:pPr>
      <w:rPr>
        <w:rFonts w:hint="default"/>
      </w:rPr>
    </w:lvl>
    <w:lvl w:ilvl="3">
      <w:start w:val="1"/>
      <w:numFmt w:val="decimal"/>
      <w:lvlText w:val="%4."/>
      <w:lvlJc w:val="left"/>
      <w:pPr>
        <w:ind w:left="3316" w:hanging="360"/>
      </w:pPr>
      <w:rPr>
        <w:rFonts w:hint="default"/>
      </w:rPr>
    </w:lvl>
    <w:lvl w:ilvl="4">
      <w:start w:val="1"/>
      <w:numFmt w:val="lowerLetter"/>
      <w:lvlText w:val="%5."/>
      <w:lvlJc w:val="left"/>
      <w:pPr>
        <w:ind w:left="4036" w:hanging="360"/>
      </w:pPr>
      <w:rPr>
        <w:rFonts w:hint="default"/>
      </w:rPr>
    </w:lvl>
    <w:lvl w:ilvl="5">
      <w:start w:val="1"/>
      <w:numFmt w:val="lowerRoman"/>
      <w:lvlText w:val="%6."/>
      <w:lvlJc w:val="right"/>
      <w:pPr>
        <w:ind w:left="4756" w:hanging="180"/>
      </w:pPr>
      <w:rPr>
        <w:rFonts w:hint="default"/>
      </w:rPr>
    </w:lvl>
    <w:lvl w:ilvl="6">
      <w:start w:val="1"/>
      <w:numFmt w:val="decimal"/>
      <w:lvlText w:val="%7."/>
      <w:lvlJc w:val="left"/>
      <w:pPr>
        <w:ind w:left="5476" w:hanging="360"/>
      </w:pPr>
      <w:rPr>
        <w:rFonts w:hint="default"/>
      </w:rPr>
    </w:lvl>
    <w:lvl w:ilvl="7">
      <w:start w:val="1"/>
      <w:numFmt w:val="lowerLetter"/>
      <w:lvlText w:val="%8."/>
      <w:lvlJc w:val="left"/>
      <w:pPr>
        <w:ind w:left="6196" w:hanging="360"/>
      </w:pPr>
      <w:rPr>
        <w:rFonts w:hint="default"/>
      </w:rPr>
    </w:lvl>
    <w:lvl w:ilvl="8">
      <w:start w:val="1"/>
      <w:numFmt w:val="lowerRoman"/>
      <w:lvlText w:val="%9."/>
      <w:lvlJc w:val="right"/>
      <w:pPr>
        <w:ind w:left="6916" w:hanging="180"/>
      </w:pPr>
      <w:rPr>
        <w:rFonts w:hint="default"/>
      </w:rPr>
    </w:lvl>
  </w:abstractNum>
  <w:abstractNum w:abstractNumId="3" w15:restartNumberingAfterBreak="0">
    <w:nsid w:val="036A2B72"/>
    <w:multiLevelType w:val="multilevel"/>
    <w:tmpl w:val="5358B5EE"/>
    <w:lvl w:ilvl="0">
      <w:start w:val="1"/>
      <w:numFmt w:val="decimal"/>
      <w:pStyle w:val="CaptionFigure"/>
      <w:lvlText w:val="Figure %1"/>
      <w:lvlJc w:val="left"/>
      <w:pPr>
        <w:tabs>
          <w:tab w:val="num" w:pos="1712"/>
        </w:tabs>
        <w:ind w:left="1712" w:hanging="992"/>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 w15:restartNumberingAfterBreak="0">
    <w:nsid w:val="03E402B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7487465"/>
    <w:multiLevelType w:val="hybridMultilevel"/>
    <w:tmpl w:val="202A3562"/>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77C4B70"/>
    <w:multiLevelType w:val="multilevel"/>
    <w:tmpl w:val="CE7E5436"/>
    <w:lvl w:ilvl="0">
      <w:start w:val="1"/>
      <w:numFmt w:val="upperLetter"/>
      <w:pStyle w:val="AppendixHeading1"/>
      <w:lvlText w:val="Appendix %1."/>
      <w:lvlJc w:val="left"/>
      <w:pPr>
        <w:tabs>
          <w:tab w:val="num" w:pos="2126"/>
        </w:tabs>
        <w:ind w:left="0" w:firstLine="0"/>
      </w:pPr>
      <w:rPr>
        <w:rFonts w:hint="default"/>
      </w:rPr>
    </w:lvl>
    <w:lvl w:ilvl="1">
      <w:start w:val="1"/>
      <w:numFmt w:val="decimal"/>
      <w:pStyle w:val="AppendixHeading2"/>
      <w:lvlText w:val="%1.%2"/>
      <w:lvlJc w:val="left"/>
      <w:pPr>
        <w:ind w:left="992" w:hanging="992"/>
      </w:pPr>
      <w:rPr>
        <w:rFonts w:hint="default"/>
      </w:rPr>
    </w:lvl>
    <w:lvl w:ilvl="2">
      <w:start w:val="1"/>
      <w:numFmt w:val="decimal"/>
      <w:pStyle w:val="AppendixHeading3"/>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7" w15:restartNumberingAfterBreak="0">
    <w:nsid w:val="089F71A1"/>
    <w:multiLevelType w:val="multilevel"/>
    <w:tmpl w:val="6C8EDC5E"/>
    <w:lvl w:ilvl="0">
      <w:start w:val="1"/>
      <w:numFmt w:val="none"/>
      <w:lvlText w:val=""/>
      <w:lvlJc w:val="left"/>
      <w:pPr>
        <w:ind w:left="0" w:firstLine="0"/>
      </w:pPr>
      <w:rPr>
        <w:rFonts w:hint="default"/>
      </w:rPr>
    </w:lvl>
    <w:lvl w:ilvl="1">
      <w:start w:val="1"/>
      <w:numFmt w:val="lowerLetter"/>
      <w:lvlText w:val="(%2)"/>
      <w:lvlJc w:val="left"/>
      <w:pPr>
        <w:tabs>
          <w:tab w:val="num" w:pos="1276"/>
        </w:tabs>
        <w:ind w:left="1276" w:hanging="567"/>
      </w:pPr>
      <w:rPr>
        <w:rFonts w:hint="default"/>
        <w:b w:val="0"/>
        <w:i w:val="0"/>
        <w:color w:val="auto"/>
      </w:rPr>
    </w:lvl>
    <w:lvl w:ilvl="2">
      <w:start w:val="1"/>
      <w:numFmt w:val="lowerRoman"/>
      <w:lvlText w:val="(%3)"/>
      <w:lvlJc w:val="left"/>
      <w:pPr>
        <w:tabs>
          <w:tab w:val="num" w:pos="1843"/>
        </w:tabs>
        <w:ind w:left="1843" w:hanging="567"/>
      </w:pPr>
      <w:rPr>
        <w:rFonts w:hint="default"/>
        <w:sz w:val="20"/>
      </w:rPr>
    </w:lvl>
    <w:lvl w:ilvl="3">
      <w:start w:val="1"/>
      <w:numFmt w:val="upperLetter"/>
      <w:lvlText w:val="(%4)"/>
      <w:lvlJc w:val="left"/>
      <w:pPr>
        <w:tabs>
          <w:tab w:val="num" w:pos="1843"/>
        </w:tabs>
        <w:ind w:left="2410" w:hanging="567"/>
      </w:pPr>
      <w:rPr>
        <w:rFonts w:hint="default"/>
      </w:rPr>
    </w:lvl>
    <w:lvl w:ilvl="4">
      <w:start w:val="1"/>
      <w:numFmt w:val="decimal"/>
      <w:lvlText w:val="(%5)"/>
      <w:lvlJc w:val="left"/>
      <w:pPr>
        <w:tabs>
          <w:tab w:val="num" w:pos="2977"/>
        </w:tabs>
        <w:ind w:left="297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8D458A8"/>
    <w:multiLevelType w:val="multilevel"/>
    <w:tmpl w:val="FA16C416"/>
    <w:lvl w:ilvl="0">
      <w:start w:val="1"/>
      <w:numFmt w:val="none"/>
      <w:lvlText w:val=""/>
      <w:lvlJc w:val="left"/>
      <w:pPr>
        <w:ind w:left="0" w:firstLine="0"/>
      </w:pPr>
      <w:rPr>
        <w:rFonts w:hint="default"/>
      </w:rPr>
    </w:lvl>
    <w:lvl w:ilvl="1">
      <w:start w:val="1"/>
      <w:numFmt w:val="lowerLetter"/>
      <w:lvlText w:val="(%2)"/>
      <w:lvlJc w:val="left"/>
      <w:pPr>
        <w:tabs>
          <w:tab w:val="num" w:pos="1276"/>
        </w:tabs>
        <w:ind w:left="1276" w:hanging="567"/>
      </w:pPr>
      <w:rPr>
        <w:rFonts w:hint="default"/>
        <w:b w:val="0"/>
        <w:i w:val="0"/>
        <w:color w:val="auto"/>
      </w:rPr>
    </w:lvl>
    <w:lvl w:ilvl="2">
      <w:start w:val="1"/>
      <w:numFmt w:val="lowerRoman"/>
      <w:lvlText w:val="(%3)"/>
      <w:lvlJc w:val="left"/>
      <w:pPr>
        <w:tabs>
          <w:tab w:val="num" w:pos="1843"/>
        </w:tabs>
        <w:ind w:left="1843" w:hanging="567"/>
      </w:pPr>
      <w:rPr>
        <w:rFonts w:hint="default"/>
        <w:sz w:val="20"/>
      </w:rPr>
    </w:lvl>
    <w:lvl w:ilvl="3">
      <w:start w:val="1"/>
      <w:numFmt w:val="upperLetter"/>
      <w:lvlText w:val="(%4)"/>
      <w:lvlJc w:val="left"/>
      <w:pPr>
        <w:tabs>
          <w:tab w:val="num" w:pos="1843"/>
        </w:tabs>
        <w:ind w:left="2410" w:hanging="567"/>
      </w:pPr>
      <w:rPr>
        <w:rFonts w:hint="default"/>
      </w:rPr>
    </w:lvl>
    <w:lvl w:ilvl="4">
      <w:start w:val="1"/>
      <w:numFmt w:val="decimal"/>
      <w:lvlText w:val="(%5)"/>
      <w:lvlJc w:val="left"/>
      <w:pPr>
        <w:tabs>
          <w:tab w:val="num" w:pos="2977"/>
        </w:tabs>
        <w:ind w:left="297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9234151"/>
    <w:multiLevelType w:val="multilevel"/>
    <w:tmpl w:val="FA16C416"/>
    <w:lvl w:ilvl="0">
      <w:start w:val="1"/>
      <w:numFmt w:val="none"/>
      <w:lvlText w:val=""/>
      <w:lvlJc w:val="left"/>
      <w:pPr>
        <w:ind w:left="0" w:firstLine="0"/>
      </w:pPr>
      <w:rPr>
        <w:rFonts w:hint="default"/>
      </w:rPr>
    </w:lvl>
    <w:lvl w:ilvl="1">
      <w:start w:val="1"/>
      <w:numFmt w:val="lowerLetter"/>
      <w:lvlText w:val="(%2)"/>
      <w:lvlJc w:val="left"/>
      <w:pPr>
        <w:tabs>
          <w:tab w:val="num" w:pos="1276"/>
        </w:tabs>
        <w:ind w:left="1276" w:hanging="567"/>
      </w:pPr>
      <w:rPr>
        <w:rFonts w:hint="default"/>
        <w:b w:val="0"/>
        <w:i w:val="0"/>
        <w:color w:val="auto"/>
      </w:rPr>
    </w:lvl>
    <w:lvl w:ilvl="2">
      <w:start w:val="1"/>
      <w:numFmt w:val="lowerRoman"/>
      <w:lvlText w:val="(%3)"/>
      <w:lvlJc w:val="left"/>
      <w:pPr>
        <w:tabs>
          <w:tab w:val="num" w:pos="1843"/>
        </w:tabs>
        <w:ind w:left="1843" w:hanging="567"/>
      </w:pPr>
      <w:rPr>
        <w:rFonts w:hint="default"/>
        <w:sz w:val="20"/>
      </w:rPr>
    </w:lvl>
    <w:lvl w:ilvl="3">
      <w:start w:val="1"/>
      <w:numFmt w:val="upperLetter"/>
      <w:lvlText w:val="(%4)"/>
      <w:lvlJc w:val="left"/>
      <w:pPr>
        <w:tabs>
          <w:tab w:val="num" w:pos="1843"/>
        </w:tabs>
        <w:ind w:left="2410" w:hanging="567"/>
      </w:pPr>
      <w:rPr>
        <w:rFonts w:hint="default"/>
      </w:rPr>
    </w:lvl>
    <w:lvl w:ilvl="4">
      <w:start w:val="1"/>
      <w:numFmt w:val="decimal"/>
      <w:lvlText w:val="(%5)"/>
      <w:lvlJc w:val="left"/>
      <w:pPr>
        <w:tabs>
          <w:tab w:val="num" w:pos="2977"/>
        </w:tabs>
        <w:ind w:left="297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9524BEB"/>
    <w:multiLevelType w:val="multilevel"/>
    <w:tmpl w:val="FA16C416"/>
    <w:lvl w:ilvl="0">
      <w:start w:val="1"/>
      <w:numFmt w:val="none"/>
      <w:lvlText w:val=""/>
      <w:lvlJc w:val="left"/>
      <w:pPr>
        <w:ind w:left="0" w:firstLine="0"/>
      </w:pPr>
      <w:rPr>
        <w:rFonts w:hint="default"/>
      </w:rPr>
    </w:lvl>
    <w:lvl w:ilvl="1">
      <w:start w:val="1"/>
      <w:numFmt w:val="lowerLetter"/>
      <w:lvlText w:val="(%2)"/>
      <w:lvlJc w:val="left"/>
      <w:pPr>
        <w:tabs>
          <w:tab w:val="num" w:pos="1276"/>
        </w:tabs>
        <w:ind w:left="1276" w:hanging="567"/>
      </w:pPr>
      <w:rPr>
        <w:rFonts w:hint="default"/>
        <w:b w:val="0"/>
        <w:i w:val="0"/>
        <w:color w:val="auto"/>
      </w:rPr>
    </w:lvl>
    <w:lvl w:ilvl="2">
      <w:start w:val="1"/>
      <w:numFmt w:val="lowerRoman"/>
      <w:lvlText w:val="(%3)"/>
      <w:lvlJc w:val="left"/>
      <w:pPr>
        <w:tabs>
          <w:tab w:val="num" w:pos="1843"/>
        </w:tabs>
        <w:ind w:left="1843" w:hanging="567"/>
      </w:pPr>
      <w:rPr>
        <w:rFonts w:hint="default"/>
        <w:sz w:val="20"/>
      </w:rPr>
    </w:lvl>
    <w:lvl w:ilvl="3">
      <w:start w:val="1"/>
      <w:numFmt w:val="upperLetter"/>
      <w:lvlText w:val="(%4)"/>
      <w:lvlJc w:val="left"/>
      <w:pPr>
        <w:tabs>
          <w:tab w:val="num" w:pos="1843"/>
        </w:tabs>
        <w:ind w:left="2410" w:hanging="567"/>
      </w:pPr>
      <w:rPr>
        <w:rFonts w:hint="default"/>
      </w:rPr>
    </w:lvl>
    <w:lvl w:ilvl="4">
      <w:start w:val="1"/>
      <w:numFmt w:val="decimal"/>
      <w:lvlText w:val="(%5)"/>
      <w:lvlJc w:val="left"/>
      <w:pPr>
        <w:tabs>
          <w:tab w:val="num" w:pos="2977"/>
        </w:tabs>
        <w:ind w:left="297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9F1222C"/>
    <w:multiLevelType w:val="hybridMultilevel"/>
    <w:tmpl w:val="6EB69D9C"/>
    <w:lvl w:ilvl="0" w:tplc="F87C64F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06621B"/>
    <w:multiLevelType w:val="hybridMultilevel"/>
    <w:tmpl w:val="FDEA7C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DA76E42"/>
    <w:multiLevelType w:val="hybridMultilevel"/>
    <w:tmpl w:val="2C96C492"/>
    <w:lvl w:ilvl="0" w:tplc="BB60F3F0">
      <w:start w:val="1"/>
      <w:numFmt w:val="lowerLetter"/>
      <w:lvlText w:val="(%1)"/>
      <w:lvlJc w:val="left"/>
      <w:pPr>
        <w:ind w:left="1996" w:hanging="360"/>
      </w:pPr>
      <w:rPr>
        <w:rFonts w:hint="default"/>
      </w:rPr>
    </w:lvl>
    <w:lvl w:ilvl="1" w:tplc="0C090019" w:tentative="1">
      <w:start w:val="1"/>
      <w:numFmt w:val="lowerLetter"/>
      <w:lvlText w:val="%2."/>
      <w:lvlJc w:val="left"/>
      <w:pPr>
        <w:ind w:left="2716" w:hanging="360"/>
      </w:pPr>
    </w:lvl>
    <w:lvl w:ilvl="2" w:tplc="0C09001B" w:tentative="1">
      <w:start w:val="1"/>
      <w:numFmt w:val="lowerRoman"/>
      <w:lvlText w:val="%3."/>
      <w:lvlJc w:val="right"/>
      <w:pPr>
        <w:ind w:left="3436" w:hanging="180"/>
      </w:pPr>
    </w:lvl>
    <w:lvl w:ilvl="3" w:tplc="0C09000F" w:tentative="1">
      <w:start w:val="1"/>
      <w:numFmt w:val="decimal"/>
      <w:lvlText w:val="%4."/>
      <w:lvlJc w:val="left"/>
      <w:pPr>
        <w:ind w:left="4156" w:hanging="360"/>
      </w:pPr>
    </w:lvl>
    <w:lvl w:ilvl="4" w:tplc="0C090019" w:tentative="1">
      <w:start w:val="1"/>
      <w:numFmt w:val="lowerLetter"/>
      <w:lvlText w:val="%5."/>
      <w:lvlJc w:val="left"/>
      <w:pPr>
        <w:ind w:left="4876" w:hanging="360"/>
      </w:pPr>
    </w:lvl>
    <w:lvl w:ilvl="5" w:tplc="0C09001B" w:tentative="1">
      <w:start w:val="1"/>
      <w:numFmt w:val="lowerRoman"/>
      <w:lvlText w:val="%6."/>
      <w:lvlJc w:val="right"/>
      <w:pPr>
        <w:ind w:left="5596" w:hanging="180"/>
      </w:pPr>
    </w:lvl>
    <w:lvl w:ilvl="6" w:tplc="0C09000F" w:tentative="1">
      <w:start w:val="1"/>
      <w:numFmt w:val="decimal"/>
      <w:lvlText w:val="%7."/>
      <w:lvlJc w:val="left"/>
      <w:pPr>
        <w:ind w:left="6316" w:hanging="360"/>
      </w:pPr>
    </w:lvl>
    <w:lvl w:ilvl="7" w:tplc="0C090019" w:tentative="1">
      <w:start w:val="1"/>
      <w:numFmt w:val="lowerLetter"/>
      <w:lvlText w:val="%8."/>
      <w:lvlJc w:val="left"/>
      <w:pPr>
        <w:ind w:left="7036" w:hanging="360"/>
      </w:pPr>
    </w:lvl>
    <w:lvl w:ilvl="8" w:tplc="0C09001B" w:tentative="1">
      <w:start w:val="1"/>
      <w:numFmt w:val="lowerRoman"/>
      <w:lvlText w:val="%9."/>
      <w:lvlJc w:val="right"/>
      <w:pPr>
        <w:ind w:left="7756" w:hanging="180"/>
      </w:pPr>
    </w:lvl>
  </w:abstractNum>
  <w:abstractNum w:abstractNumId="14" w15:restartNumberingAfterBreak="0">
    <w:nsid w:val="0F3E0340"/>
    <w:multiLevelType w:val="hybridMultilevel"/>
    <w:tmpl w:val="DC5674FC"/>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10147A28"/>
    <w:multiLevelType w:val="hybridMultilevel"/>
    <w:tmpl w:val="61349BB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1575E5E"/>
    <w:multiLevelType w:val="hybridMultilevel"/>
    <w:tmpl w:val="F68CE36C"/>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7" w15:restartNumberingAfterBreak="0">
    <w:nsid w:val="11702DE0"/>
    <w:multiLevelType w:val="multilevel"/>
    <w:tmpl w:val="7C7ADC2E"/>
    <w:lvl w:ilvl="0">
      <w:start w:val="1"/>
      <w:numFmt w:val="decimal"/>
      <w:lvlText w:val="Chapter %1."/>
      <w:lvlJc w:val="left"/>
      <w:pPr>
        <w:tabs>
          <w:tab w:val="num" w:pos="2410"/>
        </w:tabs>
        <w:ind w:left="1701" w:hanging="1701"/>
      </w:pPr>
      <w:rPr>
        <w:rFonts w:hint="default"/>
      </w:rPr>
    </w:lvl>
    <w:lvl w:ilvl="1">
      <w:start w:val="1"/>
      <w:numFmt w:val="decimal"/>
      <w:lvlText w:val="%1.%2"/>
      <w:lvlJc w:val="left"/>
      <w:pPr>
        <w:tabs>
          <w:tab w:val="num" w:pos="992"/>
        </w:tabs>
        <w:ind w:left="709" w:hanging="709"/>
      </w:pPr>
      <w:rPr>
        <w:rFonts w:hint="default"/>
      </w:rPr>
    </w:lvl>
    <w:lvl w:ilvl="2">
      <w:start w:val="1"/>
      <w:numFmt w:val="decimal"/>
      <w:lvlText w:val="%1.%2.%3"/>
      <w:lvlJc w:val="left"/>
      <w:pPr>
        <w:tabs>
          <w:tab w:val="num" w:pos="992"/>
        </w:tabs>
        <w:ind w:left="709" w:hanging="709"/>
      </w:pPr>
      <w:rPr>
        <w:rFonts w:hint="default"/>
      </w:rPr>
    </w:lvl>
    <w:lvl w:ilvl="3">
      <w:start w:val="1"/>
      <w:numFmt w:val="lowerLetter"/>
      <w:pStyle w:val="ParaNum1"/>
      <w:lvlText w:val="(%4)"/>
      <w:lvlJc w:val="left"/>
      <w:pPr>
        <w:tabs>
          <w:tab w:val="num" w:pos="1276"/>
        </w:tabs>
        <w:ind w:left="1276" w:hanging="567"/>
      </w:pPr>
      <w:rPr>
        <w:rFonts w:hint="default"/>
      </w:rPr>
    </w:lvl>
    <w:lvl w:ilvl="4">
      <w:start w:val="1"/>
      <w:numFmt w:val="lowerRoman"/>
      <w:pStyle w:val="ParaNum2"/>
      <w:lvlText w:val="(%5)"/>
      <w:lvlJc w:val="left"/>
      <w:pPr>
        <w:tabs>
          <w:tab w:val="num" w:pos="1843"/>
        </w:tabs>
        <w:ind w:left="1843" w:hanging="567"/>
      </w:pPr>
      <w:rPr>
        <w:rFonts w:hint="default"/>
      </w:rPr>
    </w:lvl>
    <w:lvl w:ilvl="5">
      <w:start w:val="1"/>
      <w:numFmt w:val="upperLetter"/>
      <w:pStyle w:val="ParaNum3"/>
      <w:lvlText w:val="(%6)"/>
      <w:lvlJc w:val="left"/>
      <w:pPr>
        <w:tabs>
          <w:tab w:val="num" w:pos="2410"/>
        </w:tabs>
        <w:ind w:left="2410" w:hanging="567"/>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18" w15:restartNumberingAfterBreak="0">
    <w:nsid w:val="11BF0038"/>
    <w:multiLevelType w:val="multilevel"/>
    <w:tmpl w:val="1396BF20"/>
    <w:styleLink w:val="AttachmentList"/>
    <w:lvl w:ilvl="0">
      <w:start w:val="1"/>
      <w:numFmt w:val="upperLetter"/>
      <w:suff w:val="space"/>
      <w:lvlText w:val="Attachment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9" w15:restartNumberingAfterBreak="0">
    <w:nsid w:val="14262405"/>
    <w:multiLevelType w:val="hybridMultilevel"/>
    <w:tmpl w:val="D418348A"/>
    <w:lvl w:ilvl="0" w:tplc="1BF4DE5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4C63564"/>
    <w:multiLevelType w:val="multilevel"/>
    <w:tmpl w:val="F4948820"/>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14FC31CB"/>
    <w:multiLevelType w:val="multilevel"/>
    <w:tmpl w:val="1C149D7C"/>
    <w:lvl w:ilvl="0">
      <w:start w:val="1"/>
      <w:numFmt w:val="bullet"/>
      <w:pStyle w:val="ListBullet"/>
      <w:lvlText w:val=""/>
      <w:lvlJc w:val="left"/>
      <w:pPr>
        <w:ind w:left="425" w:hanging="283"/>
      </w:pPr>
      <w:rPr>
        <w:rFonts w:ascii="Symbol" w:hAnsi="Symbol" w:hint="default"/>
      </w:rPr>
    </w:lvl>
    <w:lvl w:ilvl="1">
      <w:start w:val="1"/>
      <w:numFmt w:val="bullet"/>
      <w:pStyle w:val="ListBullet2"/>
      <w:lvlText w:val=""/>
      <w:lvlJc w:val="left"/>
      <w:pPr>
        <w:ind w:left="709" w:hanging="284"/>
      </w:pPr>
      <w:rPr>
        <w:rFonts w:ascii="Symbol" w:hAnsi="Symbol" w:hint="default"/>
      </w:rPr>
    </w:lvl>
    <w:lvl w:ilvl="2">
      <w:start w:val="1"/>
      <w:numFmt w:val="bullet"/>
      <w:pStyle w:val="ListBullet3"/>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22" w15:restartNumberingAfterBreak="0">
    <w:nsid w:val="16BA1177"/>
    <w:multiLevelType w:val="multilevel"/>
    <w:tmpl w:val="36329916"/>
    <w:lvl w:ilvl="0">
      <w:start w:val="1"/>
      <w:numFmt w:val="decimal"/>
      <w:pStyle w:val="ListNumber"/>
      <w:lvlText w:val="%1."/>
      <w:lvlJc w:val="left"/>
      <w:pPr>
        <w:ind w:left="425" w:hanging="283"/>
      </w:pPr>
      <w:rPr>
        <w:rFonts w:hint="default"/>
      </w:rPr>
    </w:lvl>
    <w:lvl w:ilvl="1">
      <w:start w:val="1"/>
      <w:numFmt w:val="decimal"/>
      <w:pStyle w:val="ListNumber2"/>
      <w:lvlText w:val="%2."/>
      <w:lvlJc w:val="left"/>
      <w:pPr>
        <w:ind w:left="709" w:hanging="284"/>
      </w:pPr>
      <w:rPr>
        <w:rFonts w:hint="default"/>
      </w:rPr>
    </w:lvl>
    <w:lvl w:ilvl="2">
      <w:start w:val="1"/>
      <w:numFmt w:val="decimal"/>
      <w:pStyle w:val="ListNumber3"/>
      <w:lvlText w:val="%3."/>
      <w:lvlJc w:val="left"/>
      <w:pPr>
        <w:ind w:left="992"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181A51CB"/>
    <w:multiLevelType w:val="multilevel"/>
    <w:tmpl w:val="FA16C416"/>
    <w:lvl w:ilvl="0">
      <w:start w:val="1"/>
      <w:numFmt w:val="none"/>
      <w:lvlText w:val=""/>
      <w:lvlJc w:val="left"/>
      <w:pPr>
        <w:ind w:left="0" w:firstLine="0"/>
      </w:pPr>
      <w:rPr>
        <w:rFonts w:hint="default"/>
      </w:rPr>
    </w:lvl>
    <w:lvl w:ilvl="1">
      <w:start w:val="1"/>
      <w:numFmt w:val="lowerLetter"/>
      <w:lvlText w:val="(%2)"/>
      <w:lvlJc w:val="left"/>
      <w:pPr>
        <w:tabs>
          <w:tab w:val="num" w:pos="1276"/>
        </w:tabs>
        <w:ind w:left="1276" w:hanging="567"/>
      </w:pPr>
      <w:rPr>
        <w:rFonts w:hint="default"/>
        <w:b w:val="0"/>
        <w:i w:val="0"/>
        <w:color w:val="auto"/>
      </w:rPr>
    </w:lvl>
    <w:lvl w:ilvl="2">
      <w:start w:val="1"/>
      <w:numFmt w:val="lowerRoman"/>
      <w:lvlText w:val="(%3)"/>
      <w:lvlJc w:val="left"/>
      <w:pPr>
        <w:tabs>
          <w:tab w:val="num" w:pos="1843"/>
        </w:tabs>
        <w:ind w:left="1843" w:hanging="567"/>
      </w:pPr>
      <w:rPr>
        <w:rFonts w:hint="default"/>
        <w:sz w:val="20"/>
      </w:rPr>
    </w:lvl>
    <w:lvl w:ilvl="3">
      <w:start w:val="1"/>
      <w:numFmt w:val="upperLetter"/>
      <w:lvlText w:val="(%4)"/>
      <w:lvlJc w:val="left"/>
      <w:pPr>
        <w:tabs>
          <w:tab w:val="num" w:pos="1843"/>
        </w:tabs>
        <w:ind w:left="2410" w:hanging="567"/>
      </w:pPr>
      <w:rPr>
        <w:rFonts w:hint="default"/>
      </w:rPr>
    </w:lvl>
    <w:lvl w:ilvl="4">
      <w:start w:val="1"/>
      <w:numFmt w:val="decimal"/>
      <w:lvlText w:val="(%5)"/>
      <w:lvlJc w:val="left"/>
      <w:pPr>
        <w:tabs>
          <w:tab w:val="num" w:pos="2977"/>
        </w:tabs>
        <w:ind w:left="297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C284EBC"/>
    <w:multiLevelType w:val="multilevel"/>
    <w:tmpl w:val="933CDC98"/>
    <w:lvl w:ilvl="0">
      <w:start w:val="1"/>
      <w:numFmt w:val="lowerLetter"/>
      <w:pStyle w:val="ListLetter"/>
      <w:lvlText w:val="%1)"/>
      <w:lvlJc w:val="left"/>
      <w:pPr>
        <w:ind w:left="425" w:hanging="283"/>
      </w:pPr>
      <w:rPr>
        <w:rFonts w:hint="default"/>
      </w:rPr>
    </w:lvl>
    <w:lvl w:ilvl="1">
      <w:start w:val="1"/>
      <w:numFmt w:val="lowerLetter"/>
      <w:pStyle w:val="ListLetter2"/>
      <w:lvlText w:val="%2."/>
      <w:lvlJc w:val="left"/>
      <w:pPr>
        <w:ind w:left="709" w:hanging="284"/>
      </w:pPr>
      <w:rPr>
        <w:rFonts w:hint="default"/>
      </w:rPr>
    </w:lvl>
    <w:lvl w:ilvl="2">
      <w:start w:val="1"/>
      <w:numFmt w:val="lowerLetter"/>
      <w:pStyle w:val="ListLetter3"/>
      <w:lvlText w:val="%3,"/>
      <w:lvlJc w:val="left"/>
      <w:pPr>
        <w:ind w:left="992" w:hanging="283"/>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25" w15:restartNumberingAfterBreak="0">
    <w:nsid w:val="1D2253F0"/>
    <w:multiLevelType w:val="multilevel"/>
    <w:tmpl w:val="E2E27ED8"/>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color w:val="0F3A58" w:themeColor="accent3" w:themeShade="40"/>
        <w:sz w:val="20"/>
        <w:szCs w:val="24"/>
      </w:rPr>
    </w:lvl>
    <w:lvl w:ilvl="2">
      <w:start w:val="1"/>
      <w:numFmt w:val="decimal"/>
      <w:pStyle w:val="Heading3"/>
      <w:lvlText w:val="%1.%2.%3."/>
      <w:lvlJc w:val="left"/>
      <w:pPr>
        <w:ind w:left="1419" w:hanging="709"/>
      </w:pPr>
      <w:rPr>
        <w:rFonts w:hint="default"/>
        <w:b/>
        <w:i w:val="0"/>
      </w:rPr>
    </w:lvl>
    <w:lvl w:ilvl="3">
      <w:start w:val="1"/>
      <w:numFmt w:val="decimal"/>
      <w:pStyle w:val="Heading4"/>
      <w:lvlText w:val="%1.%2.%3.%4."/>
      <w:lvlJc w:val="left"/>
      <w:pPr>
        <w:tabs>
          <w:tab w:val="num" w:pos="851"/>
        </w:tabs>
        <w:ind w:left="851" w:hanging="851"/>
      </w:pPr>
      <w:rPr>
        <w:rFonts w:hint="default"/>
        <w:i w:val="0"/>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2B95476"/>
    <w:multiLevelType w:val="multilevel"/>
    <w:tmpl w:val="AC0A909C"/>
    <w:lvl w:ilvl="0">
      <w:start w:val="1"/>
      <w:numFmt w:val="none"/>
      <w:pStyle w:val="ResetPara"/>
      <w:lvlText w:val=""/>
      <w:lvlJc w:val="left"/>
      <w:pPr>
        <w:ind w:left="0" w:firstLine="0"/>
      </w:pPr>
      <w:rPr>
        <w:rFonts w:hint="default"/>
      </w:rPr>
    </w:lvl>
    <w:lvl w:ilvl="1">
      <w:start w:val="1"/>
      <w:numFmt w:val="lowerLetter"/>
      <w:pStyle w:val="Lista"/>
      <w:lvlText w:val="(%2)"/>
      <w:lvlJc w:val="left"/>
      <w:pPr>
        <w:tabs>
          <w:tab w:val="num" w:pos="1276"/>
        </w:tabs>
        <w:ind w:left="1276" w:hanging="567"/>
      </w:pPr>
      <w:rPr>
        <w:rFonts w:hint="default"/>
        <w:b w:val="0"/>
        <w:i w:val="0"/>
        <w:color w:val="auto"/>
      </w:rPr>
    </w:lvl>
    <w:lvl w:ilvl="2">
      <w:start w:val="1"/>
      <w:numFmt w:val="lowerRoman"/>
      <w:pStyle w:val="Listi"/>
      <w:lvlText w:val="(%3)"/>
      <w:lvlJc w:val="left"/>
      <w:pPr>
        <w:tabs>
          <w:tab w:val="num" w:pos="1843"/>
        </w:tabs>
        <w:ind w:left="1843" w:hanging="567"/>
      </w:pPr>
      <w:rPr>
        <w:rFonts w:hint="default"/>
        <w:sz w:val="20"/>
      </w:rPr>
    </w:lvl>
    <w:lvl w:ilvl="3">
      <w:start w:val="1"/>
      <w:numFmt w:val="upperLetter"/>
      <w:pStyle w:val="ListA0"/>
      <w:lvlText w:val="(%4)"/>
      <w:lvlJc w:val="left"/>
      <w:pPr>
        <w:tabs>
          <w:tab w:val="num" w:pos="1843"/>
        </w:tabs>
        <w:ind w:left="2410" w:hanging="567"/>
      </w:pPr>
      <w:rPr>
        <w:rFonts w:hint="default"/>
      </w:rPr>
    </w:lvl>
    <w:lvl w:ilvl="4">
      <w:start w:val="1"/>
      <w:numFmt w:val="decimal"/>
      <w:pStyle w:val="List1"/>
      <w:lvlText w:val="(%5)"/>
      <w:lvlJc w:val="left"/>
      <w:pPr>
        <w:tabs>
          <w:tab w:val="num" w:pos="2977"/>
        </w:tabs>
        <w:ind w:left="297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2D8746C"/>
    <w:multiLevelType w:val="hybridMultilevel"/>
    <w:tmpl w:val="B0D442C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31767D1"/>
    <w:multiLevelType w:val="hybridMultilevel"/>
    <w:tmpl w:val="25965D64"/>
    <w:lvl w:ilvl="0" w:tplc="0C090001">
      <w:start w:val="1"/>
      <w:numFmt w:val="bullet"/>
      <w:lvlText w:val=""/>
      <w:lvlJc w:val="left"/>
      <w:pPr>
        <w:ind w:left="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9" w15:restartNumberingAfterBreak="0">
    <w:nsid w:val="258F1177"/>
    <w:multiLevelType w:val="multilevel"/>
    <w:tmpl w:val="FA16C416"/>
    <w:lvl w:ilvl="0">
      <w:start w:val="1"/>
      <w:numFmt w:val="none"/>
      <w:lvlText w:val=""/>
      <w:lvlJc w:val="left"/>
      <w:pPr>
        <w:ind w:left="0" w:firstLine="0"/>
      </w:pPr>
      <w:rPr>
        <w:rFonts w:hint="default"/>
      </w:rPr>
    </w:lvl>
    <w:lvl w:ilvl="1">
      <w:start w:val="1"/>
      <w:numFmt w:val="lowerLetter"/>
      <w:lvlText w:val="(%2)"/>
      <w:lvlJc w:val="left"/>
      <w:pPr>
        <w:tabs>
          <w:tab w:val="num" w:pos="1276"/>
        </w:tabs>
        <w:ind w:left="1276" w:hanging="567"/>
      </w:pPr>
      <w:rPr>
        <w:rFonts w:hint="default"/>
        <w:b w:val="0"/>
        <w:i w:val="0"/>
        <w:color w:val="auto"/>
      </w:rPr>
    </w:lvl>
    <w:lvl w:ilvl="2">
      <w:start w:val="1"/>
      <w:numFmt w:val="lowerRoman"/>
      <w:lvlText w:val="(%3)"/>
      <w:lvlJc w:val="left"/>
      <w:pPr>
        <w:tabs>
          <w:tab w:val="num" w:pos="1843"/>
        </w:tabs>
        <w:ind w:left="1843" w:hanging="567"/>
      </w:pPr>
      <w:rPr>
        <w:rFonts w:hint="default"/>
        <w:sz w:val="20"/>
      </w:rPr>
    </w:lvl>
    <w:lvl w:ilvl="3">
      <w:start w:val="1"/>
      <w:numFmt w:val="upperLetter"/>
      <w:lvlText w:val="(%4)"/>
      <w:lvlJc w:val="left"/>
      <w:pPr>
        <w:tabs>
          <w:tab w:val="num" w:pos="1843"/>
        </w:tabs>
        <w:ind w:left="2410" w:hanging="567"/>
      </w:pPr>
      <w:rPr>
        <w:rFonts w:hint="default"/>
      </w:rPr>
    </w:lvl>
    <w:lvl w:ilvl="4">
      <w:start w:val="1"/>
      <w:numFmt w:val="decimal"/>
      <w:lvlText w:val="(%5)"/>
      <w:lvlJc w:val="left"/>
      <w:pPr>
        <w:tabs>
          <w:tab w:val="num" w:pos="2977"/>
        </w:tabs>
        <w:ind w:left="297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A8910A3"/>
    <w:multiLevelType w:val="multilevel"/>
    <w:tmpl w:val="FA16C416"/>
    <w:lvl w:ilvl="0">
      <w:start w:val="1"/>
      <w:numFmt w:val="none"/>
      <w:lvlText w:val=""/>
      <w:lvlJc w:val="left"/>
      <w:pPr>
        <w:ind w:left="0" w:firstLine="0"/>
      </w:pPr>
      <w:rPr>
        <w:rFonts w:hint="default"/>
      </w:rPr>
    </w:lvl>
    <w:lvl w:ilvl="1">
      <w:start w:val="1"/>
      <w:numFmt w:val="lowerLetter"/>
      <w:lvlText w:val="(%2)"/>
      <w:lvlJc w:val="left"/>
      <w:pPr>
        <w:tabs>
          <w:tab w:val="num" w:pos="1276"/>
        </w:tabs>
        <w:ind w:left="1276" w:hanging="567"/>
      </w:pPr>
      <w:rPr>
        <w:rFonts w:hint="default"/>
        <w:b w:val="0"/>
        <w:i w:val="0"/>
        <w:color w:val="auto"/>
      </w:rPr>
    </w:lvl>
    <w:lvl w:ilvl="2">
      <w:start w:val="1"/>
      <w:numFmt w:val="lowerRoman"/>
      <w:lvlText w:val="(%3)"/>
      <w:lvlJc w:val="left"/>
      <w:pPr>
        <w:tabs>
          <w:tab w:val="num" w:pos="1843"/>
        </w:tabs>
        <w:ind w:left="1843" w:hanging="567"/>
      </w:pPr>
      <w:rPr>
        <w:rFonts w:hint="default"/>
        <w:sz w:val="20"/>
      </w:rPr>
    </w:lvl>
    <w:lvl w:ilvl="3">
      <w:start w:val="1"/>
      <w:numFmt w:val="upperLetter"/>
      <w:lvlText w:val="(%4)"/>
      <w:lvlJc w:val="left"/>
      <w:pPr>
        <w:tabs>
          <w:tab w:val="num" w:pos="1843"/>
        </w:tabs>
        <w:ind w:left="2410" w:hanging="567"/>
      </w:pPr>
      <w:rPr>
        <w:rFonts w:hint="default"/>
      </w:rPr>
    </w:lvl>
    <w:lvl w:ilvl="4">
      <w:start w:val="1"/>
      <w:numFmt w:val="decimal"/>
      <w:lvlText w:val="(%5)"/>
      <w:lvlJc w:val="left"/>
      <w:pPr>
        <w:tabs>
          <w:tab w:val="num" w:pos="2977"/>
        </w:tabs>
        <w:ind w:left="297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C2C433C"/>
    <w:multiLevelType w:val="hybridMultilevel"/>
    <w:tmpl w:val="27C89C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4706572"/>
    <w:multiLevelType w:val="hybridMultilevel"/>
    <w:tmpl w:val="BF3C102C"/>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3" w15:restartNumberingAfterBreak="0">
    <w:nsid w:val="357B629F"/>
    <w:multiLevelType w:val="multilevel"/>
    <w:tmpl w:val="3DECE9F8"/>
    <w:lvl w:ilvl="0">
      <w:start w:val="1"/>
      <w:numFmt w:val="decimal"/>
      <w:pStyle w:val="CaptionTable"/>
      <w:lvlText w:val="Tabl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3CA84613"/>
    <w:multiLevelType w:val="multilevel"/>
    <w:tmpl w:val="FA16C416"/>
    <w:lvl w:ilvl="0">
      <w:start w:val="1"/>
      <w:numFmt w:val="none"/>
      <w:lvlText w:val=""/>
      <w:lvlJc w:val="left"/>
      <w:pPr>
        <w:ind w:left="0" w:firstLine="0"/>
      </w:pPr>
      <w:rPr>
        <w:rFonts w:hint="default"/>
      </w:rPr>
    </w:lvl>
    <w:lvl w:ilvl="1">
      <w:start w:val="1"/>
      <w:numFmt w:val="lowerLetter"/>
      <w:lvlText w:val="(%2)"/>
      <w:lvlJc w:val="left"/>
      <w:pPr>
        <w:tabs>
          <w:tab w:val="num" w:pos="1276"/>
        </w:tabs>
        <w:ind w:left="1276" w:hanging="567"/>
      </w:pPr>
      <w:rPr>
        <w:rFonts w:hint="default"/>
        <w:b w:val="0"/>
        <w:i w:val="0"/>
        <w:color w:val="auto"/>
      </w:rPr>
    </w:lvl>
    <w:lvl w:ilvl="2">
      <w:start w:val="1"/>
      <w:numFmt w:val="lowerRoman"/>
      <w:lvlText w:val="(%3)"/>
      <w:lvlJc w:val="left"/>
      <w:pPr>
        <w:tabs>
          <w:tab w:val="num" w:pos="1843"/>
        </w:tabs>
        <w:ind w:left="1843" w:hanging="567"/>
      </w:pPr>
      <w:rPr>
        <w:rFonts w:hint="default"/>
        <w:sz w:val="20"/>
      </w:rPr>
    </w:lvl>
    <w:lvl w:ilvl="3">
      <w:start w:val="1"/>
      <w:numFmt w:val="upperLetter"/>
      <w:lvlText w:val="(%4)"/>
      <w:lvlJc w:val="left"/>
      <w:pPr>
        <w:tabs>
          <w:tab w:val="num" w:pos="1843"/>
        </w:tabs>
        <w:ind w:left="2410" w:hanging="567"/>
      </w:pPr>
      <w:rPr>
        <w:rFonts w:hint="default"/>
      </w:rPr>
    </w:lvl>
    <w:lvl w:ilvl="4">
      <w:start w:val="1"/>
      <w:numFmt w:val="decimal"/>
      <w:lvlText w:val="(%5)"/>
      <w:lvlJc w:val="left"/>
      <w:pPr>
        <w:tabs>
          <w:tab w:val="num" w:pos="2977"/>
        </w:tabs>
        <w:ind w:left="297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D6053F6"/>
    <w:multiLevelType w:val="multilevel"/>
    <w:tmpl w:val="FA16C416"/>
    <w:lvl w:ilvl="0">
      <w:start w:val="1"/>
      <w:numFmt w:val="none"/>
      <w:lvlText w:val=""/>
      <w:lvlJc w:val="left"/>
      <w:pPr>
        <w:ind w:left="0" w:firstLine="0"/>
      </w:pPr>
      <w:rPr>
        <w:rFonts w:hint="default"/>
      </w:rPr>
    </w:lvl>
    <w:lvl w:ilvl="1">
      <w:start w:val="1"/>
      <w:numFmt w:val="lowerLetter"/>
      <w:lvlText w:val="(%2)"/>
      <w:lvlJc w:val="left"/>
      <w:pPr>
        <w:tabs>
          <w:tab w:val="num" w:pos="1276"/>
        </w:tabs>
        <w:ind w:left="1276" w:hanging="567"/>
      </w:pPr>
      <w:rPr>
        <w:rFonts w:hint="default"/>
        <w:b w:val="0"/>
        <w:i w:val="0"/>
        <w:color w:val="auto"/>
      </w:rPr>
    </w:lvl>
    <w:lvl w:ilvl="2">
      <w:start w:val="1"/>
      <w:numFmt w:val="lowerRoman"/>
      <w:lvlText w:val="(%3)"/>
      <w:lvlJc w:val="left"/>
      <w:pPr>
        <w:tabs>
          <w:tab w:val="num" w:pos="1843"/>
        </w:tabs>
        <w:ind w:left="1843" w:hanging="567"/>
      </w:pPr>
      <w:rPr>
        <w:rFonts w:hint="default"/>
        <w:sz w:val="20"/>
      </w:rPr>
    </w:lvl>
    <w:lvl w:ilvl="3">
      <w:start w:val="1"/>
      <w:numFmt w:val="upperLetter"/>
      <w:lvlText w:val="(%4)"/>
      <w:lvlJc w:val="left"/>
      <w:pPr>
        <w:tabs>
          <w:tab w:val="num" w:pos="1843"/>
        </w:tabs>
        <w:ind w:left="2410" w:hanging="567"/>
      </w:pPr>
      <w:rPr>
        <w:rFonts w:hint="default"/>
      </w:rPr>
    </w:lvl>
    <w:lvl w:ilvl="4">
      <w:start w:val="1"/>
      <w:numFmt w:val="decimal"/>
      <w:lvlText w:val="(%5)"/>
      <w:lvlJc w:val="left"/>
      <w:pPr>
        <w:tabs>
          <w:tab w:val="num" w:pos="2977"/>
        </w:tabs>
        <w:ind w:left="297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F085E15"/>
    <w:multiLevelType w:val="hybridMultilevel"/>
    <w:tmpl w:val="D29E771C"/>
    <w:lvl w:ilvl="0" w:tplc="3A6EE940">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41800A3F"/>
    <w:multiLevelType w:val="hybridMultilevel"/>
    <w:tmpl w:val="752692D6"/>
    <w:lvl w:ilvl="0" w:tplc="C952D23C">
      <w:start w:val="1"/>
      <w:numFmt w:val="lowerLetter"/>
      <w:pStyle w:val="Listno3"/>
      <w:lvlText w:val="%1."/>
      <w:lvlJc w:val="left"/>
      <w:pPr>
        <w:tabs>
          <w:tab w:val="num" w:pos="1800"/>
        </w:tabs>
        <w:ind w:left="180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8" w15:restartNumberingAfterBreak="0">
    <w:nsid w:val="421C5C81"/>
    <w:multiLevelType w:val="multilevel"/>
    <w:tmpl w:val="6C8EDC5E"/>
    <w:lvl w:ilvl="0">
      <w:start w:val="1"/>
      <w:numFmt w:val="none"/>
      <w:lvlText w:val=""/>
      <w:lvlJc w:val="left"/>
      <w:pPr>
        <w:ind w:left="0" w:firstLine="0"/>
      </w:pPr>
      <w:rPr>
        <w:rFonts w:hint="default"/>
      </w:rPr>
    </w:lvl>
    <w:lvl w:ilvl="1">
      <w:start w:val="1"/>
      <w:numFmt w:val="lowerLetter"/>
      <w:lvlText w:val="(%2)"/>
      <w:lvlJc w:val="left"/>
      <w:pPr>
        <w:tabs>
          <w:tab w:val="num" w:pos="1276"/>
        </w:tabs>
        <w:ind w:left="1276" w:hanging="567"/>
      </w:pPr>
      <w:rPr>
        <w:rFonts w:hint="default"/>
        <w:b w:val="0"/>
        <w:i w:val="0"/>
        <w:color w:val="auto"/>
      </w:rPr>
    </w:lvl>
    <w:lvl w:ilvl="2">
      <w:start w:val="1"/>
      <w:numFmt w:val="lowerRoman"/>
      <w:lvlText w:val="(%3)"/>
      <w:lvlJc w:val="left"/>
      <w:pPr>
        <w:tabs>
          <w:tab w:val="num" w:pos="1843"/>
        </w:tabs>
        <w:ind w:left="1843" w:hanging="567"/>
      </w:pPr>
      <w:rPr>
        <w:rFonts w:hint="default"/>
        <w:sz w:val="20"/>
      </w:rPr>
    </w:lvl>
    <w:lvl w:ilvl="3">
      <w:start w:val="1"/>
      <w:numFmt w:val="upperLetter"/>
      <w:lvlText w:val="(%4)"/>
      <w:lvlJc w:val="left"/>
      <w:pPr>
        <w:tabs>
          <w:tab w:val="num" w:pos="1843"/>
        </w:tabs>
        <w:ind w:left="2410" w:hanging="567"/>
      </w:pPr>
      <w:rPr>
        <w:rFonts w:hint="default"/>
      </w:rPr>
    </w:lvl>
    <w:lvl w:ilvl="4">
      <w:start w:val="1"/>
      <w:numFmt w:val="decimal"/>
      <w:lvlText w:val="(%5)"/>
      <w:lvlJc w:val="left"/>
      <w:pPr>
        <w:tabs>
          <w:tab w:val="num" w:pos="2977"/>
        </w:tabs>
        <w:ind w:left="297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55A5314"/>
    <w:multiLevelType w:val="multilevel"/>
    <w:tmpl w:val="04DA89EC"/>
    <w:styleLink w:val="HeadingList"/>
    <w:lvl w:ilvl="0">
      <w:start w:val="1"/>
      <w:numFmt w:val="decimal"/>
      <w:suff w:val="space"/>
      <w:lvlText w:val="Chapter %1 -"/>
      <w:lvlJc w:val="left"/>
      <w:pPr>
        <w:ind w:left="0" w:firstLine="0"/>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40" w15:restartNumberingAfterBreak="0">
    <w:nsid w:val="45883803"/>
    <w:multiLevelType w:val="hybridMultilevel"/>
    <w:tmpl w:val="0C8A5732"/>
    <w:lvl w:ilvl="0" w:tplc="BB60F3F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4657307F"/>
    <w:multiLevelType w:val="hybridMultilevel"/>
    <w:tmpl w:val="52D4E0B2"/>
    <w:lvl w:ilvl="0" w:tplc="BB60F3F0">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42" w15:restartNumberingAfterBreak="0">
    <w:nsid w:val="4A7B1985"/>
    <w:multiLevelType w:val="hybridMultilevel"/>
    <w:tmpl w:val="56BCD17A"/>
    <w:lvl w:ilvl="0" w:tplc="C46ABF8A">
      <w:start w:val="1"/>
      <w:numFmt w:val="lowerLetter"/>
      <w:lvlText w:val="(%1)"/>
      <w:lvlJc w:val="left"/>
      <w:pPr>
        <w:ind w:left="720"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C0E00F2"/>
    <w:multiLevelType w:val="multilevel"/>
    <w:tmpl w:val="FA16C416"/>
    <w:lvl w:ilvl="0">
      <w:start w:val="1"/>
      <w:numFmt w:val="none"/>
      <w:lvlText w:val=""/>
      <w:lvlJc w:val="left"/>
      <w:pPr>
        <w:ind w:left="0" w:firstLine="0"/>
      </w:pPr>
      <w:rPr>
        <w:rFonts w:hint="default"/>
      </w:rPr>
    </w:lvl>
    <w:lvl w:ilvl="1">
      <w:start w:val="1"/>
      <w:numFmt w:val="lowerLetter"/>
      <w:lvlText w:val="(%2)"/>
      <w:lvlJc w:val="left"/>
      <w:pPr>
        <w:tabs>
          <w:tab w:val="num" w:pos="1276"/>
        </w:tabs>
        <w:ind w:left="1276" w:hanging="567"/>
      </w:pPr>
      <w:rPr>
        <w:rFonts w:hint="default"/>
        <w:b w:val="0"/>
        <w:i w:val="0"/>
        <w:color w:val="auto"/>
      </w:rPr>
    </w:lvl>
    <w:lvl w:ilvl="2">
      <w:start w:val="1"/>
      <w:numFmt w:val="lowerRoman"/>
      <w:lvlText w:val="(%3)"/>
      <w:lvlJc w:val="left"/>
      <w:pPr>
        <w:tabs>
          <w:tab w:val="num" w:pos="1843"/>
        </w:tabs>
        <w:ind w:left="1843" w:hanging="567"/>
      </w:pPr>
      <w:rPr>
        <w:rFonts w:hint="default"/>
        <w:sz w:val="20"/>
      </w:rPr>
    </w:lvl>
    <w:lvl w:ilvl="3">
      <w:start w:val="1"/>
      <w:numFmt w:val="upperLetter"/>
      <w:lvlText w:val="(%4)"/>
      <w:lvlJc w:val="left"/>
      <w:pPr>
        <w:tabs>
          <w:tab w:val="num" w:pos="1843"/>
        </w:tabs>
        <w:ind w:left="2410" w:hanging="567"/>
      </w:pPr>
      <w:rPr>
        <w:rFonts w:hint="default"/>
      </w:rPr>
    </w:lvl>
    <w:lvl w:ilvl="4">
      <w:start w:val="1"/>
      <w:numFmt w:val="decimal"/>
      <w:lvlText w:val="(%5)"/>
      <w:lvlJc w:val="left"/>
      <w:pPr>
        <w:tabs>
          <w:tab w:val="num" w:pos="2977"/>
        </w:tabs>
        <w:ind w:left="297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E357D13"/>
    <w:multiLevelType w:val="hybridMultilevel"/>
    <w:tmpl w:val="1D48A2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4E600E74"/>
    <w:multiLevelType w:val="multilevel"/>
    <w:tmpl w:val="622E15AA"/>
    <w:lvl w:ilvl="0">
      <w:start w:val="1"/>
      <w:numFmt w:val="bullet"/>
      <w:pStyle w:val="TableBullet"/>
      <w:lvlText w:val=""/>
      <w:lvlJc w:val="left"/>
      <w:pPr>
        <w:tabs>
          <w:tab w:val="num" w:pos="170"/>
        </w:tabs>
        <w:ind w:left="170" w:hanging="170"/>
      </w:pPr>
      <w:rPr>
        <w:rFonts w:ascii="Symbol" w:hAnsi="Symbol" w:hint="default"/>
      </w:rPr>
    </w:lvl>
    <w:lvl w:ilvl="1">
      <w:start w:val="1"/>
      <w:numFmt w:val="bullet"/>
      <w:pStyle w:val="TableBullet2"/>
      <w:lvlText w:val=""/>
      <w:lvlJc w:val="left"/>
      <w:pPr>
        <w:tabs>
          <w:tab w:val="num" w:pos="340"/>
        </w:tabs>
        <w:ind w:left="340" w:hanging="17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6" w15:restartNumberingAfterBreak="0">
    <w:nsid w:val="4E747C79"/>
    <w:multiLevelType w:val="hybridMultilevel"/>
    <w:tmpl w:val="E73CA3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ED3357A"/>
    <w:multiLevelType w:val="hybridMultilevel"/>
    <w:tmpl w:val="A8881A72"/>
    <w:lvl w:ilvl="0" w:tplc="CC2E87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0AC28DA"/>
    <w:multiLevelType w:val="hybridMultilevel"/>
    <w:tmpl w:val="D29E771C"/>
    <w:lvl w:ilvl="0" w:tplc="3A6EE940">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9" w15:restartNumberingAfterBreak="0">
    <w:nsid w:val="51CD754D"/>
    <w:multiLevelType w:val="hybridMultilevel"/>
    <w:tmpl w:val="CEB825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4323881"/>
    <w:multiLevelType w:val="hybridMultilevel"/>
    <w:tmpl w:val="307686F6"/>
    <w:lvl w:ilvl="0" w:tplc="D9F05DD0">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1" w15:restartNumberingAfterBreak="0">
    <w:nsid w:val="576B6B93"/>
    <w:multiLevelType w:val="hybridMultilevel"/>
    <w:tmpl w:val="AEA2016A"/>
    <w:lvl w:ilvl="0" w:tplc="BB60F3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7CA36C4"/>
    <w:multiLevelType w:val="hybridMultilevel"/>
    <w:tmpl w:val="5B149206"/>
    <w:lvl w:ilvl="0" w:tplc="BB60F3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8532803"/>
    <w:multiLevelType w:val="hybridMultilevel"/>
    <w:tmpl w:val="502C3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CE05095"/>
    <w:multiLevelType w:val="multilevel"/>
    <w:tmpl w:val="FA16C416"/>
    <w:lvl w:ilvl="0">
      <w:start w:val="1"/>
      <w:numFmt w:val="none"/>
      <w:lvlText w:val=""/>
      <w:lvlJc w:val="left"/>
      <w:pPr>
        <w:ind w:left="0" w:firstLine="0"/>
      </w:pPr>
      <w:rPr>
        <w:rFonts w:hint="default"/>
      </w:rPr>
    </w:lvl>
    <w:lvl w:ilvl="1">
      <w:start w:val="1"/>
      <w:numFmt w:val="lowerLetter"/>
      <w:lvlText w:val="(%2)"/>
      <w:lvlJc w:val="left"/>
      <w:pPr>
        <w:tabs>
          <w:tab w:val="num" w:pos="1276"/>
        </w:tabs>
        <w:ind w:left="1276" w:hanging="567"/>
      </w:pPr>
      <w:rPr>
        <w:rFonts w:hint="default"/>
        <w:b w:val="0"/>
        <w:i w:val="0"/>
        <w:color w:val="auto"/>
      </w:rPr>
    </w:lvl>
    <w:lvl w:ilvl="2">
      <w:start w:val="1"/>
      <w:numFmt w:val="lowerRoman"/>
      <w:lvlText w:val="(%3)"/>
      <w:lvlJc w:val="left"/>
      <w:pPr>
        <w:tabs>
          <w:tab w:val="num" w:pos="1843"/>
        </w:tabs>
        <w:ind w:left="1843" w:hanging="567"/>
      </w:pPr>
      <w:rPr>
        <w:rFonts w:hint="default"/>
        <w:sz w:val="20"/>
      </w:rPr>
    </w:lvl>
    <w:lvl w:ilvl="3">
      <w:start w:val="1"/>
      <w:numFmt w:val="upperLetter"/>
      <w:lvlText w:val="(%4)"/>
      <w:lvlJc w:val="left"/>
      <w:pPr>
        <w:tabs>
          <w:tab w:val="num" w:pos="1843"/>
        </w:tabs>
        <w:ind w:left="2410" w:hanging="567"/>
      </w:pPr>
      <w:rPr>
        <w:rFonts w:hint="default"/>
      </w:rPr>
    </w:lvl>
    <w:lvl w:ilvl="4">
      <w:start w:val="1"/>
      <w:numFmt w:val="decimal"/>
      <w:lvlText w:val="(%5)"/>
      <w:lvlJc w:val="left"/>
      <w:pPr>
        <w:tabs>
          <w:tab w:val="num" w:pos="2977"/>
        </w:tabs>
        <w:ind w:left="297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D293F88"/>
    <w:multiLevelType w:val="hybridMultilevel"/>
    <w:tmpl w:val="0DAC04CC"/>
    <w:lvl w:ilvl="0" w:tplc="BB60F3F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6" w15:restartNumberingAfterBreak="0">
    <w:nsid w:val="604F138F"/>
    <w:multiLevelType w:val="hybridMultilevel"/>
    <w:tmpl w:val="F0660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0E045C0"/>
    <w:multiLevelType w:val="hybridMultilevel"/>
    <w:tmpl w:val="16E6F6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64F97804"/>
    <w:multiLevelType w:val="multilevel"/>
    <w:tmpl w:val="FA16C416"/>
    <w:lvl w:ilvl="0">
      <w:start w:val="1"/>
      <w:numFmt w:val="none"/>
      <w:lvlText w:val=""/>
      <w:lvlJc w:val="left"/>
      <w:pPr>
        <w:ind w:left="0" w:firstLine="0"/>
      </w:pPr>
      <w:rPr>
        <w:rFonts w:hint="default"/>
      </w:rPr>
    </w:lvl>
    <w:lvl w:ilvl="1">
      <w:start w:val="1"/>
      <w:numFmt w:val="lowerLetter"/>
      <w:lvlText w:val="(%2)"/>
      <w:lvlJc w:val="left"/>
      <w:pPr>
        <w:tabs>
          <w:tab w:val="num" w:pos="1276"/>
        </w:tabs>
        <w:ind w:left="1276" w:hanging="567"/>
      </w:pPr>
      <w:rPr>
        <w:rFonts w:hint="default"/>
        <w:b w:val="0"/>
        <w:i w:val="0"/>
        <w:color w:val="auto"/>
      </w:rPr>
    </w:lvl>
    <w:lvl w:ilvl="2">
      <w:start w:val="1"/>
      <w:numFmt w:val="lowerRoman"/>
      <w:lvlText w:val="(%3)"/>
      <w:lvlJc w:val="left"/>
      <w:pPr>
        <w:tabs>
          <w:tab w:val="num" w:pos="1843"/>
        </w:tabs>
        <w:ind w:left="1843" w:hanging="567"/>
      </w:pPr>
      <w:rPr>
        <w:rFonts w:hint="default"/>
        <w:sz w:val="20"/>
      </w:rPr>
    </w:lvl>
    <w:lvl w:ilvl="3">
      <w:start w:val="1"/>
      <w:numFmt w:val="upperLetter"/>
      <w:lvlText w:val="(%4)"/>
      <w:lvlJc w:val="left"/>
      <w:pPr>
        <w:tabs>
          <w:tab w:val="num" w:pos="1843"/>
        </w:tabs>
        <w:ind w:left="2410" w:hanging="567"/>
      </w:pPr>
      <w:rPr>
        <w:rFonts w:hint="default"/>
      </w:rPr>
    </w:lvl>
    <w:lvl w:ilvl="4">
      <w:start w:val="1"/>
      <w:numFmt w:val="decimal"/>
      <w:lvlText w:val="(%5)"/>
      <w:lvlJc w:val="left"/>
      <w:pPr>
        <w:tabs>
          <w:tab w:val="num" w:pos="2977"/>
        </w:tabs>
        <w:ind w:left="297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652059B7"/>
    <w:multiLevelType w:val="multilevel"/>
    <w:tmpl w:val="F3FA42FA"/>
    <w:lvl w:ilvl="0">
      <w:start w:val="1"/>
      <w:numFmt w:val="none"/>
      <w:lvlText w:val=""/>
      <w:lvlJc w:val="left"/>
      <w:pPr>
        <w:ind w:left="0" w:firstLine="0"/>
      </w:pPr>
      <w:rPr>
        <w:rFonts w:hint="default"/>
      </w:rPr>
    </w:lvl>
    <w:lvl w:ilvl="1">
      <w:start w:val="1"/>
      <w:numFmt w:val="lowerLetter"/>
      <w:lvlText w:val="%2."/>
      <w:lvlJc w:val="left"/>
      <w:pPr>
        <w:tabs>
          <w:tab w:val="num" w:pos="1417"/>
        </w:tabs>
        <w:ind w:left="1417" w:hanging="567"/>
      </w:pPr>
      <w:rPr>
        <w:rFonts w:hint="default"/>
      </w:rPr>
    </w:lvl>
    <w:lvl w:ilvl="2">
      <w:start w:val="1"/>
      <w:numFmt w:val="lowerRoman"/>
      <w:lvlText w:val="(%3)"/>
      <w:lvlJc w:val="left"/>
      <w:pPr>
        <w:tabs>
          <w:tab w:val="num" w:pos="1843"/>
        </w:tabs>
        <w:ind w:left="1843" w:hanging="567"/>
      </w:pPr>
      <w:rPr>
        <w:rFonts w:hint="default"/>
      </w:rPr>
    </w:lvl>
    <w:lvl w:ilvl="3">
      <w:start w:val="1"/>
      <w:numFmt w:val="upperLetter"/>
      <w:lvlText w:val="(%4)"/>
      <w:lvlJc w:val="left"/>
      <w:pPr>
        <w:tabs>
          <w:tab w:val="num" w:pos="1843"/>
        </w:tabs>
        <w:ind w:left="2410" w:hanging="567"/>
      </w:pPr>
      <w:rPr>
        <w:rFonts w:hint="default"/>
      </w:rPr>
    </w:lvl>
    <w:lvl w:ilvl="4">
      <w:start w:val="1"/>
      <w:numFmt w:val="decimal"/>
      <w:lvlText w:val="(%5)"/>
      <w:lvlJc w:val="left"/>
      <w:pPr>
        <w:tabs>
          <w:tab w:val="num" w:pos="2977"/>
        </w:tabs>
        <w:ind w:left="297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658C7605"/>
    <w:multiLevelType w:val="multilevel"/>
    <w:tmpl w:val="0F5EE1E4"/>
    <w:lvl w:ilvl="0">
      <w:start w:val="1"/>
      <w:numFmt w:val="none"/>
      <w:lvlText w:val=""/>
      <w:lvlJc w:val="left"/>
      <w:pPr>
        <w:ind w:left="0" w:firstLine="0"/>
      </w:pPr>
      <w:rPr>
        <w:rFonts w:hint="default"/>
      </w:rPr>
    </w:lvl>
    <w:lvl w:ilvl="1">
      <w:start w:val="1"/>
      <w:numFmt w:val="lowerLetter"/>
      <w:lvlText w:val="(%2)"/>
      <w:lvlJc w:val="left"/>
      <w:pPr>
        <w:tabs>
          <w:tab w:val="num" w:pos="1276"/>
        </w:tabs>
        <w:ind w:left="1276" w:hanging="567"/>
      </w:pPr>
      <w:rPr>
        <w:rFonts w:hint="default"/>
        <w:b w:val="0"/>
        <w:i w:val="0"/>
        <w:color w:val="auto"/>
      </w:rPr>
    </w:lvl>
    <w:lvl w:ilvl="2">
      <w:start w:val="1"/>
      <w:numFmt w:val="lowerRoman"/>
      <w:lvlText w:val="(%3)"/>
      <w:lvlJc w:val="left"/>
      <w:pPr>
        <w:tabs>
          <w:tab w:val="num" w:pos="1843"/>
        </w:tabs>
        <w:ind w:left="1843" w:hanging="567"/>
      </w:pPr>
      <w:rPr>
        <w:rFonts w:hint="default"/>
      </w:rPr>
    </w:lvl>
    <w:lvl w:ilvl="3">
      <w:start w:val="1"/>
      <w:numFmt w:val="upperLetter"/>
      <w:lvlText w:val="(%4)"/>
      <w:lvlJc w:val="left"/>
      <w:pPr>
        <w:tabs>
          <w:tab w:val="num" w:pos="1843"/>
        </w:tabs>
        <w:ind w:left="2410" w:hanging="567"/>
      </w:pPr>
      <w:rPr>
        <w:rFonts w:hint="default"/>
      </w:rPr>
    </w:lvl>
    <w:lvl w:ilvl="4">
      <w:start w:val="1"/>
      <w:numFmt w:val="decimal"/>
      <w:lvlText w:val="(%5)"/>
      <w:lvlJc w:val="left"/>
      <w:pPr>
        <w:tabs>
          <w:tab w:val="num" w:pos="2977"/>
        </w:tabs>
        <w:ind w:left="297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66341EC9"/>
    <w:multiLevelType w:val="hybridMultilevel"/>
    <w:tmpl w:val="79AC1FC4"/>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62" w15:restartNumberingAfterBreak="0">
    <w:nsid w:val="693C7DBC"/>
    <w:multiLevelType w:val="hybridMultilevel"/>
    <w:tmpl w:val="E1D65F50"/>
    <w:lvl w:ilvl="0" w:tplc="0C090017">
      <w:start w:val="1"/>
      <w:numFmt w:val="lowerLetter"/>
      <w:lvlText w:val="%1)"/>
      <w:lvlJc w:val="left"/>
      <w:pPr>
        <w:ind w:left="1996" w:hanging="360"/>
      </w:pPr>
    </w:lvl>
    <w:lvl w:ilvl="1" w:tplc="0C090019" w:tentative="1">
      <w:start w:val="1"/>
      <w:numFmt w:val="lowerLetter"/>
      <w:lvlText w:val="%2."/>
      <w:lvlJc w:val="left"/>
      <w:pPr>
        <w:ind w:left="2716" w:hanging="360"/>
      </w:pPr>
    </w:lvl>
    <w:lvl w:ilvl="2" w:tplc="0C09001B" w:tentative="1">
      <w:start w:val="1"/>
      <w:numFmt w:val="lowerRoman"/>
      <w:lvlText w:val="%3."/>
      <w:lvlJc w:val="right"/>
      <w:pPr>
        <w:ind w:left="3436" w:hanging="180"/>
      </w:pPr>
    </w:lvl>
    <w:lvl w:ilvl="3" w:tplc="0C09000F" w:tentative="1">
      <w:start w:val="1"/>
      <w:numFmt w:val="decimal"/>
      <w:lvlText w:val="%4."/>
      <w:lvlJc w:val="left"/>
      <w:pPr>
        <w:ind w:left="4156" w:hanging="360"/>
      </w:pPr>
    </w:lvl>
    <w:lvl w:ilvl="4" w:tplc="0C090019" w:tentative="1">
      <w:start w:val="1"/>
      <w:numFmt w:val="lowerLetter"/>
      <w:lvlText w:val="%5."/>
      <w:lvlJc w:val="left"/>
      <w:pPr>
        <w:ind w:left="4876" w:hanging="360"/>
      </w:pPr>
    </w:lvl>
    <w:lvl w:ilvl="5" w:tplc="0C09001B" w:tentative="1">
      <w:start w:val="1"/>
      <w:numFmt w:val="lowerRoman"/>
      <w:lvlText w:val="%6."/>
      <w:lvlJc w:val="right"/>
      <w:pPr>
        <w:ind w:left="5596" w:hanging="180"/>
      </w:pPr>
    </w:lvl>
    <w:lvl w:ilvl="6" w:tplc="0C09000F" w:tentative="1">
      <w:start w:val="1"/>
      <w:numFmt w:val="decimal"/>
      <w:lvlText w:val="%7."/>
      <w:lvlJc w:val="left"/>
      <w:pPr>
        <w:ind w:left="6316" w:hanging="360"/>
      </w:pPr>
    </w:lvl>
    <w:lvl w:ilvl="7" w:tplc="0C090019" w:tentative="1">
      <w:start w:val="1"/>
      <w:numFmt w:val="lowerLetter"/>
      <w:lvlText w:val="%8."/>
      <w:lvlJc w:val="left"/>
      <w:pPr>
        <w:ind w:left="7036" w:hanging="360"/>
      </w:pPr>
    </w:lvl>
    <w:lvl w:ilvl="8" w:tplc="0C09001B" w:tentative="1">
      <w:start w:val="1"/>
      <w:numFmt w:val="lowerRoman"/>
      <w:lvlText w:val="%9."/>
      <w:lvlJc w:val="right"/>
      <w:pPr>
        <w:ind w:left="7756" w:hanging="180"/>
      </w:pPr>
    </w:lvl>
  </w:abstractNum>
  <w:abstractNum w:abstractNumId="63" w15:restartNumberingAfterBreak="0">
    <w:nsid w:val="69996714"/>
    <w:multiLevelType w:val="multilevel"/>
    <w:tmpl w:val="6C8EDC5E"/>
    <w:lvl w:ilvl="0">
      <w:start w:val="1"/>
      <w:numFmt w:val="none"/>
      <w:lvlText w:val=""/>
      <w:lvlJc w:val="left"/>
      <w:pPr>
        <w:ind w:left="0" w:firstLine="0"/>
      </w:pPr>
      <w:rPr>
        <w:rFonts w:hint="default"/>
      </w:rPr>
    </w:lvl>
    <w:lvl w:ilvl="1">
      <w:start w:val="1"/>
      <w:numFmt w:val="lowerLetter"/>
      <w:lvlText w:val="(%2)"/>
      <w:lvlJc w:val="left"/>
      <w:pPr>
        <w:tabs>
          <w:tab w:val="num" w:pos="1276"/>
        </w:tabs>
        <w:ind w:left="1276" w:hanging="567"/>
      </w:pPr>
      <w:rPr>
        <w:rFonts w:hint="default"/>
        <w:b w:val="0"/>
        <w:i w:val="0"/>
        <w:color w:val="auto"/>
      </w:rPr>
    </w:lvl>
    <w:lvl w:ilvl="2">
      <w:start w:val="1"/>
      <w:numFmt w:val="lowerRoman"/>
      <w:lvlText w:val="(%3)"/>
      <w:lvlJc w:val="left"/>
      <w:pPr>
        <w:tabs>
          <w:tab w:val="num" w:pos="1843"/>
        </w:tabs>
        <w:ind w:left="1843" w:hanging="567"/>
      </w:pPr>
      <w:rPr>
        <w:rFonts w:hint="default"/>
        <w:sz w:val="20"/>
      </w:rPr>
    </w:lvl>
    <w:lvl w:ilvl="3">
      <w:start w:val="1"/>
      <w:numFmt w:val="upperLetter"/>
      <w:lvlText w:val="(%4)"/>
      <w:lvlJc w:val="left"/>
      <w:pPr>
        <w:tabs>
          <w:tab w:val="num" w:pos="1843"/>
        </w:tabs>
        <w:ind w:left="2410" w:hanging="567"/>
      </w:pPr>
      <w:rPr>
        <w:rFonts w:hint="default"/>
      </w:rPr>
    </w:lvl>
    <w:lvl w:ilvl="4">
      <w:start w:val="1"/>
      <w:numFmt w:val="decimal"/>
      <w:lvlText w:val="(%5)"/>
      <w:lvlJc w:val="left"/>
      <w:pPr>
        <w:tabs>
          <w:tab w:val="num" w:pos="2977"/>
        </w:tabs>
        <w:ind w:left="297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9F06618"/>
    <w:multiLevelType w:val="multilevel"/>
    <w:tmpl w:val="FA16C416"/>
    <w:lvl w:ilvl="0">
      <w:start w:val="1"/>
      <w:numFmt w:val="none"/>
      <w:lvlText w:val=""/>
      <w:lvlJc w:val="left"/>
      <w:pPr>
        <w:ind w:left="0" w:firstLine="0"/>
      </w:pPr>
      <w:rPr>
        <w:rFonts w:hint="default"/>
      </w:rPr>
    </w:lvl>
    <w:lvl w:ilvl="1">
      <w:start w:val="1"/>
      <w:numFmt w:val="lowerLetter"/>
      <w:lvlText w:val="(%2)"/>
      <w:lvlJc w:val="left"/>
      <w:pPr>
        <w:tabs>
          <w:tab w:val="num" w:pos="1276"/>
        </w:tabs>
        <w:ind w:left="1276" w:hanging="567"/>
      </w:pPr>
      <w:rPr>
        <w:rFonts w:hint="default"/>
        <w:b w:val="0"/>
        <w:i w:val="0"/>
        <w:color w:val="auto"/>
      </w:rPr>
    </w:lvl>
    <w:lvl w:ilvl="2">
      <w:start w:val="1"/>
      <w:numFmt w:val="lowerRoman"/>
      <w:lvlText w:val="(%3)"/>
      <w:lvlJc w:val="left"/>
      <w:pPr>
        <w:tabs>
          <w:tab w:val="num" w:pos="1843"/>
        </w:tabs>
        <w:ind w:left="1843" w:hanging="567"/>
      </w:pPr>
      <w:rPr>
        <w:rFonts w:hint="default"/>
        <w:sz w:val="20"/>
      </w:rPr>
    </w:lvl>
    <w:lvl w:ilvl="3">
      <w:start w:val="1"/>
      <w:numFmt w:val="upperLetter"/>
      <w:lvlText w:val="(%4)"/>
      <w:lvlJc w:val="left"/>
      <w:pPr>
        <w:tabs>
          <w:tab w:val="num" w:pos="1843"/>
        </w:tabs>
        <w:ind w:left="2410" w:hanging="567"/>
      </w:pPr>
      <w:rPr>
        <w:rFonts w:hint="default"/>
      </w:rPr>
    </w:lvl>
    <w:lvl w:ilvl="4">
      <w:start w:val="1"/>
      <w:numFmt w:val="decimal"/>
      <w:lvlText w:val="(%5)"/>
      <w:lvlJc w:val="left"/>
      <w:pPr>
        <w:tabs>
          <w:tab w:val="num" w:pos="2977"/>
        </w:tabs>
        <w:ind w:left="297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6A092A94"/>
    <w:multiLevelType w:val="multilevel"/>
    <w:tmpl w:val="FA16C416"/>
    <w:lvl w:ilvl="0">
      <w:start w:val="1"/>
      <w:numFmt w:val="none"/>
      <w:lvlText w:val=""/>
      <w:lvlJc w:val="left"/>
      <w:pPr>
        <w:ind w:left="0" w:firstLine="0"/>
      </w:pPr>
      <w:rPr>
        <w:rFonts w:hint="default"/>
      </w:rPr>
    </w:lvl>
    <w:lvl w:ilvl="1">
      <w:start w:val="1"/>
      <w:numFmt w:val="lowerLetter"/>
      <w:lvlText w:val="(%2)"/>
      <w:lvlJc w:val="left"/>
      <w:pPr>
        <w:tabs>
          <w:tab w:val="num" w:pos="1276"/>
        </w:tabs>
        <w:ind w:left="1276" w:hanging="567"/>
      </w:pPr>
      <w:rPr>
        <w:rFonts w:hint="default"/>
        <w:b w:val="0"/>
        <w:i w:val="0"/>
        <w:color w:val="auto"/>
      </w:rPr>
    </w:lvl>
    <w:lvl w:ilvl="2">
      <w:start w:val="1"/>
      <w:numFmt w:val="lowerRoman"/>
      <w:lvlText w:val="(%3)"/>
      <w:lvlJc w:val="left"/>
      <w:pPr>
        <w:tabs>
          <w:tab w:val="num" w:pos="1843"/>
        </w:tabs>
        <w:ind w:left="1843" w:hanging="567"/>
      </w:pPr>
      <w:rPr>
        <w:rFonts w:hint="default"/>
        <w:sz w:val="20"/>
      </w:rPr>
    </w:lvl>
    <w:lvl w:ilvl="3">
      <w:start w:val="1"/>
      <w:numFmt w:val="upperLetter"/>
      <w:lvlText w:val="(%4)"/>
      <w:lvlJc w:val="left"/>
      <w:pPr>
        <w:tabs>
          <w:tab w:val="num" w:pos="1843"/>
        </w:tabs>
        <w:ind w:left="2410" w:hanging="567"/>
      </w:pPr>
      <w:rPr>
        <w:rFonts w:hint="default"/>
      </w:rPr>
    </w:lvl>
    <w:lvl w:ilvl="4">
      <w:start w:val="1"/>
      <w:numFmt w:val="decimal"/>
      <w:lvlText w:val="(%5)"/>
      <w:lvlJc w:val="left"/>
      <w:pPr>
        <w:tabs>
          <w:tab w:val="num" w:pos="2977"/>
        </w:tabs>
        <w:ind w:left="297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C262A9D"/>
    <w:multiLevelType w:val="multilevel"/>
    <w:tmpl w:val="FA16C416"/>
    <w:lvl w:ilvl="0">
      <w:start w:val="1"/>
      <w:numFmt w:val="none"/>
      <w:lvlText w:val=""/>
      <w:lvlJc w:val="left"/>
      <w:pPr>
        <w:ind w:left="0" w:firstLine="0"/>
      </w:pPr>
      <w:rPr>
        <w:rFonts w:hint="default"/>
      </w:rPr>
    </w:lvl>
    <w:lvl w:ilvl="1">
      <w:start w:val="1"/>
      <w:numFmt w:val="lowerLetter"/>
      <w:lvlText w:val="(%2)"/>
      <w:lvlJc w:val="left"/>
      <w:pPr>
        <w:tabs>
          <w:tab w:val="num" w:pos="1276"/>
        </w:tabs>
        <w:ind w:left="1276" w:hanging="567"/>
      </w:pPr>
      <w:rPr>
        <w:rFonts w:hint="default"/>
        <w:b w:val="0"/>
        <w:i w:val="0"/>
        <w:color w:val="auto"/>
      </w:rPr>
    </w:lvl>
    <w:lvl w:ilvl="2">
      <w:start w:val="1"/>
      <w:numFmt w:val="lowerRoman"/>
      <w:lvlText w:val="(%3)"/>
      <w:lvlJc w:val="left"/>
      <w:pPr>
        <w:tabs>
          <w:tab w:val="num" w:pos="1843"/>
        </w:tabs>
        <w:ind w:left="1843" w:hanging="567"/>
      </w:pPr>
      <w:rPr>
        <w:rFonts w:hint="default"/>
        <w:sz w:val="20"/>
      </w:rPr>
    </w:lvl>
    <w:lvl w:ilvl="3">
      <w:start w:val="1"/>
      <w:numFmt w:val="upperLetter"/>
      <w:lvlText w:val="(%4)"/>
      <w:lvlJc w:val="left"/>
      <w:pPr>
        <w:tabs>
          <w:tab w:val="num" w:pos="1843"/>
        </w:tabs>
        <w:ind w:left="2410" w:hanging="567"/>
      </w:pPr>
      <w:rPr>
        <w:rFonts w:hint="default"/>
      </w:rPr>
    </w:lvl>
    <w:lvl w:ilvl="4">
      <w:start w:val="1"/>
      <w:numFmt w:val="decimal"/>
      <w:lvlText w:val="(%5)"/>
      <w:lvlJc w:val="left"/>
      <w:pPr>
        <w:tabs>
          <w:tab w:val="num" w:pos="2977"/>
        </w:tabs>
        <w:ind w:left="297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F641261"/>
    <w:multiLevelType w:val="multilevel"/>
    <w:tmpl w:val="FA16C416"/>
    <w:lvl w:ilvl="0">
      <w:start w:val="1"/>
      <w:numFmt w:val="none"/>
      <w:lvlText w:val=""/>
      <w:lvlJc w:val="left"/>
      <w:pPr>
        <w:ind w:left="0" w:firstLine="0"/>
      </w:pPr>
      <w:rPr>
        <w:rFonts w:hint="default"/>
      </w:rPr>
    </w:lvl>
    <w:lvl w:ilvl="1">
      <w:start w:val="1"/>
      <w:numFmt w:val="lowerLetter"/>
      <w:lvlText w:val="(%2)"/>
      <w:lvlJc w:val="left"/>
      <w:pPr>
        <w:tabs>
          <w:tab w:val="num" w:pos="1276"/>
        </w:tabs>
        <w:ind w:left="1276" w:hanging="567"/>
      </w:pPr>
      <w:rPr>
        <w:rFonts w:hint="default"/>
        <w:b w:val="0"/>
        <w:i w:val="0"/>
        <w:color w:val="auto"/>
      </w:rPr>
    </w:lvl>
    <w:lvl w:ilvl="2">
      <w:start w:val="1"/>
      <w:numFmt w:val="lowerRoman"/>
      <w:lvlText w:val="(%3)"/>
      <w:lvlJc w:val="left"/>
      <w:pPr>
        <w:tabs>
          <w:tab w:val="num" w:pos="1843"/>
        </w:tabs>
        <w:ind w:left="1843" w:hanging="567"/>
      </w:pPr>
      <w:rPr>
        <w:rFonts w:hint="default"/>
        <w:sz w:val="20"/>
      </w:rPr>
    </w:lvl>
    <w:lvl w:ilvl="3">
      <w:start w:val="1"/>
      <w:numFmt w:val="upperLetter"/>
      <w:lvlText w:val="(%4)"/>
      <w:lvlJc w:val="left"/>
      <w:pPr>
        <w:tabs>
          <w:tab w:val="num" w:pos="1843"/>
        </w:tabs>
        <w:ind w:left="2410" w:hanging="567"/>
      </w:pPr>
      <w:rPr>
        <w:rFonts w:hint="default"/>
      </w:rPr>
    </w:lvl>
    <w:lvl w:ilvl="4">
      <w:start w:val="1"/>
      <w:numFmt w:val="decimal"/>
      <w:lvlText w:val="(%5)"/>
      <w:lvlJc w:val="left"/>
      <w:pPr>
        <w:tabs>
          <w:tab w:val="num" w:pos="2977"/>
        </w:tabs>
        <w:ind w:left="297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6FDA497B"/>
    <w:multiLevelType w:val="multilevel"/>
    <w:tmpl w:val="FA16C416"/>
    <w:lvl w:ilvl="0">
      <w:start w:val="1"/>
      <w:numFmt w:val="none"/>
      <w:lvlText w:val=""/>
      <w:lvlJc w:val="left"/>
      <w:pPr>
        <w:ind w:left="0" w:firstLine="0"/>
      </w:pPr>
      <w:rPr>
        <w:rFonts w:hint="default"/>
      </w:rPr>
    </w:lvl>
    <w:lvl w:ilvl="1">
      <w:start w:val="1"/>
      <w:numFmt w:val="lowerLetter"/>
      <w:lvlText w:val="(%2)"/>
      <w:lvlJc w:val="left"/>
      <w:pPr>
        <w:tabs>
          <w:tab w:val="num" w:pos="1276"/>
        </w:tabs>
        <w:ind w:left="1276" w:hanging="567"/>
      </w:pPr>
      <w:rPr>
        <w:rFonts w:hint="default"/>
        <w:b w:val="0"/>
        <w:i w:val="0"/>
        <w:color w:val="auto"/>
      </w:rPr>
    </w:lvl>
    <w:lvl w:ilvl="2">
      <w:start w:val="1"/>
      <w:numFmt w:val="lowerRoman"/>
      <w:lvlText w:val="(%3)"/>
      <w:lvlJc w:val="left"/>
      <w:pPr>
        <w:tabs>
          <w:tab w:val="num" w:pos="1843"/>
        </w:tabs>
        <w:ind w:left="1843" w:hanging="567"/>
      </w:pPr>
      <w:rPr>
        <w:rFonts w:hint="default"/>
        <w:sz w:val="20"/>
      </w:rPr>
    </w:lvl>
    <w:lvl w:ilvl="3">
      <w:start w:val="1"/>
      <w:numFmt w:val="upperLetter"/>
      <w:lvlText w:val="(%4)"/>
      <w:lvlJc w:val="left"/>
      <w:pPr>
        <w:tabs>
          <w:tab w:val="num" w:pos="1843"/>
        </w:tabs>
        <w:ind w:left="2410" w:hanging="567"/>
      </w:pPr>
      <w:rPr>
        <w:rFonts w:hint="default"/>
      </w:rPr>
    </w:lvl>
    <w:lvl w:ilvl="4">
      <w:start w:val="1"/>
      <w:numFmt w:val="decimal"/>
      <w:lvlText w:val="(%5)"/>
      <w:lvlJc w:val="left"/>
      <w:pPr>
        <w:tabs>
          <w:tab w:val="num" w:pos="2977"/>
        </w:tabs>
        <w:ind w:left="297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742215FF"/>
    <w:multiLevelType w:val="hybridMultilevel"/>
    <w:tmpl w:val="BE36D6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7534157B"/>
    <w:multiLevelType w:val="hybridMultilevel"/>
    <w:tmpl w:val="AAB0A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5620864"/>
    <w:multiLevelType w:val="hybridMultilevel"/>
    <w:tmpl w:val="26D293DC"/>
    <w:lvl w:ilvl="0" w:tplc="CC9C04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6E16471"/>
    <w:multiLevelType w:val="hybridMultilevel"/>
    <w:tmpl w:val="1BA61AB6"/>
    <w:lvl w:ilvl="0" w:tplc="FFFFFFFF">
      <w:start w:val="1"/>
      <w:numFmt w:val="bullet"/>
      <w:pStyle w:val="FSCReportBullets"/>
      <w:lvlText w:val=""/>
      <w:lvlJc w:val="left"/>
      <w:pPr>
        <w:tabs>
          <w:tab w:val="num" w:pos="1134"/>
        </w:tabs>
        <w:ind w:left="1134" w:hanging="425"/>
      </w:pPr>
      <w:rPr>
        <w:rFonts w:ascii="Wingdings" w:hAnsi="Wingdings"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783A2C6C"/>
    <w:multiLevelType w:val="hybridMultilevel"/>
    <w:tmpl w:val="DBBE8B9C"/>
    <w:lvl w:ilvl="0" w:tplc="BB60F3F0">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74" w15:restartNumberingAfterBreak="0">
    <w:nsid w:val="7AB96BFA"/>
    <w:multiLevelType w:val="multilevel"/>
    <w:tmpl w:val="FA16C416"/>
    <w:lvl w:ilvl="0">
      <w:start w:val="1"/>
      <w:numFmt w:val="none"/>
      <w:lvlText w:val=""/>
      <w:lvlJc w:val="left"/>
      <w:pPr>
        <w:ind w:left="0" w:firstLine="0"/>
      </w:pPr>
      <w:rPr>
        <w:rFonts w:hint="default"/>
      </w:rPr>
    </w:lvl>
    <w:lvl w:ilvl="1">
      <w:start w:val="1"/>
      <w:numFmt w:val="lowerLetter"/>
      <w:lvlText w:val="(%2)"/>
      <w:lvlJc w:val="left"/>
      <w:pPr>
        <w:tabs>
          <w:tab w:val="num" w:pos="1276"/>
        </w:tabs>
        <w:ind w:left="1276" w:hanging="567"/>
      </w:pPr>
      <w:rPr>
        <w:rFonts w:hint="default"/>
        <w:b w:val="0"/>
        <w:i w:val="0"/>
        <w:color w:val="auto"/>
      </w:rPr>
    </w:lvl>
    <w:lvl w:ilvl="2">
      <w:start w:val="1"/>
      <w:numFmt w:val="lowerRoman"/>
      <w:lvlText w:val="(%3)"/>
      <w:lvlJc w:val="left"/>
      <w:pPr>
        <w:tabs>
          <w:tab w:val="num" w:pos="1843"/>
        </w:tabs>
        <w:ind w:left="1843" w:hanging="567"/>
      </w:pPr>
      <w:rPr>
        <w:rFonts w:hint="default"/>
        <w:sz w:val="20"/>
      </w:rPr>
    </w:lvl>
    <w:lvl w:ilvl="3">
      <w:start w:val="1"/>
      <w:numFmt w:val="upperLetter"/>
      <w:lvlText w:val="(%4)"/>
      <w:lvlJc w:val="left"/>
      <w:pPr>
        <w:tabs>
          <w:tab w:val="num" w:pos="1843"/>
        </w:tabs>
        <w:ind w:left="2410" w:hanging="567"/>
      </w:pPr>
      <w:rPr>
        <w:rFonts w:hint="default"/>
      </w:rPr>
    </w:lvl>
    <w:lvl w:ilvl="4">
      <w:start w:val="1"/>
      <w:numFmt w:val="decimal"/>
      <w:lvlText w:val="(%5)"/>
      <w:lvlJc w:val="left"/>
      <w:pPr>
        <w:tabs>
          <w:tab w:val="num" w:pos="2977"/>
        </w:tabs>
        <w:ind w:left="297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7B570F4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7DAD2345"/>
    <w:multiLevelType w:val="hybridMultilevel"/>
    <w:tmpl w:val="89BED652"/>
    <w:lvl w:ilvl="0" w:tplc="0C09000F">
      <w:start w:val="1"/>
      <w:numFmt w:val="decimal"/>
      <w:lvlText w:val="%1."/>
      <w:lvlJc w:val="left"/>
      <w:pPr>
        <w:ind w:left="1430" w:hanging="360"/>
      </w:pPr>
    </w:lvl>
    <w:lvl w:ilvl="1" w:tplc="0C090019" w:tentative="1">
      <w:start w:val="1"/>
      <w:numFmt w:val="lowerLetter"/>
      <w:lvlText w:val="%2."/>
      <w:lvlJc w:val="left"/>
      <w:pPr>
        <w:ind w:left="2150" w:hanging="360"/>
      </w:pPr>
    </w:lvl>
    <w:lvl w:ilvl="2" w:tplc="0C09001B" w:tentative="1">
      <w:start w:val="1"/>
      <w:numFmt w:val="lowerRoman"/>
      <w:lvlText w:val="%3."/>
      <w:lvlJc w:val="right"/>
      <w:pPr>
        <w:ind w:left="2870" w:hanging="180"/>
      </w:pPr>
    </w:lvl>
    <w:lvl w:ilvl="3" w:tplc="0C09000F" w:tentative="1">
      <w:start w:val="1"/>
      <w:numFmt w:val="decimal"/>
      <w:lvlText w:val="%4."/>
      <w:lvlJc w:val="left"/>
      <w:pPr>
        <w:ind w:left="3590" w:hanging="360"/>
      </w:pPr>
    </w:lvl>
    <w:lvl w:ilvl="4" w:tplc="0C090019" w:tentative="1">
      <w:start w:val="1"/>
      <w:numFmt w:val="lowerLetter"/>
      <w:lvlText w:val="%5."/>
      <w:lvlJc w:val="left"/>
      <w:pPr>
        <w:ind w:left="4310" w:hanging="360"/>
      </w:pPr>
    </w:lvl>
    <w:lvl w:ilvl="5" w:tplc="0C09001B" w:tentative="1">
      <w:start w:val="1"/>
      <w:numFmt w:val="lowerRoman"/>
      <w:lvlText w:val="%6."/>
      <w:lvlJc w:val="right"/>
      <w:pPr>
        <w:ind w:left="5030" w:hanging="180"/>
      </w:pPr>
    </w:lvl>
    <w:lvl w:ilvl="6" w:tplc="0C09000F" w:tentative="1">
      <w:start w:val="1"/>
      <w:numFmt w:val="decimal"/>
      <w:lvlText w:val="%7."/>
      <w:lvlJc w:val="left"/>
      <w:pPr>
        <w:ind w:left="5750" w:hanging="360"/>
      </w:pPr>
    </w:lvl>
    <w:lvl w:ilvl="7" w:tplc="0C090019" w:tentative="1">
      <w:start w:val="1"/>
      <w:numFmt w:val="lowerLetter"/>
      <w:lvlText w:val="%8."/>
      <w:lvlJc w:val="left"/>
      <w:pPr>
        <w:ind w:left="6470" w:hanging="360"/>
      </w:pPr>
    </w:lvl>
    <w:lvl w:ilvl="8" w:tplc="0C09001B" w:tentative="1">
      <w:start w:val="1"/>
      <w:numFmt w:val="lowerRoman"/>
      <w:lvlText w:val="%9."/>
      <w:lvlJc w:val="right"/>
      <w:pPr>
        <w:ind w:left="7190" w:hanging="180"/>
      </w:pPr>
    </w:lvl>
  </w:abstractNum>
  <w:abstractNum w:abstractNumId="77" w15:restartNumberingAfterBreak="0">
    <w:nsid w:val="7DDB20C9"/>
    <w:multiLevelType w:val="hybridMultilevel"/>
    <w:tmpl w:val="FFD42E62"/>
    <w:lvl w:ilvl="0" w:tplc="3A6EE940">
      <w:start w:val="1"/>
      <w:numFmt w:val="lowerLetter"/>
      <w:lvlText w:val="(%1)"/>
      <w:lvlJc w:val="left"/>
      <w:pPr>
        <w:ind w:left="720" w:hanging="360"/>
      </w:pPr>
    </w:lvl>
    <w:lvl w:ilvl="1" w:tplc="0C09000F">
      <w:start w:val="1"/>
      <w:numFmt w:val="decimal"/>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17"/>
  </w:num>
  <w:num w:numId="2">
    <w:abstractNumId w:val="6"/>
  </w:num>
  <w:num w:numId="3">
    <w:abstractNumId w:val="18"/>
  </w:num>
  <w:num w:numId="4">
    <w:abstractNumId w:val="3"/>
  </w:num>
  <w:num w:numId="5">
    <w:abstractNumId w:val="33"/>
  </w:num>
  <w:num w:numId="6">
    <w:abstractNumId w:val="25"/>
  </w:num>
  <w:num w:numId="7">
    <w:abstractNumId w:val="20"/>
  </w:num>
  <w:num w:numId="8">
    <w:abstractNumId w:val="39"/>
  </w:num>
  <w:num w:numId="9">
    <w:abstractNumId w:val="21"/>
  </w:num>
  <w:num w:numId="10">
    <w:abstractNumId w:val="24"/>
  </w:num>
  <w:num w:numId="11">
    <w:abstractNumId w:val="22"/>
  </w:num>
  <w:num w:numId="12">
    <w:abstractNumId w:val="74"/>
  </w:num>
  <w:num w:numId="13">
    <w:abstractNumId w:val="1"/>
  </w:num>
  <w:num w:numId="14">
    <w:abstractNumId w:val="45"/>
  </w:num>
  <w:num w:numId="15">
    <w:abstractNumId w:val="2"/>
  </w:num>
  <w:num w:numId="16">
    <w:abstractNumId w:val="37"/>
  </w:num>
  <w:num w:numId="17">
    <w:abstractNumId w:val="72"/>
  </w:num>
  <w:num w:numId="1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9"/>
  </w:num>
  <w:num w:numId="20">
    <w:abstractNumId w:val="13"/>
  </w:num>
  <w:num w:numId="21">
    <w:abstractNumId w:val="31"/>
  </w:num>
  <w:num w:numId="22">
    <w:abstractNumId w:val="74"/>
    <w:lvlOverride w:ilvl="0">
      <w:startOverride w:val="2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4"/>
  </w:num>
  <w:num w:numId="2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4"/>
  </w:num>
  <w:num w:numId="2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4"/>
  </w:num>
  <w:num w:numId="2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4"/>
  </w:num>
  <w:num w:numId="3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9"/>
  </w:num>
  <w:num w:numId="35">
    <w:abstractNumId w:val="56"/>
  </w:num>
  <w:num w:numId="36">
    <w:abstractNumId w:val="53"/>
  </w:num>
  <w:num w:numId="37">
    <w:abstractNumId w:val="74"/>
  </w:num>
  <w:num w:numId="38">
    <w:abstractNumId w:val="7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4"/>
  </w:num>
  <w:num w:numId="44">
    <w:abstractNumId w:val="74"/>
  </w:num>
  <w:num w:numId="4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num>
  <w:num w:numId="47">
    <w:abstractNumId w:val="74"/>
  </w:num>
  <w:num w:numId="48">
    <w:abstractNumId w:val="74"/>
  </w:num>
  <w:num w:numId="49">
    <w:abstractNumId w:val="74"/>
  </w:num>
  <w:num w:numId="50">
    <w:abstractNumId w:val="74"/>
  </w:num>
  <w:num w:numId="5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4"/>
  </w:num>
  <w:num w:numId="53">
    <w:abstractNumId w:val="74"/>
  </w:num>
  <w:num w:numId="54">
    <w:abstractNumId w:val="74"/>
  </w:num>
  <w:num w:numId="55">
    <w:abstractNumId w:val="74"/>
  </w:num>
  <w:num w:numId="56">
    <w:abstractNumId w:val="74"/>
  </w:num>
  <w:num w:numId="57">
    <w:abstractNumId w:val="74"/>
  </w:num>
  <w:num w:numId="58">
    <w:abstractNumId w:val="74"/>
  </w:num>
  <w:num w:numId="59">
    <w:abstractNumId w:val="74"/>
  </w:num>
  <w:num w:numId="60">
    <w:abstractNumId w:val="74"/>
  </w:num>
  <w:num w:numId="61">
    <w:abstractNumId w:val="74"/>
  </w:num>
  <w:num w:numId="6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4"/>
  </w:num>
  <w:num w:numId="6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6"/>
  </w:num>
  <w:num w:numId="68">
    <w:abstractNumId w:val="14"/>
  </w:num>
  <w:num w:numId="69">
    <w:abstractNumId w:val="51"/>
  </w:num>
  <w:num w:numId="7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9"/>
  </w:num>
  <w:num w:numId="74">
    <w:abstractNumId w:val="4"/>
  </w:num>
  <w:num w:numId="75">
    <w:abstractNumId w:val="75"/>
  </w:num>
  <w:num w:numId="76">
    <w:abstractNumId w:val="74"/>
  </w:num>
  <w:num w:numId="77">
    <w:abstractNumId w:val="76"/>
  </w:num>
  <w:num w:numId="78">
    <w:abstractNumId w:val="74"/>
  </w:num>
  <w:num w:numId="79">
    <w:abstractNumId w:val="45"/>
  </w:num>
  <w:num w:numId="8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8"/>
  </w:num>
  <w:num w:numId="82">
    <w:abstractNumId w:val="70"/>
  </w:num>
  <w:num w:numId="83">
    <w:abstractNumId w:val="0"/>
  </w:num>
  <w:num w:numId="84">
    <w:abstractNumId w:val="19"/>
  </w:num>
  <w:num w:numId="85">
    <w:abstractNumId w:val="74"/>
  </w:num>
  <w:num w:numId="86">
    <w:abstractNumId w:val="74"/>
  </w:num>
  <w:num w:numId="8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4"/>
  </w:num>
  <w:num w:numId="89">
    <w:abstractNumId w:val="74"/>
  </w:num>
  <w:num w:numId="9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5"/>
  </w:num>
  <w:num w:numId="101">
    <w:abstractNumId w:val="60"/>
  </w:num>
  <w:num w:numId="102">
    <w:abstractNumId w:val="74"/>
    <w:lvlOverride w:ilvl="0">
      <w:startOverride w:val="1"/>
    </w:lvlOverride>
    <w:lvlOverride w:ilvl="1">
      <w:startOverride w:val="1"/>
    </w:lvlOverride>
  </w:num>
  <w:num w:numId="103">
    <w:abstractNumId w:val="7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4"/>
  </w:num>
  <w:num w:numId="107">
    <w:abstractNumId w:val="74"/>
  </w:num>
  <w:num w:numId="108">
    <w:abstractNumId w:val="61"/>
  </w:num>
  <w:num w:numId="109">
    <w:abstractNumId w:val="16"/>
  </w:num>
  <w:num w:numId="110">
    <w:abstractNumId w:val="74"/>
  </w:num>
  <w:num w:numId="111">
    <w:abstractNumId w:val="74"/>
  </w:num>
  <w:num w:numId="112">
    <w:abstractNumId w:val="74"/>
  </w:num>
  <w:num w:numId="113">
    <w:abstractNumId w:val="74"/>
  </w:num>
  <w:num w:numId="11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4"/>
  </w:num>
  <w:num w:numId="1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4"/>
  </w:num>
  <w:num w:numId="118">
    <w:abstractNumId w:val="74"/>
  </w:num>
  <w:num w:numId="119">
    <w:abstractNumId w:val="74"/>
  </w:num>
  <w:num w:numId="120">
    <w:abstractNumId w:val="47"/>
  </w:num>
  <w:num w:numId="121">
    <w:abstractNumId w:val="74"/>
  </w:num>
  <w:num w:numId="12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2"/>
  </w:num>
  <w:num w:numId="124">
    <w:abstractNumId w:val="74"/>
  </w:num>
  <w:num w:numId="12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4"/>
  </w:num>
  <w:num w:numId="127">
    <w:abstractNumId w:val="74"/>
  </w:num>
  <w:num w:numId="128">
    <w:abstractNumId w:val="74"/>
  </w:num>
  <w:num w:numId="129">
    <w:abstractNumId w:val="74"/>
  </w:num>
  <w:num w:numId="13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4"/>
  </w:num>
  <w:num w:numId="132">
    <w:abstractNumId w:val="74"/>
  </w:num>
  <w:num w:numId="133">
    <w:abstractNumId w:val="74"/>
  </w:num>
  <w:num w:numId="134">
    <w:abstractNumId w:val="74"/>
  </w:num>
  <w:num w:numId="135">
    <w:abstractNumId w:val="74"/>
  </w:num>
  <w:num w:numId="136">
    <w:abstractNumId w:val="74"/>
  </w:num>
  <w:num w:numId="137">
    <w:abstractNumId w:val="74"/>
  </w:num>
  <w:num w:numId="13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0"/>
  </w:num>
  <w:num w:numId="140">
    <w:abstractNumId w:val="71"/>
  </w:num>
  <w:num w:numId="141">
    <w:abstractNumId w:val="74"/>
  </w:num>
  <w:num w:numId="142">
    <w:abstractNumId w:val="74"/>
  </w:num>
  <w:num w:numId="143">
    <w:abstractNumId w:val="74"/>
  </w:num>
  <w:num w:numId="144">
    <w:abstractNumId w:val="5"/>
  </w:num>
  <w:num w:numId="145">
    <w:abstractNumId w:val="74"/>
  </w:num>
  <w:num w:numId="14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74"/>
  </w:num>
  <w:num w:numId="148">
    <w:abstractNumId w:val="74"/>
  </w:num>
  <w:num w:numId="149">
    <w:abstractNumId w:val="74"/>
  </w:num>
  <w:num w:numId="15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5"/>
  </w:num>
  <w:num w:numId="153">
    <w:abstractNumId w:val="74"/>
  </w:num>
  <w:num w:numId="15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5"/>
  </w:num>
  <w:num w:numId="16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74"/>
  </w:num>
  <w:num w:numId="16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74"/>
  </w:num>
  <w:num w:numId="164">
    <w:abstractNumId w:val="74"/>
  </w:num>
  <w:num w:numId="165">
    <w:abstractNumId w:val="74"/>
  </w:num>
  <w:num w:numId="166">
    <w:abstractNumId w:val="74"/>
  </w:num>
  <w:num w:numId="167">
    <w:abstractNumId w:val="74"/>
  </w:num>
  <w:num w:numId="16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4"/>
  </w:num>
  <w:num w:numId="17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74"/>
  </w:num>
  <w:num w:numId="172">
    <w:abstractNumId w:val="25"/>
  </w:num>
  <w:num w:numId="173">
    <w:abstractNumId w:val="7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5"/>
  </w:num>
  <w:num w:numId="175">
    <w:abstractNumId w:val="25"/>
  </w:num>
  <w:num w:numId="176">
    <w:abstractNumId w:val="25"/>
  </w:num>
  <w:num w:numId="177">
    <w:abstractNumId w:val="25"/>
  </w:num>
  <w:num w:numId="178">
    <w:abstractNumId w:val="25"/>
  </w:num>
  <w:num w:numId="179">
    <w:abstractNumId w:val="57"/>
  </w:num>
  <w:num w:numId="180">
    <w:abstractNumId w:val="74"/>
  </w:num>
  <w:num w:numId="181">
    <w:abstractNumId w:val="26"/>
  </w:num>
  <w:num w:numId="182">
    <w:abstractNumId w:val="26"/>
  </w:num>
  <w:num w:numId="183">
    <w:abstractNumId w:val="26"/>
  </w:num>
  <w:num w:numId="184">
    <w:abstractNumId w:val="26"/>
  </w:num>
  <w:num w:numId="185">
    <w:abstractNumId w:val="26"/>
  </w:num>
  <w:num w:numId="186">
    <w:abstractNumId w:val="25"/>
  </w:num>
  <w:num w:numId="1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5"/>
  </w:num>
  <w:num w:numId="189">
    <w:abstractNumId w:val="7"/>
  </w:num>
  <w:num w:numId="190">
    <w:abstractNumId w:val="62"/>
  </w:num>
  <w:num w:numId="191">
    <w:abstractNumId w:val="26"/>
  </w:num>
  <w:num w:numId="192">
    <w:abstractNumId w:val="63"/>
  </w:num>
  <w:num w:numId="1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5"/>
  </w:num>
  <w:num w:numId="195">
    <w:abstractNumId w:val="25"/>
  </w:num>
  <w:num w:numId="196">
    <w:abstractNumId w:val="26"/>
  </w:num>
  <w:num w:numId="197">
    <w:abstractNumId w:val="38"/>
  </w:num>
  <w:num w:numId="198">
    <w:abstractNumId w:val="26"/>
  </w:num>
  <w:num w:numId="199">
    <w:abstractNumId w:val="26"/>
  </w:num>
  <w:num w:numId="200">
    <w:abstractNumId w:val="26"/>
  </w:num>
  <w:num w:numId="201">
    <w:abstractNumId w:val="26"/>
  </w:num>
  <w:num w:numId="202">
    <w:abstractNumId w:val="26"/>
  </w:num>
  <w:num w:numId="203">
    <w:abstractNumId w:val="26"/>
  </w:num>
  <w:num w:numId="204">
    <w:abstractNumId w:val="26"/>
  </w:num>
  <w:num w:numId="205">
    <w:abstractNumId w:val="64"/>
  </w:num>
  <w:num w:numId="206">
    <w:abstractNumId w:val="65"/>
  </w:num>
  <w:num w:numId="207">
    <w:abstractNumId w:val="26"/>
  </w:num>
  <w:num w:numId="208">
    <w:abstractNumId w:val="26"/>
  </w:num>
  <w:num w:numId="209">
    <w:abstractNumId w:val="26"/>
  </w:num>
  <w:num w:numId="210">
    <w:abstractNumId w:val="26"/>
  </w:num>
  <w:num w:numId="2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68"/>
  </w:num>
  <w:num w:numId="2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6"/>
  </w:num>
  <w:num w:numId="215">
    <w:abstractNumId w:val="8"/>
  </w:num>
  <w:num w:numId="216">
    <w:abstractNumId w:val="26"/>
  </w:num>
  <w:num w:numId="217">
    <w:abstractNumId w:val="26"/>
  </w:num>
  <w:num w:numId="218">
    <w:abstractNumId w:val="26"/>
  </w:num>
  <w:num w:numId="219">
    <w:abstractNumId w:val="26"/>
  </w:num>
  <w:num w:numId="220">
    <w:abstractNumId w:val="26"/>
  </w:num>
  <w:num w:numId="221">
    <w:abstractNumId w:val="26"/>
  </w:num>
  <w:num w:numId="222">
    <w:abstractNumId w:val="26"/>
  </w:num>
  <w:num w:numId="223">
    <w:abstractNumId w:val="26"/>
  </w:num>
  <w:num w:numId="224">
    <w:abstractNumId w:val="26"/>
  </w:num>
  <w:num w:numId="225">
    <w:abstractNumId w:val="26"/>
  </w:num>
  <w:num w:numId="226">
    <w:abstractNumId w:val="26"/>
  </w:num>
  <w:num w:numId="227">
    <w:abstractNumId w:val="26"/>
  </w:num>
  <w:num w:numId="228">
    <w:abstractNumId w:val="26"/>
  </w:num>
  <w:num w:numId="229">
    <w:abstractNumId w:val="26"/>
  </w:num>
  <w:num w:numId="230">
    <w:abstractNumId w:val="26"/>
  </w:num>
  <w:num w:numId="231">
    <w:abstractNumId w:val="26"/>
  </w:num>
  <w:num w:numId="232">
    <w:abstractNumId w:val="26"/>
  </w:num>
  <w:num w:numId="233">
    <w:abstractNumId w:val="26"/>
  </w:num>
  <w:num w:numId="234">
    <w:abstractNumId w:val="26"/>
  </w:num>
  <w:num w:numId="235">
    <w:abstractNumId w:val="26"/>
  </w:num>
  <w:num w:numId="236">
    <w:abstractNumId w:val="26"/>
  </w:num>
  <w:num w:numId="237">
    <w:abstractNumId w:val="26"/>
  </w:num>
  <w:num w:numId="238">
    <w:abstractNumId w:val="26"/>
  </w:num>
  <w:num w:numId="239">
    <w:abstractNumId w:val="26"/>
  </w:num>
  <w:num w:numId="240">
    <w:abstractNumId w:val="26"/>
  </w:num>
  <w:num w:numId="241">
    <w:abstractNumId w:val="26"/>
  </w:num>
  <w:num w:numId="242">
    <w:abstractNumId w:val="25"/>
  </w:num>
  <w:num w:numId="243">
    <w:abstractNumId w:val="25"/>
  </w:num>
  <w:num w:numId="244">
    <w:abstractNumId w:val="25"/>
  </w:num>
  <w:num w:numId="245">
    <w:abstractNumId w:val="25"/>
  </w:num>
  <w:num w:numId="246">
    <w:abstractNumId w:val="25"/>
  </w:num>
  <w:num w:numId="247">
    <w:abstractNumId w:val="25"/>
  </w:num>
  <w:num w:numId="248">
    <w:abstractNumId w:val="25"/>
  </w:num>
  <w:num w:numId="249">
    <w:abstractNumId w:val="25"/>
  </w:num>
  <w:num w:numId="250">
    <w:abstractNumId w:val="25"/>
  </w:num>
  <w:num w:numId="251">
    <w:abstractNumId w:val="25"/>
  </w:num>
  <w:num w:numId="252">
    <w:abstractNumId w:val="25"/>
  </w:num>
  <w:num w:numId="253">
    <w:abstractNumId w:val="25"/>
  </w:num>
  <w:num w:numId="254">
    <w:abstractNumId w:val="25"/>
  </w:num>
  <w:num w:numId="255">
    <w:abstractNumId w:val="25"/>
  </w:num>
  <w:num w:numId="256">
    <w:abstractNumId w:val="25"/>
  </w:num>
  <w:num w:numId="257">
    <w:abstractNumId w:val="25"/>
  </w:num>
  <w:num w:numId="258">
    <w:abstractNumId w:val="26"/>
  </w:num>
  <w:num w:numId="259">
    <w:abstractNumId w:val="25"/>
  </w:num>
  <w:num w:numId="260">
    <w:abstractNumId w:val="26"/>
  </w:num>
  <w:num w:numId="261">
    <w:abstractNumId w:val="66"/>
  </w:num>
  <w:num w:numId="262">
    <w:abstractNumId w:val="26"/>
  </w:num>
  <w:num w:numId="263">
    <w:abstractNumId w:val="35"/>
  </w:num>
  <w:num w:numId="264">
    <w:abstractNumId w:val="26"/>
  </w:num>
  <w:num w:numId="265">
    <w:abstractNumId w:val="40"/>
  </w:num>
  <w:num w:numId="266">
    <w:abstractNumId w:val="26"/>
  </w:num>
  <w:num w:numId="267">
    <w:abstractNumId w:val="55"/>
  </w:num>
  <w:num w:numId="268">
    <w:abstractNumId w:val="12"/>
  </w:num>
  <w:num w:numId="269">
    <w:abstractNumId w:val="32"/>
  </w:num>
  <w:num w:numId="270">
    <w:abstractNumId w:val="27"/>
  </w:num>
  <w:num w:numId="27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29"/>
  </w:num>
  <w:num w:numId="274">
    <w:abstractNumId w:val="41"/>
  </w:num>
  <w:num w:numId="275">
    <w:abstractNumId w:val="26"/>
  </w:num>
  <w:num w:numId="276">
    <w:abstractNumId w:val="26"/>
  </w:num>
  <w:num w:numId="277">
    <w:abstractNumId w:val="26"/>
  </w:num>
  <w:num w:numId="278">
    <w:abstractNumId w:val="44"/>
  </w:num>
  <w:num w:numId="279">
    <w:abstractNumId w:val="15"/>
  </w:num>
  <w:num w:numId="280">
    <w:abstractNumId w:val="25"/>
  </w:num>
  <w:num w:numId="2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5"/>
  </w:num>
  <w:num w:numId="285">
    <w:abstractNumId w:val="25"/>
  </w:num>
  <w:num w:numId="286">
    <w:abstractNumId w:val="26"/>
  </w:num>
  <w:num w:numId="287">
    <w:abstractNumId w:val="26"/>
  </w:num>
  <w:num w:numId="288">
    <w:abstractNumId w:val="26"/>
  </w:num>
  <w:num w:numId="289">
    <w:abstractNumId w:val="26"/>
  </w:num>
  <w:num w:numId="2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36"/>
  </w:num>
  <w:num w:numId="293">
    <w:abstractNumId w:val="48"/>
  </w:num>
  <w:num w:numId="294">
    <w:abstractNumId w:val="26"/>
  </w:num>
  <w:num w:numId="29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26"/>
  </w:num>
  <w:num w:numId="297">
    <w:abstractNumId w:val="26"/>
  </w:num>
  <w:num w:numId="298">
    <w:abstractNumId w:val="30"/>
  </w:num>
  <w:num w:numId="299">
    <w:abstractNumId w:val="26"/>
  </w:num>
  <w:num w:numId="300">
    <w:abstractNumId w:val="26"/>
  </w:num>
  <w:num w:numId="301">
    <w:abstractNumId w:val="54"/>
  </w:num>
  <w:num w:numId="302">
    <w:abstractNumId w:val="26"/>
  </w:num>
  <w:num w:numId="303">
    <w:abstractNumId w:val="26"/>
  </w:num>
  <w:num w:numId="304">
    <w:abstractNumId w:val="26"/>
  </w:num>
  <w:num w:numId="305">
    <w:abstractNumId w:val="26"/>
  </w:num>
  <w:num w:numId="306">
    <w:abstractNumId w:val="10"/>
  </w:num>
  <w:num w:numId="307">
    <w:abstractNumId w:val="26"/>
  </w:num>
  <w:num w:numId="308">
    <w:abstractNumId w:val="73"/>
  </w:num>
  <w:num w:numId="309">
    <w:abstractNumId w:val="26"/>
  </w:num>
  <w:num w:numId="310">
    <w:abstractNumId w:val="26"/>
  </w:num>
  <w:num w:numId="311">
    <w:abstractNumId w:val="52"/>
  </w:num>
  <w:num w:numId="312">
    <w:abstractNumId w:val="67"/>
  </w:num>
  <w:num w:numId="313">
    <w:abstractNumId w:val="26"/>
  </w:num>
  <w:num w:numId="314">
    <w:abstractNumId w:val="26"/>
  </w:num>
  <w:num w:numId="315">
    <w:abstractNumId w:val="26"/>
  </w:num>
  <w:num w:numId="316">
    <w:abstractNumId w:val="43"/>
  </w:num>
  <w:num w:numId="317">
    <w:abstractNumId w:val="26"/>
  </w:num>
  <w:num w:numId="318">
    <w:abstractNumId w:val="26"/>
  </w:num>
  <w:num w:numId="319">
    <w:abstractNumId w:val="26"/>
  </w:num>
  <w:num w:numId="3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26"/>
  </w:num>
  <w:num w:numId="323">
    <w:abstractNumId w:val="26"/>
  </w:num>
  <w:num w:numId="3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26"/>
  </w:num>
  <w:num w:numId="326">
    <w:abstractNumId w:val="26"/>
  </w:num>
  <w:num w:numId="3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26"/>
  </w:num>
  <w:num w:numId="3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6"/>
  </w:num>
  <w:num w:numId="331">
    <w:abstractNumId w:val="26"/>
  </w:num>
  <w:num w:numId="332">
    <w:abstractNumId w:val="11"/>
  </w:num>
  <w:num w:numId="333">
    <w:abstractNumId w:val="25"/>
  </w:num>
  <w:num w:numId="334">
    <w:abstractNumId w:val="25"/>
  </w:num>
  <w:num w:numId="335">
    <w:abstractNumId w:val="26"/>
  </w:num>
  <w:num w:numId="336">
    <w:abstractNumId w:val="23"/>
  </w:num>
  <w:num w:numId="337">
    <w:abstractNumId w:val="25"/>
  </w:num>
  <w:num w:numId="338">
    <w:abstractNumId w:val="25"/>
  </w:num>
  <w:num w:numId="339">
    <w:abstractNumId w:val="25"/>
  </w:num>
  <w:num w:numId="340">
    <w:abstractNumId w:val="25"/>
  </w:num>
  <w:num w:numId="341">
    <w:abstractNumId w:val="26"/>
  </w:num>
  <w:num w:numId="342">
    <w:abstractNumId w:val="58"/>
  </w:num>
  <w:num w:numId="343">
    <w:abstractNumId w:val="25"/>
  </w:num>
  <w:num w:numId="344">
    <w:abstractNumId w:val="25"/>
  </w:num>
  <w:num w:numId="345">
    <w:abstractNumId w:val="26"/>
  </w:num>
  <w:num w:numId="346">
    <w:abstractNumId w:val="34"/>
  </w:num>
  <w:num w:numId="347">
    <w:abstractNumId w:val="25"/>
  </w:num>
  <w:num w:numId="348">
    <w:abstractNumId w:val="26"/>
  </w:num>
  <w:num w:numId="349">
    <w:abstractNumId w:val="9"/>
  </w:num>
  <w:num w:numId="350">
    <w:abstractNumId w:val="25"/>
  </w:num>
  <w:num w:numId="351">
    <w:abstractNumId w:val="26"/>
  </w:num>
  <w:num w:numId="352">
    <w:abstractNumId w:val="26"/>
  </w:num>
  <w:numIdMacAtCleanup w:val="3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3C0"/>
    <w:rsid w:val="00000604"/>
    <w:rsid w:val="00002BA7"/>
    <w:rsid w:val="00007B2F"/>
    <w:rsid w:val="00010B32"/>
    <w:rsid w:val="00014946"/>
    <w:rsid w:val="00015DFE"/>
    <w:rsid w:val="000206BF"/>
    <w:rsid w:val="000215B0"/>
    <w:rsid w:val="00022B1E"/>
    <w:rsid w:val="00023148"/>
    <w:rsid w:val="000238C8"/>
    <w:rsid w:val="00023FCB"/>
    <w:rsid w:val="00024AA4"/>
    <w:rsid w:val="0002515D"/>
    <w:rsid w:val="000260E7"/>
    <w:rsid w:val="00027BFA"/>
    <w:rsid w:val="00030B52"/>
    <w:rsid w:val="000310C7"/>
    <w:rsid w:val="00032869"/>
    <w:rsid w:val="000328EF"/>
    <w:rsid w:val="00033646"/>
    <w:rsid w:val="0003466D"/>
    <w:rsid w:val="00035D0B"/>
    <w:rsid w:val="00036CEF"/>
    <w:rsid w:val="00041160"/>
    <w:rsid w:val="000412AF"/>
    <w:rsid w:val="00041A7C"/>
    <w:rsid w:val="0004468F"/>
    <w:rsid w:val="00047D42"/>
    <w:rsid w:val="00053B07"/>
    <w:rsid w:val="00053DBD"/>
    <w:rsid w:val="00055DD5"/>
    <w:rsid w:val="000573ED"/>
    <w:rsid w:val="00073D17"/>
    <w:rsid w:val="00075378"/>
    <w:rsid w:val="0007560A"/>
    <w:rsid w:val="0007757A"/>
    <w:rsid w:val="0007771A"/>
    <w:rsid w:val="00077D08"/>
    <w:rsid w:val="000802AF"/>
    <w:rsid w:val="00081440"/>
    <w:rsid w:val="00082399"/>
    <w:rsid w:val="00082668"/>
    <w:rsid w:val="000836D9"/>
    <w:rsid w:val="000843DA"/>
    <w:rsid w:val="000846FB"/>
    <w:rsid w:val="00086C68"/>
    <w:rsid w:val="00087296"/>
    <w:rsid w:val="0009077D"/>
    <w:rsid w:val="00090A9E"/>
    <w:rsid w:val="00090E0E"/>
    <w:rsid w:val="00094297"/>
    <w:rsid w:val="00094619"/>
    <w:rsid w:val="000957CE"/>
    <w:rsid w:val="000975D0"/>
    <w:rsid w:val="000A0407"/>
    <w:rsid w:val="000A07AF"/>
    <w:rsid w:val="000A5515"/>
    <w:rsid w:val="000B05B4"/>
    <w:rsid w:val="000B347F"/>
    <w:rsid w:val="000B3B80"/>
    <w:rsid w:val="000B45C3"/>
    <w:rsid w:val="000B495F"/>
    <w:rsid w:val="000B4D1E"/>
    <w:rsid w:val="000B4E30"/>
    <w:rsid w:val="000B68CA"/>
    <w:rsid w:val="000B6EBE"/>
    <w:rsid w:val="000C1E4F"/>
    <w:rsid w:val="000C3115"/>
    <w:rsid w:val="000C3981"/>
    <w:rsid w:val="000C54D0"/>
    <w:rsid w:val="000C6414"/>
    <w:rsid w:val="000C657F"/>
    <w:rsid w:val="000C6EFF"/>
    <w:rsid w:val="000C6FA0"/>
    <w:rsid w:val="000C70FC"/>
    <w:rsid w:val="000D0054"/>
    <w:rsid w:val="000D0AD7"/>
    <w:rsid w:val="000D1C43"/>
    <w:rsid w:val="000D308A"/>
    <w:rsid w:val="000D6AC7"/>
    <w:rsid w:val="000D72AB"/>
    <w:rsid w:val="000D78C1"/>
    <w:rsid w:val="000D7CDB"/>
    <w:rsid w:val="000E0C72"/>
    <w:rsid w:val="000E151C"/>
    <w:rsid w:val="000E1A17"/>
    <w:rsid w:val="000E1FA8"/>
    <w:rsid w:val="000E4BD3"/>
    <w:rsid w:val="000E4F2C"/>
    <w:rsid w:val="000E5FAD"/>
    <w:rsid w:val="000F00F0"/>
    <w:rsid w:val="000F03C7"/>
    <w:rsid w:val="000F25A4"/>
    <w:rsid w:val="000F45CE"/>
    <w:rsid w:val="001020C9"/>
    <w:rsid w:val="00102348"/>
    <w:rsid w:val="00102D5B"/>
    <w:rsid w:val="0010487D"/>
    <w:rsid w:val="00104F82"/>
    <w:rsid w:val="001054F0"/>
    <w:rsid w:val="00105E04"/>
    <w:rsid w:val="001101EA"/>
    <w:rsid w:val="0011091C"/>
    <w:rsid w:val="001113BD"/>
    <w:rsid w:val="00112525"/>
    <w:rsid w:val="001137E7"/>
    <w:rsid w:val="001156C4"/>
    <w:rsid w:val="00115A5B"/>
    <w:rsid w:val="001206E7"/>
    <w:rsid w:val="0012490E"/>
    <w:rsid w:val="001253CD"/>
    <w:rsid w:val="00125853"/>
    <w:rsid w:val="00126592"/>
    <w:rsid w:val="001304B4"/>
    <w:rsid w:val="001313AF"/>
    <w:rsid w:val="00131845"/>
    <w:rsid w:val="00133BF7"/>
    <w:rsid w:val="001366BB"/>
    <w:rsid w:val="00137B19"/>
    <w:rsid w:val="0014086C"/>
    <w:rsid w:val="001419AA"/>
    <w:rsid w:val="00141F40"/>
    <w:rsid w:val="00144A4B"/>
    <w:rsid w:val="00145847"/>
    <w:rsid w:val="00145A9A"/>
    <w:rsid w:val="00150406"/>
    <w:rsid w:val="00161427"/>
    <w:rsid w:val="00161CEA"/>
    <w:rsid w:val="00161E97"/>
    <w:rsid w:val="001624FE"/>
    <w:rsid w:val="00162B0C"/>
    <w:rsid w:val="00167BC3"/>
    <w:rsid w:val="001721A4"/>
    <w:rsid w:val="001727F7"/>
    <w:rsid w:val="00175A6C"/>
    <w:rsid w:val="001801DD"/>
    <w:rsid w:val="00182B48"/>
    <w:rsid w:val="0018585C"/>
    <w:rsid w:val="00185D1B"/>
    <w:rsid w:val="00190CF0"/>
    <w:rsid w:val="00191BA8"/>
    <w:rsid w:val="001920F7"/>
    <w:rsid w:val="001940A4"/>
    <w:rsid w:val="001A4016"/>
    <w:rsid w:val="001A7F84"/>
    <w:rsid w:val="001B01C5"/>
    <w:rsid w:val="001B0F85"/>
    <w:rsid w:val="001B28B2"/>
    <w:rsid w:val="001B4735"/>
    <w:rsid w:val="001B564C"/>
    <w:rsid w:val="001C06E9"/>
    <w:rsid w:val="001C0AE5"/>
    <w:rsid w:val="001C2036"/>
    <w:rsid w:val="001C3D3C"/>
    <w:rsid w:val="001C4600"/>
    <w:rsid w:val="001C472B"/>
    <w:rsid w:val="001C5F5A"/>
    <w:rsid w:val="001D0C7A"/>
    <w:rsid w:val="001D2B33"/>
    <w:rsid w:val="001D6E3C"/>
    <w:rsid w:val="001D7D17"/>
    <w:rsid w:val="001E05FF"/>
    <w:rsid w:val="001E0CA6"/>
    <w:rsid w:val="001E1291"/>
    <w:rsid w:val="001E1EBD"/>
    <w:rsid w:val="001E24C9"/>
    <w:rsid w:val="001E3A41"/>
    <w:rsid w:val="001E6C56"/>
    <w:rsid w:val="001F020D"/>
    <w:rsid w:val="001F0280"/>
    <w:rsid w:val="001F4258"/>
    <w:rsid w:val="001F6384"/>
    <w:rsid w:val="001F7632"/>
    <w:rsid w:val="001F785D"/>
    <w:rsid w:val="002018DB"/>
    <w:rsid w:val="002034F1"/>
    <w:rsid w:val="0020380A"/>
    <w:rsid w:val="00203875"/>
    <w:rsid w:val="0020456E"/>
    <w:rsid w:val="00211B88"/>
    <w:rsid w:val="00212F09"/>
    <w:rsid w:val="00215933"/>
    <w:rsid w:val="002229FB"/>
    <w:rsid w:val="002320E4"/>
    <w:rsid w:val="0023324A"/>
    <w:rsid w:val="00233762"/>
    <w:rsid w:val="0023377D"/>
    <w:rsid w:val="00244D25"/>
    <w:rsid w:val="002472DC"/>
    <w:rsid w:val="0025038D"/>
    <w:rsid w:val="00252E53"/>
    <w:rsid w:val="0025712C"/>
    <w:rsid w:val="00257409"/>
    <w:rsid w:val="00260FF2"/>
    <w:rsid w:val="002612D3"/>
    <w:rsid w:val="00261F4A"/>
    <w:rsid w:val="00264F05"/>
    <w:rsid w:val="00266ADC"/>
    <w:rsid w:val="0026782A"/>
    <w:rsid w:val="00267C19"/>
    <w:rsid w:val="00273CC4"/>
    <w:rsid w:val="00274350"/>
    <w:rsid w:val="002744B9"/>
    <w:rsid w:val="00274E34"/>
    <w:rsid w:val="002768EC"/>
    <w:rsid w:val="00280A4F"/>
    <w:rsid w:val="00281514"/>
    <w:rsid w:val="00284F06"/>
    <w:rsid w:val="0028681D"/>
    <w:rsid w:val="00287440"/>
    <w:rsid w:val="0029513B"/>
    <w:rsid w:val="0029540D"/>
    <w:rsid w:val="00295601"/>
    <w:rsid w:val="00297F03"/>
    <w:rsid w:val="002A1D3A"/>
    <w:rsid w:val="002A22E1"/>
    <w:rsid w:val="002A25D8"/>
    <w:rsid w:val="002A7A00"/>
    <w:rsid w:val="002B4878"/>
    <w:rsid w:val="002B4C89"/>
    <w:rsid w:val="002B5FC4"/>
    <w:rsid w:val="002B6AF2"/>
    <w:rsid w:val="002C22CB"/>
    <w:rsid w:val="002C586C"/>
    <w:rsid w:val="002C61DC"/>
    <w:rsid w:val="002C6A24"/>
    <w:rsid w:val="002D288A"/>
    <w:rsid w:val="002D3274"/>
    <w:rsid w:val="002D4D7C"/>
    <w:rsid w:val="002D4F0C"/>
    <w:rsid w:val="002D658B"/>
    <w:rsid w:val="002E2147"/>
    <w:rsid w:val="002E2DA2"/>
    <w:rsid w:val="002E327E"/>
    <w:rsid w:val="002E397D"/>
    <w:rsid w:val="002E6CAE"/>
    <w:rsid w:val="002E7C37"/>
    <w:rsid w:val="002F13B1"/>
    <w:rsid w:val="002F1D89"/>
    <w:rsid w:val="002F24DC"/>
    <w:rsid w:val="002F3089"/>
    <w:rsid w:val="002F3F32"/>
    <w:rsid w:val="002F5FF3"/>
    <w:rsid w:val="00300A99"/>
    <w:rsid w:val="00301D42"/>
    <w:rsid w:val="00302041"/>
    <w:rsid w:val="0030267B"/>
    <w:rsid w:val="003035C0"/>
    <w:rsid w:val="003035E8"/>
    <w:rsid w:val="00303D39"/>
    <w:rsid w:val="00305628"/>
    <w:rsid w:val="00305C38"/>
    <w:rsid w:val="00306A45"/>
    <w:rsid w:val="00307A5C"/>
    <w:rsid w:val="00310250"/>
    <w:rsid w:val="0031197E"/>
    <w:rsid w:val="00313683"/>
    <w:rsid w:val="00314CAD"/>
    <w:rsid w:val="0032287D"/>
    <w:rsid w:val="00322C79"/>
    <w:rsid w:val="00324437"/>
    <w:rsid w:val="00327001"/>
    <w:rsid w:val="0032742F"/>
    <w:rsid w:val="0033060C"/>
    <w:rsid w:val="003312C3"/>
    <w:rsid w:val="00331A49"/>
    <w:rsid w:val="003365DD"/>
    <w:rsid w:val="00336B48"/>
    <w:rsid w:val="00340A92"/>
    <w:rsid w:val="0034153C"/>
    <w:rsid w:val="003430F8"/>
    <w:rsid w:val="00343450"/>
    <w:rsid w:val="00343B76"/>
    <w:rsid w:val="0034538C"/>
    <w:rsid w:val="00345855"/>
    <w:rsid w:val="00345981"/>
    <w:rsid w:val="00347082"/>
    <w:rsid w:val="00350727"/>
    <w:rsid w:val="00351CA8"/>
    <w:rsid w:val="00354207"/>
    <w:rsid w:val="003560FB"/>
    <w:rsid w:val="00357543"/>
    <w:rsid w:val="00357EB2"/>
    <w:rsid w:val="00360C1A"/>
    <w:rsid w:val="00361580"/>
    <w:rsid w:val="00363390"/>
    <w:rsid w:val="003644E9"/>
    <w:rsid w:val="00364E35"/>
    <w:rsid w:val="00367A9E"/>
    <w:rsid w:val="00370757"/>
    <w:rsid w:val="00370C4D"/>
    <w:rsid w:val="00372002"/>
    <w:rsid w:val="003734DC"/>
    <w:rsid w:val="003739D3"/>
    <w:rsid w:val="003739D4"/>
    <w:rsid w:val="00373B7B"/>
    <w:rsid w:val="00376496"/>
    <w:rsid w:val="00376721"/>
    <w:rsid w:val="00376E18"/>
    <w:rsid w:val="00380EBE"/>
    <w:rsid w:val="00381CC7"/>
    <w:rsid w:val="00384469"/>
    <w:rsid w:val="003852EC"/>
    <w:rsid w:val="00387DAE"/>
    <w:rsid w:val="00390FDA"/>
    <w:rsid w:val="003953B7"/>
    <w:rsid w:val="00396E83"/>
    <w:rsid w:val="003979E2"/>
    <w:rsid w:val="003A242F"/>
    <w:rsid w:val="003A2FC5"/>
    <w:rsid w:val="003A312A"/>
    <w:rsid w:val="003A5669"/>
    <w:rsid w:val="003B0194"/>
    <w:rsid w:val="003B2685"/>
    <w:rsid w:val="003B587F"/>
    <w:rsid w:val="003B7004"/>
    <w:rsid w:val="003C0F9A"/>
    <w:rsid w:val="003C19D0"/>
    <w:rsid w:val="003C2088"/>
    <w:rsid w:val="003C4ECD"/>
    <w:rsid w:val="003C6AD4"/>
    <w:rsid w:val="003C7143"/>
    <w:rsid w:val="003D0DBF"/>
    <w:rsid w:val="003D26B9"/>
    <w:rsid w:val="003D3FF7"/>
    <w:rsid w:val="003D7912"/>
    <w:rsid w:val="003E1E20"/>
    <w:rsid w:val="003E272D"/>
    <w:rsid w:val="003E2FB9"/>
    <w:rsid w:val="003E396F"/>
    <w:rsid w:val="003E5237"/>
    <w:rsid w:val="003E7127"/>
    <w:rsid w:val="003E7CF5"/>
    <w:rsid w:val="003E7F1D"/>
    <w:rsid w:val="003F5E6B"/>
    <w:rsid w:val="003F6DCC"/>
    <w:rsid w:val="003F7609"/>
    <w:rsid w:val="004024CF"/>
    <w:rsid w:val="00402C2B"/>
    <w:rsid w:val="00402DEC"/>
    <w:rsid w:val="004054E5"/>
    <w:rsid w:val="0040676B"/>
    <w:rsid w:val="00406E52"/>
    <w:rsid w:val="00410E9F"/>
    <w:rsid w:val="00411B6E"/>
    <w:rsid w:val="004130C4"/>
    <w:rsid w:val="004133DD"/>
    <w:rsid w:val="0041568E"/>
    <w:rsid w:val="00415BE5"/>
    <w:rsid w:val="004164A3"/>
    <w:rsid w:val="00420195"/>
    <w:rsid w:val="004208A8"/>
    <w:rsid w:val="0042469B"/>
    <w:rsid w:val="004263D2"/>
    <w:rsid w:val="0043030E"/>
    <w:rsid w:val="0043148C"/>
    <w:rsid w:val="00431B9B"/>
    <w:rsid w:val="00432732"/>
    <w:rsid w:val="0043374B"/>
    <w:rsid w:val="00433877"/>
    <w:rsid w:val="00434F2E"/>
    <w:rsid w:val="00435600"/>
    <w:rsid w:val="004359C7"/>
    <w:rsid w:val="0043639C"/>
    <w:rsid w:val="0044000B"/>
    <w:rsid w:val="00444517"/>
    <w:rsid w:val="00444676"/>
    <w:rsid w:val="00444758"/>
    <w:rsid w:val="004449B2"/>
    <w:rsid w:val="004455E8"/>
    <w:rsid w:val="004477C9"/>
    <w:rsid w:val="00450850"/>
    <w:rsid w:val="00454EB2"/>
    <w:rsid w:val="00455203"/>
    <w:rsid w:val="0045676F"/>
    <w:rsid w:val="004567BF"/>
    <w:rsid w:val="0045793F"/>
    <w:rsid w:val="00461D6F"/>
    <w:rsid w:val="00462697"/>
    <w:rsid w:val="00463F6C"/>
    <w:rsid w:val="00464EDE"/>
    <w:rsid w:val="00465A90"/>
    <w:rsid w:val="004711D8"/>
    <w:rsid w:val="00471A68"/>
    <w:rsid w:val="00474A60"/>
    <w:rsid w:val="0047581E"/>
    <w:rsid w:val="00475C06"/>
    <w:rsid w:val="0047675C"/>
    <w:rsid w:val="004771F8"/>
    <w:rsid w:val="00477D6C"/>
    <w:rsid w:val="00481D84"/>
    <w:rsid w:val="004839BB"/>
    <w:rsid w:val="00484786"/>
    <w:rsid w:val="0048661B"/>
    <w:rsid w:val="00486AC3"/>
    <w:rsid w:val="0049135C"/>
    <w:rsid w:val="00494356"/>
    <w:rsid w:val="004A17C4"/>
    <w:rsid w:val="004A25EC"/>
    <w:rsid w:val="004A64E3"/>
    <w:rsid w:val="004A6D14"/>
    <w:rsid w:val="004B013B"/>
    <w:rsid w:val="004B0368"/>
    <w:rsid w:val="004B4F36"/>
    <w:rsid w:val="004B545A"/>
    <w:rsid w:val="004B54FF"/>
    <w:rsid w:val="004C1C31"/>
    <w:rsid w:val="004C3118"/>
    <w:rsid w:val="004C36C0"/>
    <w:rsid w:val="004C5114"/>
    <w:rsid w:val="004C6757"/>
    <w:rsid w:val="004C68EE"/>
    <w:rsid w:val="004C6B6D"/>
    <w:rsid w:val="004C7067"/>
    <w:rsid w:val="004C7508"/>
    <w:rsid w:val="004D05CE"/>
    <w:rsid w:val="004D062A"/>
    <w:rsid w:val="004D06BE"/>
    <w:rsid w:val="004D0DF9"/>
    <w:rsid w:val="004D1456"/>
    <w:rsid w:val="004D293B"/>
    <w:rsid w:val="004D3A90"/>
    <w:rsid w:val="004D573E"/>
    <w:rsid w:val="004D7250"/>
    <w:rsid w:val="004D7426"/>
    <w:rsid w:val="004E13E8"/>
    <w:rsid w:val="004E25EA"/>
    <w:rsid w:val="004E3A86"/>
    <w:rsid w:val="004E50F5"/>
    <w:rsid w:val="004E7294"/>
    <w:rsid w:val="004E784F"/>
    <w:rsid w:val="004E7EBE"/>
    <w:rsid w:val="004F1030"/>
    <w:rsid w:val="004F3045"/>
    <w:rsid w:val="004F38E6"/>
    <w:rsid w:val="004F5D36"/>
    <w:rsid w:val="004F76AA"/>
    <w:rsid w:val="004F7735"/>
    <w:rsid w:val="005020B0"/>
    <w:rsid w:val="00502D98"/>
    <w:rsid w:val="005032D6"/>
    <w:rsid w:val="005054C5"/>
    <w:rsid w:val="00506208"/>
    <w:rsid w:val="0051287D"/>
    <w:rsid w:val="005133FA"/>
    <w:rsid w:val="00514527"/>
    <w:rsid w:val="005149A7"/>
    <w:rsid w:val="00514F8E"/>
    <w:rsid w:val="00520D13"/>
    <w:rsid w:val="00521173"/>
    <w:rsid w:val="005232B9"/>
    <w:rsid w:val="005308FB"/>
    <w:rsid w:val="00534C65"/>
    <w:rsid w:val="005358F5"/>
    <w:rsid w:val="00535D3F"/>
    <w:rsid w:val="0054559B"/>
    <w:rsid w:val="0055090C"/>
    <w:rsid w:val="005529FA"/>
    <w:rsid w:val="005537C0"/>
    <w:rsid w:val="00555E48"/>
    <w:rsid w:val="005561BD"/>
    <w:rsid w:val="00556DD8"/>
    <w:rsid w:val="00560744"/>
    <w:rsid w:val="0056170F"/>
    <w:rsid w:val="00561AA3"/>
    <w:rsid w:val="005652C6"/>
    <w:rsid w:val="00565973"/>
    <w:rsid w:val="00566187"/>
    <w:rsid w:val="00567072"/>
    <w:rsid w:val="00570B4F"/>
    <w:rsid w:val="00570BD6"/>
    <w:rsid w:val="00571656"/>
    <w:rsid w:val="005736A8"/>
    <w:rsid w:val="005742F5"/>
    <w:rsid w:val="0057534E"/>
    <w:rsid w:val="00575A0E"/>
    <w:rsid w:val="00575D37"/>
    <w:rsid w:val="00580799"/>
    <w:rsid w:val="00581E24"/>
    <w:rsid w:val="0058307D"/>
    <w:rsid w:val="00584D1C"/>
    <w:rsid w:val="005860B9"/>
    <w:rsid w:val="00590078"/>
    <w:rsid w:val="00592600"/>
    <w:rsid w:val="00594642"/>
    <w:rsid w:val="005964D0"/>
    <w:rsid w:val="00596E73"/>
    <w:rsid w:val="005A0BF0"/>
    <w:rsid w:val="005A34A9"/>
    <w:rsid w:val="005A3FA5"/>
    <w:rsid w:val="005A4FA4"/>
    <w:rsid w:val="005A5CB2"/>
    <w:rsid w:val="005A5DE0"/>
    <w:rsid w:val="005A673F"/>
    <w:rsid w:val="005A7213"/>
    <w:rsid w:val="005B1038"/>
    <w:rsid w:val="005B1B3B"/>
    <w:rsid w:val="005B24D4"/>
    <w:rsid w:val="005B3634"/>
    <w:rsid w:val="005C1114"/>
    <w:rsid w:val="005C1897"/>
    <w:rsid w:val="005C1D28"/>
    <w:rsid w:val="005C1DB1"/>
    <w:rsid w:val="005C3A16"/>
    <w:rsid w:val="005C3DED"/>
    <w:rsid w:val="005C43EA"/>
    <w:rsid w:val="005C7762"/>
    <w:rsid w:val="005C7BE9"/>
    <w:rsid w:val="005D2046"/>
    <w:rsid w:val="005D22B4"/>
    <w:rsid w:val="005D27E4"/>
    <w:rsid w:val="005D42B7"/>
    <w:rsid w:val="005D4E1E"/>
    <w:rsid w:val="005E4B8A"/>
    <w:rsid w:val="005E54C7"/>
    <w:rsid w:val="005F2DB6"/>
    <w:rsid w:val="005F2F56"/>
    <w:rsid w:val="005F3A83"/>
    <w:rsid w:val="00600672"/>
    <w:rsid w:val="00600A61"/>
    <w:rsid w:val="0060165A"/>
    <w:rsid w:val="00602587"/>
    <w:rsid w:val="00602D7E"/>
    <w:rsid w:val="00604CA3"/>
    <w:rsid w:val="00607B73"/>
    <w:rsid w:val="006149E3"/>
    <w:rsid w:val="00615CDC"/>
    <w:rsid w:val="00616F59"/>
    <w:rsid w:val="00617163"/>
    <w:rsid w:val="0062062C"/>
    <w:rsid w:val="006219FF"/>
    <w:rsid w:val="006225E2"/>
    <w:rsid w:val="00623806"/>
    <w:rsid w:val="00623F58"/>
    <w:rsid w:val="0063210C"/>
    <w:rsid w:val="00634F4A"/>
    <w:rsid w:val="006353E1"/>
    <w:rsid w:val="006358D3"/>
    <w:rsid w:val="006366F6"/>
    <w:rsid w:val="0064105D"/>
    <w:rsid w:val="00642674"/>
    <w:rsid w:val="0064692A"/>
    <w:rsid w:val="006503EF"/>
    <w:rsid w:val="006536AE"/>
    <w:rsid w:val="00656456"/>
    <w:rsid w:val="0065706A"/>
    <w:rsid w:val="00657912"/>
    <w:rsid w:val="00661C9B"/>
    <w:rsid w:val="00661CD4"/>
    <w:rsid w:val="00662AE1"/>
    <w:rsid w:val="00665A5B"/>
    <w:rsid w:val="00667821"/>
    <w:rsid w:val="00673729"/>
    <w:rsid w:val="00673A1C"/>
    <w:rsid w:val="00673AB4"/>
    <w:rsid w:val="00675ED4"/>
    <w:rsid w:val="00676B25"/>
    <w:rsid w:val="00681FCA"/>
    <w:rsid w:val="006825CB"/>
    <w:rsid w:val="006840D2"/>
    <w:rsid w:val="006866F3"/>
    <w:rsid w:val="0068671B"/>
    <w:rsid w:val="00694C5D"/>
    <w:rsid w:val="006A0344"/>
    <w:rsid w:val="006A154C"/>
    <w:rsid w:val="006A19B8"/>
    <w:rsid w:val="006A424D"/>
    <w:rsid w:val="006B11E9"/>
    <w:rsid w:val="006B1D2F"/>
    <w:rsid w:val="006B1F3B"/>
    <w:rsid w:val="006B2375"/>
    <w:rsid w:val="006B4AAC"/>
    <w:rsid w:val="006B6119"/>
    <w:rsid w:val="006B69B0"/>
    <w:rsid w:val="006C13DF"/>
    <w:rsid w:val="006C1C7F"/>
    <w:rsid w:val="006C343A"/>
    <w:rsid w:val="006C380A"/>
    <w:rsid w:val="006D204B"/>
    <w:rsid w:val="006D383F"/>
    <w:rsid w:val="006D74BD"/>
    <w:rsid w:val="006D7D14"/>
    <w:rsid w:val="006D7D18"/>
    <w:rsid w:val="006E05F7"/>
    <w:rsid w:val="006E1EBC"/>
    <w:rsid w:val="006E2A44"/>
    <w:rsid w:val="006E3882"/>
    <w:rsid w:val="006E5D44"/>
    <w:rsid w:val="006E6027"/>
    <w:rsid w:val="006F116B"/>
    <w:rsid w:val="006F22AF"/>
    <w:rsid w:val="006F2549"/>
    <w:rsid w:val="006F3819"/>
    <w:rsid w:val="006F60B9"/>
    <w:rsid w:val="006F6CB4"/>
    <w:rsid w:val="00702F00"/>
    <w:rsid w:val="007044A1"/>
    <w:rsid w:val="00710277"/>
    <w:rsid w:val="00710AF4"/>
    <w:rsid w:val="00710CAC"/>
    <w:rsid w:val="00714DD5"/>
    <w:rsid w:val="007157D7"/>
    <w:rsid w:val="00721521"/>
    <w:rsid w:val="007223B7"/>
    <w:rsid w:val="0072256D"/>
    <w:rsid w:val="00726E5D"/>
    <w:rsid w:val="00733725"/>
    <w:rsid w:val="00734044"/>
    <w:rsid w:val="007353A0"/>
    <w:rsid w:val="00735EB6"/>
    <w:rsid w:val="0074477C"/>
    <w:rsid w:val="0074578A"/>
    <w:rsid w:val="00745E15"/>
    <w:rsid w:val="007469BA"/>
    <w:rsid w:val="00746D3D"/>
    <w:rsid w:val="007471B5"/>
    <w:rsid w:val="00747E0D"/>
    <w:rsid w:val="00750FE5"/>
    <w:rsid w:val="00752578"/>
    <w:rsid w:val="00752D96"/>
    <w:rsid w:val="00755E0A"/>
    <w:rsid w:val="00757B2C"/>
    <w:rsid w:val="00765CBB"/>
    <w:rsid w:val="00766F7D"/>
    <w:rsid w:val="007678B5"/>
    <w:rsid w:val="00767F9C"/>
    <w:rsid w:val="00771098"/>
    <w:rsid w:val="00771CB7"/>
    <w:rsid w:val="00774E91"/>
    <w:rsid w:val="0077553E"/>
    <w:rsid w:val="00777A65"/>
    <w:rsid w:val="00783397"/>
    <w:rsid w:val="00787512"/>
    <w:rsid w:val="0078770F"/>
    <w:rsid w:val="00792C5A"/>
    <w:rsid w:val="00793DB3"/>
    <w:rsid w:val="00795FBF"/>
    <w:rsid w:val="007A46BC"/>
    <w:rsid w:val="007A5EDF"/>
    <w:rsid w:val="007B02D7"/>
    <w:rsid w:val="007B2D3D"/>
    <w:rsid w:val="007B30EC"/>
    <w:rsid w:val="007C0DA9"/>
    <w:rsid w:val="007C1D81"/>
    <w:rsid w:val="007C2D24"/>
    <w:rsid w:val="007C3358"/>
    <w:rsid w:val="007C3594"/>
    <w:rsid w:val="007C5916"/>
    <w:rsid w:val="007C5F99"/>
    <w:rsid w:val="007D2A24"/>
    <w:rsid w:val="007D2AAC"/>
    <w:rsid w:val="007D6D25"/>
    <w:rsid w:val="007D79B8"/>
    <w:rsid w:val="007E3DD9"/>
    <w:rsid w:val="007E620B"/>
    <w:rsid w:val="007E790B"/>
    <w:rsid w:val="007F1755"/>
    <w:rsid w:val="007F5DE0"/>
    <w:rsid w:val="007F7985"/>
    <w:rsid w:val="0080061D"/>
    <w:rsid w:val="00800669"/>
    <w:rsid w:val="00800E9F"/>
    <w:rsid w:val="00805F16"/>
    <w:rsid w:val="008116E3"/>
    <w:rsid w:val="00813A65"/>
    <w:rsid w:val="00816ADF"/>
    <w:rsid w:val="00821DCD"/>
    <w:rsid w:val="00821F14"/>
    <w:rsid w:val="008240A2"/>
    <w:rsid w:val="008260A1"/>
    <w:rsid w:val="00826610"/>
    <w:rsid w:val="00827511"/>
    <w:rsid w:val="00827FCF"/>
    <w:rsid w:val="00831ED5"/>
    <w:rsid w:val="00833C5B"/>
    <w:rsid w:val="0083505D"/>
    <w:rsid w:val="00835ED6"/>
    <w:rsid w:val="008364C6"/>
    <w:rsid w:val="008413C0"/>
    <w:rsid w:val="00841DBF"/>
    <w:rsid w:val="00841DD8"/>
    <w:rsid w:val="00842DB1"/>
    <w:rsid w:val="00845E36"/>
    <w:rsid w:val="00846111"/>
    <w:rsid w:val="00852D73"/>
    <w:rsid w:val="00853C61"/>
    <w:rsid w:val="008559FC"/>
    <w:rsid w:val="00864940"/>
    <w:rsid w:val="00864CD4"/>
    <w:rsid w:val="00871831"/>
    <w:rsid w:val="00872487"/>
    <w:rsid w:val="008738C4"/>
    <w:rsid w:val="00874ED6"/>
    <w:rsid w:val="00875138"/>
    <w:rsid w:val="00875F50"/>
    <w:rsid w:val="0088148D"/>
    <w:rsid w:val="00882426"/>
    <w:rsid w:val="00882819"/>
    <w:rsid w:val="00883D73"/>
    <w:rsid w:val="00884127"/>
    <w:rsid w:val="00884F88"/>
    <w:rsid w:val="00884FDA"/>
    <w:rsid w:val="008866B0"/>
    <w:rsid w:val="00886863"/>
    <w:rsid w:val="00890481"/>
    <w:rsid w:val="00890B54"/>
    <w:rsid w:val="00893A95"/>
    <w:rsid w:val="00895D78"/>
    <w:rsid w:val="00896804"/>
    <w:rsid w:val="008A09AA"/>
    <w:rsid w:val="008A53BC"/>
    <w:rsid w:val="008A6F08"/>
    <w:rsid w:val="008B09C1"/>
    <w:rsid w:val="008B0A53"/>
    <w:rsid w:val="008B0CE7"/>
    <w:rsid w:val="008B1496"/>
    <w:rsid w:val="008B17F2"/>
    <w:rsid w:val="008B2DB1"/>
    <w:rsid w:val="008B3252"/>
    <w:rsid w:val="008B454D"/>
    <w:rsid w:val="008B5020"/>
    <w:rsid w:val="008B541A"/>
    <w:rsid w:val="008B5E6E"/>
    <w:rsid w:val="008B6E2C"/>
    <w:rsid w:val="008B71B3"/>
    <w:rsid w:val="008B7611"/>
    <w:rsid w:val="008B7EF9"/>
    <w:rsid w:val="008C1895"/>
    <w:rsid w:val="008C1CC3"/>
    <w:rsid w:val="008C38E6"/>
    <w:rsid w:val="008C577D"/>
    <w:rsid w:val="008C6387"/>
    <w:rsid w:val="008C714E"/>
    <w:rsid w:val="008C72AE"/>
    <w:rsid w:val="008C7AFD"/>
    <w:rsid w:val="008C7EBC"/>
    <w:rsid w:val="008D0075"/>
    <w:rsid w:val="008D05B0"/>
    <w:rsid w:val="008D19AA"/>
    <w:rsid w:val="008D4D33"/>
    <w:rsid w:val="008D5212"/>
    <w:rsid w:val="008D75E6"/>
    <w:rsid w:val="008E03FC"/>
    <w:rsid w:val="008E1B24"/>
    <w:rsid w:val="008E2AE5"/>
    <w:rsid w:val="008E3280"/>
    <w:rsid w:val="008E53BD"/>
    <w:rsid w:val="008E56E1"/>
    <w:rsid w:val="008E56E2"/>
    <w:rsid w:val="008E59B7"/>
    <w:rsid w:val="008E6567"/>
    <w:rsid w:val="008E7CB8"/>
    <w:rsid w:val="008F0BCB"/>
    <w:rsid w:val="008F27BE"/>
    <w:rsid w:val="008F2864"/>
    <w:rsid w:val="008F3936"/>
    <w:rsid w:val="008F71CD"/>
    <w:rsid w:val="009058B7"/>
    <w:rsid w:val="00907AC2"/>
    <w:rsid w:val="00910522"/>
    <w:rsid w:val="00910C4B"/>
    <w:rsid w:val="00911894"/>
    <w:rsid w:val="0091445E"/>
    <w:rsid w:val="009165C6"/>
    <w:rsid w:val="009173B2"/>
    <w:rsid w:val="00917FA3"/>
    <w:rsid w:val="00920ADF"/>
    <w:rsid w:val="00921F00"/>
    <w:rsid w:val="009255E7"/>
    <w:rsid w:val="00925A8B"/>
    <w:rsid w:val="00926352"/>
    <w:rsid w:val="00927521"/>
    <w:rsid w:val="00927CE5"/>
    <w:rsid w:val="00931461"/>
    <w:rsid w:val="00933924"/>
    <w:rsid w:val="00941983"/>
    <w:rsid w:val="0094388E"/>
    <w:rsid w:val="009443C5"/>
    <w:rsid w:val="009452A3"/>
    <w:rsid w:val="00945400"/>
    <w:rsid w:val="00945D09"/>
    <w:rsid w:val="009504F2"/>
    <w:rsid w:val="00950673"/>
    <w:rsid w:val="00950926"/>
    <w:rsid w:val="009509A6"/>
    <w:rsid w:val="009510FF"/>
    <w:rsid w:val="009611A6"/>
    <w:rsid w:val="009614EA"/>
    <w:rsid w:val="00961626"/>
    <w:rsid w:val="00962609"/>
    <w:rsid w:val="00965084"/>
    <w:rsid w:val="009703A8"/>
    <w:rsid w:val="00971C1B"/>
    <w:rsid w:val="00972328"/>
    <w:rsid w:val="00972A79"/>
    <w:rsid w:val="009900EA"/>
    <w:rsid w:val="009901F0"/>
    <w:rsid w:val="00991D77"/>
    <w:rsid w:val="00992A0E"/>
    <w:rsid w:val="009935B1"/>
    <w:rsid w:val="00995118"/>
    <w:rsid w:val="00995D1E"/>
    <w:rsid w:val="00996DF6"/>
    <w:rsid w:val="009A0F7A"/>
    <w:rsid w:val="009A504E"/>
    <w:rsid w:val="009A5AD7"/>
    <w:rsid w:val="009B1493"/>
    <w:rsid w:val="009B1DA6"/>
    <w:rsid w:val="009B27DB"/>
    <w:rsid w:val="009B2D96"/>
    <w:rsid w:val="009B2DCC"/>
    <w:rsid w:val="009B349B"/>
    <w:rsid w:val="009B602C"/>
    <w:rsid w:val="009B6E1F"/>
    <w:rsid w:val="009B7A8A"/>
    <w:rsid w:val="009C1714"/>
    <w:rsid w:val="009C4178"/>
    <w:rsid w:val="009C57D6"/>
    <w:rsid w:val="009C7809"/>
    <w:rsid w:val="009C7B7F"/>
    <w:rsid w:val="009D52A5"/>
    <w:rsid w:val="009D551E"/>
    <w:rsid w:val="009D71F2"/>
    <w:rsid w:val="009E2681"/>
    <w:rsid w:val="009E6722"/>
    <w:rsid w:val="009E77CD"/>
    <w:rsid w:val="009F1596"/>
    <w:rsid w:val="009F1E59"/>
    <w:rsid w:val="009F3877"/>
    <w:rsid w:val="009F57B7"/>
    <w:rsid w:val="009F6F2E"/>
    <w:rsid w:val="009F77CB"/>
    <w:rsid w:val="009F7908"/>
    <w:rsid w:val="00A00B71"/>
    <w:rsid w:val="00A02B1C"/>
    <w:rsid w:val="00A03F24"/>
    <w:rsid w:val="00A05128"/>
    <w:rsid w:val="00A06EA6"/>
    <w:rsid w:val="00A10596"/>
    <w:rsid w:val="00A11A71"/>
    <w:rsid w:val="00A12601"/>
    <w:rsid w:val="00A1320E"/>
    <w:rsid w:val="00A13C91"/>
    <w:rsid w:val="00A14F59"/>
    <w:rsid w:val="00A15ADB"/>
    <w:rsid w:val="00A21A76"/>
    <w:rsid w:val="00A22709"/>
    <w:rsid w:val="00A32160"/>
    <w:rsid w:val="00A332B3"/>
    <w:rsid w:val="00A341F0"/>
    <w:rsid w:val="00A3482F"/>
    <w:rsid w:val="00A34C20"/>
    <w:rsid w:val="00A35A8C"/>
    <w:rsid w:val="00A37458"/>
    <w:rsid w:val="00A454EB"/>
    <w:rsid w:val="00A4622D"/>
    <w:rsid w:val="00A50648"/>
    <w:rsid w:val="00A53B00"/>
    <w:rsid w:val="00A54167"/>
    <w:rsid w:val="00A54D44"/>
    <w:rsid w:val="00A55039"/>
    <w:rsid w:val="00A55118"/>
    <w:rsid w:val="00A56ECD"/>
    <w:rsid w:val="00A619AD"/>
    <w:rsid w:val="00A64A38"/>
    <w:rsid w:val="00A65473"/>
    <w:rsid w:val="00A7233F"/>
    <w:rsid w:val="00A72C34"/>
    <w:rsid w:val="00A73319"/>
    <w:rsid w:val="00A74EF0"/>
    <w:rsid w:val="00A83101"/>
    <w:rsid w:val="00A8348F"/>
    <w:rsid w:val="00A87E8D"/>
    <w:rsid w:val="00A9041E"/>
    <w:rsid w:val="00A90BCB"/>
    <w:rsid w:val="00A91329"/>
    <w:rsid w:val="00A93811"/>
    <w:rsid w:val="00A9650F"/>
    <w:rsid w:val="00A97D70"/>
    <w:rsid w:val="00AA4297"/>
    <w:rsid w:val="00AA5208"/>
    <w:rsid w:val="00AA5AF1"/>
    <w:rsid w:val="00AA6359"/>
    <w:rsid w:val="00AB0178"/>
    <w:rsid w:val="00AB025B"/>
    <w:rsid w:val="00AB03A0"/>
    <w:rsid w:val="00AB08AA"/>
    <w:rsid w:val="00AB08F7"/>
    <w:rsid w:val="00AB4657"/>
    <w:rsid w:val="00AB4846"/>
    <w:rsid w:val="00AB6AB9"/>
    <w:rsid w:val="00AC0360"/>
    <w:rsid w:val="00AC3BBF"/>
    <w:rsid w:val="00AC3F74"/>
    <w:rsid w:val="00AC4077"/>
    <w:rsid w:val="00AC4F01"/>
    <w:rsid w:val="00AC5A04"/>
    <w:rsid w:val="00AC76D8"/>
    <w:rsid w:val="00AD0351"/>
    <w:rsid w:val="00AD0F62"/>
    <w:rsid w:val="00AD2617"/>
    <w:rsid w:val="00AD54C6"/>
    <w:rsid w:val="00AE1B44"/>
    <w:rsid w:val="00AE2DEB"/>
    <w:rsid w:val="00AE63EE"/>
    <w:rsid w:val="00AE6BB2"/>
    <w:rsid w:val="00AF1660"/>
    <w:rsid w:val="00AF2D1C"/>
    <w:rsid w:val="00AF3080"/>
    <w:rsid w:val="00AF3C5F"/>
    <w:rsid w:val="00AF479C"/>
    <w:rsid w:val="00AF4B4D"/>
    <w:rsid w:val="00AF6931"/>
    <w:rsid w:val="00AF793C"/>
    <w:rsid w:val="00AF7BBF"/>
    <w:rsid w:val="00B00846"/>
    <w:rsid w:val="00B01AD3"/>
    <w:rsid w:val="00B020A9"/>
    <w:rsid w:val="00B025EB"/>
    <w:rsid w:val="00B03367"/>
    <w:rsid w:val="00B04753"/>
    <w:rsid w:val="00B109A1"/>
    <w:rsid w:val="00B11FEC"/>
    <w:rsid w:val="00B15C8C"/>
    <w:rsid w:val="00B178AE"/>
    <w:rsid w:val="00B20086"/>
    <w:rsid w:val="00B20F4C"/>
    <w:rsid w:val="00B223E0"/>
    <w:rsid w:val="00B246B6"/>
    <w:rsid w:val="00B27A7A"/>
    <w:rsid w:val="00B316C7"/>
    <w:rsid w:val="00B32145"/>
    <w:rsid w:val="00B32C9F"/>
    <w:rsid w:val="00B330CC"/>
    <w:rsid w:val="00B33DE4"/>
    <w:rsid w:val="00B3519B"/>
    <w:rsid w:val="00B356B2"/>
    <w:rsid w:val="00B35A14"/>
    <w:rsid w:val="00B36860"/>
    <w:rsid w:val="00B372D7"/>
    <w:rsid w:val="00B37AB2"/>
    <w:rsid w:val="00B42050"/>
    <w:rsid w:val="00B45911"/>
    <w:rsid w:val="00B4788F"/>
    <w:rsid w:val="00B50B3B"/>
    <w:rsid w:val="00B55C73"/>
    <w:rsid w:val="00B55FAB"/>
    <w:rsid w:val="00B577B6"/>
    <w:rsid w:val="00B60C0D"/>
    <w:rsid w:val="00B64B1C"/>
    <w:rsid w:val="00B64DD8"/>
    <w:rsid w:val="00B70C02"/>
    <w:rsid w:val="00B73BF7"/>
    <w:rsid w:val="00B87375"/>
    <w:rsid w:val="00B87488"/>
    <w:rsid w:val="00B876BA"/>
    <w:rsid w:val="00B938B8"/>
    <w:rsid w:val="00B95090"/>
    <w:rsid w:val="00B96702"/>
    <w:rsid w:val="00B97A02"/>
    <w:rsid w:val="00B97FBD"/>
    <w:rsid w:val="00BA1343"/>
    <w:rsid w:val="00BA1925"/>
    <w:rsid w:val="00BA2A0B"/>
    <w:rsid w:val="00BA45A6"/>
    <w:rsid w:val="00BA520C"/>
    <w:rsid w:val="00BA5DA4"/>
    <w:rsid w:val="00BA7257"/>
    <w:rsid w:val="00BA7909"/>
    <w:rsid w:val="00BA792E"/>
    <w:rsid w:val="00BB1736"/>
    <w:rsid w:val="00BB2255"/>
    <w:rsid w:val="00BB45C3"/>
    <w:rsid w:val="00BB6A4A"/>
    <w:rsid w:val="00BB7BBB"/>
    <w:rsid w:val="00BC0835"/>
    <w:rsid w:val="00BC0B11"/>
    <w:rsid w:val="00BC0E9C"/>
    <w:rsid w:val="00BC3443"/>
    <w:rsid w:val="00BC3A8F"/>
    <w:rsid w:val="00BC6E92"/>
    <w:rsid w:val="00BC7118"/>
    <w:rsid w:val="00BC7A9D"/>
    <w:rsid w:val="00BD223A"/>
    <w:rsid w:val="00BD2B65"/>
    <w:rsid w:val="00BD2C4E"/>
    <w:rsid w:val="00BD2F69"/>
    <w:rsid w:val="00BD3B45"/>
    <w:rsid w:val="00BD5C09"/>
    <w:rsid w:val="00BD6C4C"/>
    <w:rsid w:val="00BD6EA3"/>
    <w:rsid w:val="00BE03C0"/>
    <w:rsid w:val="00BE1857"/>
    <w:rsid w:val="00BE1991"/>
    <w:rsid w:val="00BE204B"/>
    <w:rsid w:val="00BE209D"/>
    <w:rsid w:val="00BE4661"/>
    <w:rsid w:val="00BE7ECF"/>
    <w:rsid w:val="00BF1EE4"/>
    <w:rsid w:val="00BF5024"/>
    <w:rsid w:val="00BF6714"/>
    <w:rsid w:val="00C003D9"/>
    <w:rsid w:val="00C00430"/>
    <w:rsid w:val="00C0135B"/>
    <w:rsid w:val="00C019D5"/>
    <w:rsid w:val="00C033A8"/>
    <w:rsid w:val="00C066AB"/>
    <w:rsid w:val="00C105FF"/>
    <w:rsid w:val="00C1110F"/>
    <w:rsid w:val="00C121C2"/>
    <w:rsid w:val="00C1288E"/>
    <w:rsid w:val="00C163D6"/>
    <w:rsid w:val="00C21A92"/>
    <w:rsid w:val="00C249EC"/>
    <w:rsid w:val="00C31F40"/>
    <w:rsid w:val="00C32945"/>
    <w:rsid w:val="00C33221"/>
    <w:rsid w:val="00C33CEB"/>
    <w:rsid w:val="00C34053"/>
    <w:rsid w:val="00C35052"/>
    <w:rsid w:val="00C35376"/>
    <w:rsid w:val="00C40077"/>
    <w:rsid w:val="00C402B0"/>
    <w:rsid w:val="00C4570C"/>
    <w:rsid w:val="00C47653"/>
    <w:rsid w:val="00C55E01"/>
    <w:rsid w:val="00C6098C"/>
    <w:rsid w:val="00C63930"/>
    <w:rsid w:val="00C63C58"/>
    <w:rsid w:val="00C64C8F"/>
    <w:rsid w:val="00C658F9"/>
    <w:rsid w:val="00C65D43"/>
    <w:rsid w:val="00C66BDC"/>
    <w:rsid w:val="00C7123D"/>
    <w:rsid w:val="00C719BD"/>
    <w:rsid w:val="00C735FA"/>
    <w:rsid w:val="00C73DEA"/>
    <w:rsid w:val="00C83E7C"/>
    <w:rsid w:val="00C84F1D"/>
    <w:rsid w:val="00C85EEA"/>
    <w:rsid w:val="00C92635"/>
    <w:rsid w:val="00C93ECD"/>
    <w:rsid w:val="00C967D4"/>
    <w:rsid w:val="00C970B4"/>
    <w:rsid w:val="00C97C27"/>
    <w:rsid w:val="00CA0172"/>
    <w:rsid w:val="00CA034B"/>
    <w:rsid w:val="00CA2B2E"/>
    <w:rsid w:val="00CB006B"/>
    <w:rsid w:val="00CB16BC"/>
    <w:rsid w:val="00CB1CD6"/>
    <w:rsid w:val="00CB359A"/>
    <w:rsid w:val="00CB55C4"/>
    <w:rsid w:val="00CB72EE"/>
    <w:rsid w:val="00CC0447"/>
    <w:rsid w:val="00CC3108"/>
    <w:rsid w:val="00CC3149"/>
    <w:rsid w:val="00CC5830"/>
    <w:rsid w:val="00CC7137"/>
    <w:rsid w:val="00CC7DCC"/>
    <w:rsid w:val="00CD3011"/>
    <w:rsid w:val="00CD48C9"/>
    <w:rsid w:val="00CD54D5"/>
    <w:rsid w:val="00CD5E62"/>
    <w:rsid w:val="00CE0977"/>
    <w:rsid w:val="00CE1060"/>
    <w:rsid w:val="00CE17DF"/>
    <w:rsid w:val="00CE549D"/>
    <w:rsid w:val="00CE5CC5"/>
    <w:rsid w:val="00CE7464"/>
    <w:rsid w:val="00CF0E59"/>
    <w:rsid w:val="00CF287F"/>
    <w:rsid w:val="00CF2AC7"/>
    <w:rsid w:val="00CF35E6"/>
    <w:rsid w:val="00CF35F6"/>
    <w:rsid w:val="00CF72A0"/>
    <w:rsid w:val="00D01063"/>
    <w:rsid w:val="00D01E8D"/>
    <w:rsid w:val="00D0437E"/>
    <w:rsid w:val="00D069CD"/>
    <w:rsid w:val="00D11FED"/>
    <w:rsid w:val="00D1744E"/>
    <w:rsid w:val="00D17ECE"/>
    <w:rsid w:val="00D2062A"/>
    <w:rsid w:val="00D22051"/>
    <w:rsid w:val="00D257C2"/>
    <w:rsid w:val="00D311E6"/>
    <w:rsid w:val="00D33138"/>
    <w:rsid w:val="00D33AA5"/>
    <w:rsid w:val="00D33DF7"/>
    <w:rsid w:val="00D346A5"/>
    <w:rsid w:val="00D3541B"/>
    <w:rsid w:val="00D360BC"/>
    <w:rsid w:val="00D36B62"/>
    <w:rsid w:val="00D41151"/>
    <w:rsid w:val="00D429B6"/>
    <w:rsid w:val="00D44870"/>
    <w:rsid w:val="00D455DB"/>
    <w:rsid w:val="00D473E5"/>
    <w:rsid w:val="00D47AF3"/>
    <w:rsid w:val="00D47B27"/>
    <w:rsid w:val="00D521CB"/>
    <w:rsid w:val="00D53E5A"/>
    <w:rsid w:val="00D5452F"/>
    <w:rsid w:val="00D54B68"/>
    <w:rsid w:val="00D560C1"/>
    <w:rsid w:val="00D57DC1"/>
    <w:rsid w:val="00D613FE"/>
    <w:rsid w:val="00D61CDB"/>
    <w:rsid w:val="00D636F2"/>
    <w:rsid w:val="00D6378B"/>
    <w:rsid w:val="00D719C2"/>
    <w:rsid w:val="00D7314E"/>
    <w:rsid w:val="00D7544C"/>
    <w:rsid w:val="00D7787B"/>
    <w:rsid w:val="00D8146D"/>
    <w:rsid w:val="00D82B3D"/>
    <w:rsid w:val="00D835E3"/>
    <w:rsid w:val="00D86A03"/>
    <w:rsid w:val="00D90BF7"/>
    <w:rsid w:val="00D91001"/>
    <w:rsid w:val="00D94FEA"/>
    <w:rsid w:val="00D97B51"/>
    <w:rsid w:val="00D97DCB"/>
    <w:rsid w:val="00DA1799"/>
    <w:rsid w:val="00DA1FB4"/>
    <w:rsid w:val="00DA25B4"/>
    <w:rsid w:val="00DA393D"/>
    <w:rsid w:val="00DA4878"/>
    <w:rsid w:val="00DA4D5D"/>
    <w:rsid w:val="00DB0547"/>
    <w:rsid w:val="00DB71DA"/>
    <w:rsid w:val="00DC1BD3"/>
    <w:rsid w:val="00DC4615"/>
    <w:rsid w:val="00DC4641"/>
    <w:rsid w:val="00DC5B0A"/>
    <w:rsid w:val="00DC6E4A"/>
    <w:rsid w:val="00DC7981"/>
    <w:rsid w:val="00DC79DA"/>
    <w:rsid w:val="00DD0F4F"/>
    <w:rsid w:val="00DD267B"/>
    <w:rsid w:val="00DD29F2"/>
    <w:rsid w:val="00DD34B0"/>
    <w:rsid w:val="00DD4F27"/>
    <w:rsid w:val="00DD6FA2"/>
    <w:rsid w:val="00DD7BFF"/>
    <w:rsid w:val="00DD7DFF"/>
    <w:rsid w:val="00DD7E38"/>
    <w:rsid w:val="00DE0D13"/>
    <w:rsid w:val="00DE40CB"/>
    <w:rsid w:val="00DE5176"/>
    <w:rsid w:val="00DE5257"/>
    <w:rsid w:val="00DE55E7"/>
    <w:rsid w:val="00DE6121"/>
    <w:rsid w:val="00DE6BC2"/>
    <w:rsid w:val="00DE6D25"/>
    <w:rsid w:val="00DF0204"/>
    <w:rsid w:val="00DF02F4"/>
    <w:rsid w:val="00DF2099"/>
    <w:rsid w:val="00DF2558"/>
    <w:rsid w:val="00DF28C5"/>
    <w:rsid w:val="00DF2D62"/>
    <w:rsid w:val="00DF38B3"/>
    <w:rsid w:val="00DF4786"/>
    <w:rsid w:val="00DF7E48"/>
    <w:rsid w:val="00E0023C"/>
    <w:rsid w:val="00E00978"/>
    <w:rsid w:val="00E02D4F"/>
    <w:rsid w:val="00E030BC"/>
    <w:rsid w:val="00E04BDF"/>
    <w:rsid w:val="00E07312"/>
    <w:rsid w:val="00E11D18"/>
    <w:rsid w:val="00E1376E"/>
    <w:rsid w:val="00E143CA"/>
    <w:rsid w:val="00E21301"/>
    <w:rsid w:val="00E21AD6"/>
    <w:rsid w:val="00E25BF2"/>
    <w:rsid w:val="00E26F0C"/>
    <w:rsid w:val="00E326F6"/>
    <w:rsid w:val="00E33A65"/>
    <w:rsid w:val="00E35C5E"/>
    <w:rsid w:val="00E36806"/>
    <w:rsid w:val="00E409CD"/>
    <w:rsid w:val="00E4323E"/>
    <w:rsid w:val="00E45960"/>
    <w:rsid w:val="00E46635"/>
    <w:rsid w:val="00E46E6D"/>
    <w:rsid w:val="00E475C4"/>
    <w:rsid w:val="00E50601"/>
    <w:rsid w:val="00E50871"/>
    <w:rsid w:val="00E53646"/>
    <w:rsid w:val="00E53FE2"/>
    <w:rsid w:val="00E56DF2"/>
    <w:rsid w:val="00E6386B"/>
    <w:rsid w:val="00E650FE"/>
    <w:rsid w:val="00E660E3"/>
    <w:rsid w:val="00E66806"/>
    <w:rsid w:val="00E708A2"/>
    <w:rsid w:val="00E72A3E"/>
    <w:rsid w:val="00E73316"/>
    <w:rsid w:val="00E742DA"/>
    <w:rsid w:val="00E769DA"/>
    <w:rsid w:val="00E848E7"/>
    <w:rsid w:val="00E84F72"/>
    <w:rsid w:val="00E85C7E"/>
    <w:rsid w:val="00E87195"/>
    <w:rsid w:val="00E8783F"/>
    <w:rsid w:val="00E87886"/>
    <w:rsid w:val="00E9223A"/>
    <w:rsid w:val="00E92D80"/>
    <w:rsid w:val="00E93FF1"/>
    <w:rsid w:val="00E954C9"/>
    <w:rsid w:val="00E95F3A"/>
    <w:rsid w:val="00E97423"/>
    <w:rsid w:val="00EA37BC"/>
    <w:rsid w:val="00EA6156"/>
    <w:rsid w:val="00EB240B"/>
    <w:rsid w:val="00EB3CFD"/>
    <w:rsid w:val="00EB43DC"/>
    <w:rsid w:val="00EB52C0"/>
    <w:rsid w:val="00EB544A"/>
    <w:rsid w:val="00EB5D81"/>
    <w:rsid w:val="00EB606F"/>
    <w:rsid w:val="00EB615E"/>
    <w:rsid w:val="00EB6F65"/>
    <w:rsid w:val="00EC014E"/>
    <w:rsid w:val="00EC03DB"/>
    <w:rsid w:val="00EC32AE"/>
    <w:rsid w:val="00EC3844"/>
    <w:rsid w:val="00EC40FB"/>
    <w:rsid w:val="00EC4865"/>
    <w:rsid w:val="00EC6063"/>
    <w:rsid w:val="00EC6B9F"/>
    <w:rsid w:val="00ED1E7A"/>
    <w:rsid w:val="00ED2557"/>
    <w:rsid w:val="00ED4C03"/>
    <w:rsid w:val="00ED6CB9"/>
    <w:rsid w:val="00ED7A6C"/>
    <w:rsid w:val="00EE1C99"/>
    <w:rsid w:val="00EE5079"/>
    <w:rsid w:val="00EF1E8A"/>
    <w:rsid w:val="00EF434F"/>
    <w:rsid w:val="00EF4502"/>
    <w:rsid w:val="00EF5925"/>
    <w:rsid w:val="00EF6A79"/>
    <w:rsid w:val="00F0056F"/>
    <w:rsid w:val="00F00ABE"/>
    <w:rsid w:val="00F00C1E"/>
    <w:rsid w:val="00F03389"/>
    <w:rsid w:val="00F033FA"/>
    <w:rsid w:val="00F06C0E"/>
    <w:rsid w:val="00F104C6"/>
    <w:rsid w:val="00F10645"/>
    <w:rsid w:val="00F10EF3"/>
    <w:rsid w:val="00F11708"/>
    <w:rsid w:val="00F1558F"/>
    <w:rsid w:val="00F15655"/>
    <w:rsid w:val="00F17A8F"/>
    <w:rsid w:val="00F21A9F"/>
    <w:rsid w:val="00F26676"/>
    <w:rsid w:val="00F2799D"/>
    <w:rsid w:val="00F31FA0"/>
    <w:rsid w:val="00F32421"/>
    <w:rsid w:val="00F32560"/>
    <w:rsid w:val="00F36CDD"/>
    <w:rsid w:val="00F37294"/>
    <w:rsid w:val="00F3732B"/>
    <w:rsid w:val="00F40B6B"/>
    <w:rsid w:val="00F42905"/>
    <w:rsid w:val="00F43CE0"/>
    <w:rsid w:val="00F50524"/>
    <w:rsid w:val="00F51305"/>
    <w:rsid w:val="00F5469F"/>
    <w:rsid w:val="00F63C5F"/>
    <w:rsid w:val="00F64B56"/>
    <w:rsid w:val="00F66A9F"/>
    <w:rsid w:val="00F670A8"/>
    <w:rsid w:val="00F67399"/>
    <w:rsid w:val="00F70147"/>
    <w:rsid w:val="00F714AC"/>
    <w:rsid w:val="00F753B8"/>
    <w:rsid w:val="00F77418"/>
    <w:rsid w:val="00F77FA3"/>
    <w:rsid w:val="00F807A0"/>
    <w:rsid w:val="00F80B18"/>
    <w:rsid w:val="00F849CA"/>
    <w:rsid w:val="00F84CE9"/>
    <w:rsid w:val="00F8565E"/>
    <w:rsid w:val="00F85CEF"/>
    <w:rsid w:val="00F86D80"/>
    <w:rsid w:val="00F96832"/>
    <w:rsid w:val="00F9704D"/>
    <w:rsid w:val="00F97750"/>
    <w:rsid w:val="00FA04F0"/>
    <w:rsid w:val="00FA40A9"/>
    <w:rsid w:val="00FA6203"/>
    <w:rsid w:val="00FA67BE"/>
    <w:rsid w:val="00FA6F8C"/>
    <w:rsid w:val="00FA7EE0"/>
    <w:rsid w:val="00FB265F"/>
    <w:rsid w:val="00FB4DAF"/>
    <w:rsid w:val="00FB7B8A"/>
    <w:rsid w:val="00FC16BD"/>
    <w:rsid w:val="00FC1C1A"/>
    <w:rsid w:val="00FC2F5D"/>
    <w:rsid w:val="00FC3120"/>
    <w:rsid w:val="00FC3418"/>
    <w:rsid w:val="00FC7429"/>
    <w:rsid w:val="00FD71B0"/>
    <w:rsid w:val="00FD7370"/>
    <w:rsid w:val="00FE32BE"/>
    <w:rsid w:val="00FF2446"/>
    <w:rsid w:val="00FF411E"/>
    <w:rsid w:val="00FF47DE"/>
    <w:rsid w:val="00FF7047"/>
    <w:rsid w:val="00FF73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134C7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6"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6"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0" w:unhideWhenUsed="1"/>
    <w:lsdException w:name="List Continue 2" w:semiHidden="1" w:uiPriority="11" w:unhideWhenUsed="1"/>
    <w:lsdException w:name="List Continue 3" w:semiHidden="1" w:uiPriority="12"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iPriority="0"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771098"/>
    <w:pPr>
      <w:spacing w:after="240" w:line="300" w:lineRule="auto"/>
      <w:jc w:val="both"/>
    </w:pPr>
    <w:rPr>
      <w:rFonts w:ascii="Arial" w:eastAsia="Calibri" w:hAnsi="Arial" w:cs="Times New Roman"/>
      <w:sz w:val="20"/>
      <w:szCs w:val="24"/>
    </w:rPr>
  </w:style>
  <w:style w:type="paragraph" w:styleId="Heading1">
    <w:name w:val="heading 1"/>
    <w:aliases w:val="h1,Section Heading"/>
    <w:next w:val="ResetPara"/>
    <w:link w:val="Heading1Char"/>
    <w:uiPriority w:val="6"/>
    <w:qFormat/>
    <w:rsid w:val="006B6119"/>
    <w:pPr>
      <w:keepNext/>
      <w:keepLines/>
      <w:numPr>
        <w:numId w:val="6"/>
      </w:numPr>
      <w:spacing w:before="240" w:after="40"/>
      <w:outlineLvl w:val="0"/>
    </w:pPr>
    <w:rPr>
      <w:rFonts w:asciiTheme="majorHAnsi" w:eastAsiaTheme="majorEastAsia" w:hAnsiTheme="majorHAnsi" w:cstheme="majorBidi"/>
      <w:b/>
      <w:caps/>
      <w:color w:val="1E4164" w:themeColor="accent6"/>
      <w:sz w:val="24"/>
      <w:szCs w:val="32"/>
    </w:rPr>
  </w:style>
  <w:style w:type="paragraph" w:styleId="Heading2">
    <w:name w:val="heading 2"/>
    <w:aliases w:val="Para2,Activity,h2,Reset numbering"/>
    <w:next w:val="ResetPara"/>
    <w:link w:val="Heading2Char"/>
    <w:uiPriority w:val="6"/>
    <w:unhideWhenUsed/>
    <w:qFormat/>
    <w:rsid w:val="006B6119"/>
    <w:pPr>
      <w:keepNext/>
      <w:keepLines/>
      <w:numPr>
        <w:ilvl w:val="1"/>
        <w:numId w:val="6"/>
      </w:numPr>
      <w:spacing w:before="240" w:after="40"/>
      <w:outlineLvl w:val="1"/>
    </w:pPr>
    <w:rPr>
      <w:rFonts w:asciiTheme="majorHAnsi" w:eastAsiaTheme="majorEastAsia" w:hAnsiTheme="majorHAnsi" w:cstheme="majorBidi"/>
      <w:b/>
      <w:color w:val="1E4164" w:themeColor="accent6"/>
      <w:sz w:val="24"/>
      <w:szCs w:val="26"/>
    </w:rPr>
  </w:style>
  <w:style w:type="paragraph" w:styleId="Heading3">
    <w:name w:val="heading 3"/>
    <w:aliases w:val="h3,Level 1 - 1"/>
    <w:next w:val="ResetPara"/>
    <w:link w:val="Heading3Char"/>
    <w:uiPriority w:val="6"/>
    <w:unhideWhenUsed/>
    <w:qFormat/>
    <w:rsid w:val="006B6119"/>
    <w:pPr>
      <w:keepNext/>
      <w:keepLines/>
      <w:numPr>
        <w:ilvl w:val="2"/>
        <w:numId w:val="6"/>
      </w:numPr>
      <w:spacing w:before="240" w:after="40"/>
      <w:outlineLvl w:val="2"/>
    </w:pPr>
    <w:rPr>
      <w:rFonts w:asciiTheme="majorHAnsi" w:eastAsiaTheme="majorEastAsia" w:hAnsiTheme="majorHAnsi" w:cstheme="majorBidi"/>
      <w:b/>
      <w:color w:val="1E4164" w:themeColor="accent6"/>
      <w:sz w:val="20"/>
      <w:szCs w:val="24"/>
    </w:rPr>
  </w:style>
  <w:style w:type="paragraph" w:styleId="Heading4">
    <w:name w:val="heading 4"/>
    <w:basedOn w:val="Normal"/>
    <w:next w:val="BodyText"/>
    <w:link w:val="Heading4Char"/>
    <w:uiPriority w:val="6"/>
    <w:qFormat/>
    <w:rsid w:val="00D7787B"/>
    <w:pPr>
      <w:keepNext/>
      <w:keepLines/>
      <w:numPr>
        <w:ilvl w:val="3"/>
        <w:numId w:val="6"/>
      </w:numPr>
      <w:spacing w:before="240" w:after="60" w:line="264" w:lineRule="auto"/>
      <w:jc w:val="left"/>
      <w:outlineLvl w:val="3"/>
    </w:pPr>
    <w:rPr>
      <w:rFonts w:asciiTheme="majorHAnsi" w:eastAsiaTheme="majorEastAsia" w:hAnsiTheme="majorHAnsi" w:cstheme="majorBidi"/>
      <w:b/>
      <w:bCs/>
      <w:iCs/>
      <w:color w:val="1E4164" w:themeColor="accent6"/>
    </w:rPr>
  </w:style>
  <w:style w:type="paragraph" w:styleId="Heading5">
    <w:name w:val="heading 5"/>
    <w:basedOn w:val="Normal"/>
    <w:next w:val="BodyText"/>
    <w:link w:val="Heading5Char"/>
    <w:uiPriority w:val="6"/>
    <w:rsid w:val="006B6119"/>
    <w:pPr>
      <w:keepNext/>
      <w:keepLines/>
      <w:spacing w:before="240" w:after="60" w:line="264" w:lineRule="auto"/>
      <w:jc w:val="left"/>
      <w:outlineLvl w:val="4"/>
    </w:pPr>
    <w:rPr>
      <w:rFonts w:asciiTheme="majorHAnsi" w:eastAsiaTheme="majorEastAsia" w:hAnsiTheme="majorHAnsi" w:cstheme="majorBidi"/>
      <w:b/>
    </w:rPr>
  </w:style>
  <w:style w:type="paragraph" w:styleId="Heading6">
    <w:name w:val="heading 6"/>
    <w:basedOn w:val="Normal"/>
    <w:next w:val="Normal"/>
    <w:link w:val="Heading6Char"/>
    <w:uiPriority w:val="1"/>
    <w:rsid w:val="006B6119"/>
    <w:pPr>
      <w:keepNext/>
      <w:keepLines/>
      <w:numPr>
        <w:ilvl w:val="5"/>
        <w:numId w:val="7"/>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
    <w:rsid w:val="006B6119"/>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Legal Level 1.1.1."/>
    <w:basedOn w:val="Normal"/>
    <w:next w:val="Normal"/>
    <w:link w:val="Heading8Char"/>
    <w:uiPriority w:val="1"/>
    <w:rsid w:val="006B6119"/>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aliases w:val="Legal Level 1.1.1.1."/>
    <w:basedOn w:val="Normal"/>
    <w:next w:val="Normal"/>
    <w:link w:val="Heading9Char"/>
    <w:uiPriority w:val="1"/>
    <w:rsid w:val="006B6119"/>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B6119"/>
    <w:pPr>
      <w:tabs>
        <w:tab w:val="left" w:pos="896"/>
      </w:tabs>
      <w:spacing w:after="0" w:line="240" w:lineRule="auto"/>
      <w:ind w:right="1671"/>
      <w:jc w:val="left"/>
    </w:pPr>
    <w:rPr>
      <w:bCs/>
      <w:caps/>
      <w:noProof/>
      <w:color w:val="194164"/>
      <w:sz w:val="14"/>
      <w:lang w:eastAsia="en-AU"/>
    </w:rPr>
  </w:style>
  <w:style w:type="character" w:customStyle="1" w:styleId="HeaderChar">
    <w:name w:val="Header Char"/>
    <w:basedOn w:val="DefaultParagraphFont"/>
    <w:link w:val="Header"/>
    <w:uiPriority w:val="99"/>
    <w:rsid w:val="006B6119"/>
    <w:rPr>
      <w:rFonts w:ascii="Arial" w:eastAsia="Calibri" w:hAnsi="Arial" w:cs="Times New Roman"/>
      <w:bCs/>
      <w:caps/>
      <w:noProof/>
      <w:color w:val="194164"/>
      <w:sz w:val="14"/>
      <w:szCs w:val="24"/>
      <w:lang w:eastAsia="en-AU"/>
    </w:rPr>
  </w:style>
  <w:style w:type="paragraph" w:styleId="Footer">
    <w:name w:val="footer"/>
    <w:basedOn w:val="Normal"/>
    <w:link w:val="FooterChar"/>
    <w:uiPriority w:val="99"/>
    <w:rsid w:val="006B6119"/>
    <w:pPr>
      <w:tabs>
        <w:tab w:val="right" w:pos="8239"/>
        <w:tab w:val="right" w:pos="9185"/>
      </w:tabs>
      <w:spacing w:after="0" w:line="240" w:lineRule="auto"/>
      <w:jc w:val="left"/>
    </w:pPr>
    <w:rPr>
      <w:color w:val="1E4164" w:themeColor="accent6"/>
      <w:sz w:val="12"/>
    </w:rPr>
  </w:style>
  <w:style w:type="character" w:customStyle="1" w:styleId="FooterChar">
    <w:name w:val="Footer Char"/>
    <w:basedOn w:val="DefaultParagraphFont"/>
    <w:link w:val="Footer"/>
    <w:uiPriority w:val="99"/>
    <w:rsid w:val="006B6119"/>
    <w:rPr>
      <w:rFonts w:ascii="Arial" w:eastAsia="Calibri" w:hAnsi="Arial" w:cs="Times New Roman"/>
      <w:color w:val="1E4164" w:themeColor="accent6"/>
      <w:sz w:val="12"/>
      <w:szCs w:val="24"/>
    </w:rPr>
  </w:style>
  <w:style w:type="character" w:customStyle="1" w:styleId="Heading1Char">
    <w:name w:val="Heading 1 Char"/>
    <w:aliases w:val="h1 Char,Section Heading Char"/>
    <w:basedOn w:val="DefaultParagraphFont"/>
    <w:link w:val="Heading1"/>
    <w:uiPriority w:val="6"/>
    <w:rsid w:val="006B6119"/>
    <w:rPr>
      <w:rFonts w:asciiTheme="majorHAnsi" w:eastAsiaTheme="majorEastAsia" w:hAnsiTheme="majorHAnsi" w:cstheme="majorBidi"/>
      <w:b/>
      <w:caps/>
      <w:color w:val="1E4164" w:themeColor="accent6"/>
      <w:sz w:val="24"/>
      <w:szCs w:val="32"/>
    </w:rPr>
  </w:style>
  <w:style w:type="paragraph" w:styleId="BodyText">
    <w:name w:val="Body Text"/>
    <w:basedOn w:val="Normal"/>
    <w:link w:val="BodyTextChar"/>
    <w:qFormat/>
    <w:rsid w:val="006B6119"/>
    <w:pPr>
      <w:spacing w:after="120" w:line="240" w:lineRule="auto"/>
      <w:jc w:val="left"/>
    </w:pPr>
    <w:rPr>
      <w:rFonts w:asciiTheme="minorHAnsi" w:eastAsiaTheme="minorHAnsi" w:hAnsiTheme="minorHAnsi" w:cstheme="minorBidi"/>
      <w:szCs w:val="22"/>
    </w:rPr>
  </w:style>
  <w:style w:type="character" w:customStyle="1" w:styleId="BodyTextChar">
    <w:name w:val="Body Text Char"/>
    <w:basedOn w:val="DefaultParagraphFont"/>
    <w:link w:val="BodyText"/>
    <w:rsid w:val="006B6119"/>
    <w:rPr>
      <w:sz w:val="20"/>
    </w:rPr>
  </w:style>
  <w:style w:type="paragraph" w:customStyle="1" w:styleId="AppendixHeading1">
    <w:name w:val="Appendix Heading 1"/>
    <w:basedOn w:val="Heading1"/>
    <w:next w:val="ResetPara"/>
    <w:uiPriority w:val="99"/>
    <w:qFormat/>
    <w:rsid w:val="006B6119"/>
    <w:pPr>
      <w:numPr>
        <w:numId w:val="2"/>
      </w:numPr>
      <w:tabs>
        <w:tab w:val="left" w:pos="1710"/>
      </w:tabs>
    </w:pPr>
  </w:style>
  <w:style w:type="character" w:customStyle="1" w:styleId="Heading2Char">
    <w:name w:val="Heading 2 Char"/>
    <w:aliases w:val="Para2 Char,Activity Char,h2 Char,Reset numbering Char"/>
    <w:basedOn w:val="DefaultParagraphFont"/>
    <w:link w:val="Heading2"/>
    <w:uiPriority w:val="6"/>
    <w:rsid w:val="006B6119"/>
    <w:rPr>
      <w:rFonts w:asciiTheme="majorHAnsi" w:eastAsiaTheme="majorEastAsia" w:hAnsiTheme="majorHAnsi" w:cstheme="majorBidi"/>
      <w:b/>
      <w:color w:val="1E4164" w:themeColor="accent6"/>
      <w:sz w:val="24"/>
      <w:szCs w:val="26"/>
    </w:rPr>
  </w:style>
  <w:style w:type="paragraph" w:customStyle="1" w:styleId="AppendixHeading2">
    <w:name w:val="Appendix Heading 2"/>
    <w:basedOn w:val="Heading2"/>
    <w:next w:val="ResetPara"/>
    <w:uiPriority w:val="99"/>
    <w:qFormat/>
    <w:rsid w:val="006B6119"/>
    <w:pPr>
      <w:numPr>
        <w:numId w:val="2"/>
      </w:numPr>
    </w:pPr>
    <w:rPr>
      <w:noProof/>
      <w:lang w:eastAsia="en-AU"/>
    </w:rPr>
  </w:style>
  <w:style w:type="character" w:customStyle="1" w:styleId="Heading3Char">
    <w:name w:val="Heading 3 Char"/>
    <w:aliases w:val="h3 Char,Level 1 - 1 Char"/>
    <w:basedOn w:val="DefaultParagraphFont"/>
    <w:link w:val="Heading3"/>
    <w:uiPriority w:val="6"/>
    <w:rsid w:val="006B6119"/>
    <w:rPr>
      <w:rFonts w:asciiTheme="majorHAnsi" w:eastAsiaTheme="majorEastAsia" w:hAnsiTheme="majorHAnsi" w:cstheme="majorBidi"/>
      <w:b/>
      <w:color w:val="1E4164" w:themeColor="accent6"/>
      <w:sz w:val="20"/>
      <w:szCs w:val="24"/>
    </w:rPr>
  </w:style>
  <w:style w:type="paragraph" w:customStyle="1" w:styleId="AppendixHeading3">
    <w:name w:val="Appendix Heading 3"/>
    <w:basedOn w:val="Normal"/>
    <w:next w:val="ResetPara"/>
    <w:uiPriority w:val="99"/>
    <w:qFormat/>
    <w:rsid w:val="006B6119"/>
    <w:pPr>
      <w:keepNext/>
      <w:keepLines/>
      <w:numPr>
        <w:ilvl w:val="2"/>
        <w:numId w:val="2"/>
      </w:numPr>
      <w:spacing w:before="240" w:after="60" w:line="264" w:lineRule="auto"/>
      <w:jc w:val="left"/>
      <w:outlineLvl w:val="2"/>
    </w:pPr>
    <w:rPr>
      <w:rFonts w:asciiTheme="majorHAnsi" w:eastAsiaTheme="majorEastAsia" w:hAnsiTheme="majorHAnsi" w:cstheme="majorBidi"/>
      <w:b/>
      <w:bCs/>
      <w:color w:val="1E4164" w:themeColor="accent6"/>
      <w:sz w:val="22"/>
    </w:rPr>
  </w:style>
  <w:style w:type="character" w:customStyle="1" w:styleId="Heading4Char">
    <w:name w:val="Heading 4 Char"/>
    <w:basedOn w:val="DefaultParagraphFont"/>
    <w:link w:val="Heading4"/>
    <w:uiPriority w:val="6"/>
    <w:rsid w:val="00D7787B"/>
    <w:rPr>
      <w:rFonts w:asciiTheme="majorHAnsi" w:eastAsiaTheme="majorEastAsia" w:hAnsiTheme="majorHAnsi" w:cstheme="majorBidi"/>
      <w:b/>
      <w:bCs/>
      <w:iCs/>
      <w:color w:val="1E4164" w:themeColor="accent6"/>
      <w:sz w:val="20"/>
      <w:szCs w:val="24"/>
    </w:rPr>
  </w:style>
  <w:style w:type="numbering" w:customStyle="1" w:styleId="AppendixList">
    <w:name w:val="Appendix List"/>
    <w:uiPriority w:val="99"/>
    <w:rsid w:val="006B6119"/>
  </w:style>
  <w:style w:type="paragraph" w:customStyle="1" w:styleId="CaptionTable">
    <w:name w:val="Caption Table"/>
    <w:basedOn w:val="Caption"/>
    <w:next w:val="BodyText"/>
    <w:uiPriority w:val="7"/>
    <w:qFormat/>
    <w:rsid w:val="006B6119"/>
    <w:pPr>
      <w:numPr>
        <w:numId w:val="5"/>
      </w:numPr>
      <w:spacing w:after="60" w:line="264" w:lineRule="auto"/>
      <w:jc w:val="left"/>
    </w:pPr>
  </w:style>
  <w:style w:type="paragraph" w:customStyle="1" w:styleId="CaptionFigure">
    <w:name w:val="Caption Figure"/>
    <w:basedOn w:val="Caption"/>
    <w:next w:val="Figure"/>
    <w:uiPriority w:val="7"/>
    <w:qFormat/>
    <w:rsid w:val="006B6119"/>
    <w:pPr>
      <w:numPr>
        <w:numId w:val="4"/>
      </w:numPr>
      <w:spacing w:after="60" w:line="264" w:lineRule="auto"/>
      <w:jc w:val="left"/>
    </w:pPr>
  </w:style>
  <w:style w:type="table" w:styleId="TableGrid">
    <w:name w:val="Table Grid"/>
    <w:aliases w:val="AEMO"/>
    <w:basedOn w:val="TableNormal"/>
    <w:uiPriority w:val="39"/>
    <w:rsid w:val="006B6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ttachmentList">
    <w:name w:val="Attachment List"/>
    <w:uiPriority w:val="99"/>
    <w:rsid w:val="006B6119"/>
    <w:pPr>
      <w:numPr>
        <w:numId w:val="3"/>
      </w:numPr>
    </w:pPr>
  </w:style>
  <w:style w:type="paragraph" w:styleId="BalloonText">
    <w:name w:val="Balloon Text"/>
    <w:basedOn w:val="Normal"/>
    <w:link w:val="BalloonTextChar"/>
    <w:uiPriority w:val="99"/>
    <w:semiHidden/>
    <w:unhideWhenUsed/>
    <w:rsid w:val="006B6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119"/>
    <w:rPr>
      <w:rFonts w:ascii="Tahoma" w:eastAsia="Calibri" w:hAnsi="Tahoma" w:cs="Tahoma"/>
      <w:sz w:val="16"/>
      <w:szCs w:val="16"/>
    </w:rPr>
  </w:style>
  <w:style w:type="paragraph" w:styleId="Bibliography">
    <w:name w:val="Bibliography"/>
    <w:basedOn w:val="Normal"/>
    <w:next w:val="Normal"/>
    <w:uiPriority w:val="37"/>
    <w:semiHidden/>
    <w:unhideWhenUsed/>
    <w:rsid w:val="006B6119"/>
  </w:style>
  <w:style w:type="paragraph" w:styleId="BlockText">
    <w:name w:val="Block Text"/>
    <w:basedOn w:val="Normal"/>
    <w:uiPriority w:val="3"/>
    <w:unhideWhenUsed/>
    <w:qFormat/>
    <w:rsid w:val="006B6119"/>
    <w:pPr>
      <w:pBdr>
        <w:top w:val="single" w:sz="2" w:space="10" w:color="FFC222" w:themeColor="accent1" w:shadow="1"/>
        <w:left w:val="single" w:sz="2" w:space="10" w:color="FFC222" w:themeColor="accent1" w:shadow="1"/>
        <w:bottom w:val="single" w:sz="2" w:space="10" w:color="FFC222" w:themeColor="accent1" w:shadow="1"/>
        <w:right w:val="single" w:sz="2" w:space="10" w:color="FFC222" w:themeColor="accent1" w:shadow="1"/>
      </w:pBdr>
      <w:ind w:left="1152" w:right="1152"/>
    </w:pPr>
    <w:rPr>
      <w:rFonts w:asciiTheme="minorHAnsi" w:eastAsiaTheme="minorEastAsia" w:hAnsiTheme="minorHAnsi" w:cstheme="minorBidi"/>
      <w:i/>
      <w:iCs/>
      <w:color w:val="FFC222" w:themeColor="accent1"/>
    </w:rPr>
  </w:style>
  <w:style w:type="paragraph" w:styleId="BodyText2">
    <w:name w:val="Body Text 2"/>
    <w:basedOn w:val="Normal"/>
    <w:link w:val="BodyText2Char"/>
    <w:uiPriority w:val="99"/>
    <w:rsid w:val="006B6119"/>
    <w:pPr>
      <w:spacing w:after="120" w:line="480" w:lineRule="auto"/>
    </w:pPr>
  </w:style>
  <w:style w:type="character" w:customStyle="1" w:styleId="BodyText2Char">
    <w:name w:val="Body Text 2 Char"/>
    <w:basedOn w:val="DefaultParagraphFont"/>
    <w:link w:val="BodyText2"/>
    <w:uiPriority w:val="99"/>
    <w:rsid w:val="006B6119"/>
    <w:rPr>
      <w:rFonts w:ascii="Arial" w:eastAsia="Calibri" w:hAnsi="Arial" w:cs="Times New Roman"/>
      <w:sz w:val="20"/>
      <w:szCs w:val="24"/>
    </w:rPr>
  </w:style>
  <w:style w:type="paragraph" w:styleId="BodyText3">
    <w:name w:val="Body Text 3"/>
    <w:basedOn w:val="Normal"/>
    <w:link w:val="BodyText3Char"/>
    <w:uiPriority w:val="99"/>
    <w:rsid w:val="006B6119"/>
    <w:pPr>
      <w:spacing w:after="120"/>
    </w:pPr>
    <w:rPr>
      <w:sz w:val="16"/>
      <w:szCs w:val="16"/>
    </w:rPr>
  </w:style>
  <w:style w:type="character" w:customStyle="1" w:styleId="BodyText3Char">
    <w:name w:val="Body Text 3 Char"/>
    <w:basedOn w:val="DefaultParagraphFont"/>
    <w:link w:val="BodyText3"/>
    <w:uiPriority w:val="99"/>
    <w:rsid w:val="006B6119"/>
    <w:rPr>
      <w:rFonts w:ascii="Arial" w:eastAsia="Calibri" w:hAnsi="Arial" w:cs="Times New Roman"/>
      <w:sz w:val="16"/>
      <w:szCs w:val="16"/>
    </w:rPr>
  </w:style>
  <w:style w:type="paragraph" w:styleId="BodyTextFirstIndent">
    <w:name w:val="Body Text First Indent"/>
    <w:basedOn w:val="BodyText"/>
    <w:link w:val="BodyTextFirstIndentChar"/>
    <w:uiPriority w:val="99"/>
    <w:unhideWhenUsed/>
    <w:rsid w:val="006B6119"/>
    <w:pPr>
      <w:ind w:firstLine="425"/>
    </w:pPr>
  </w:style>
  <w:style w:type="character" w:customStyle="1" w:styleId="BodyTextFirstIndentChar">
    <w:name w:val="Body Text First Indent Char"/>
    <w:basedOn w:val="BodyTextChar"/>
    <w:link w:val="BodyTextFirstIndent"/>
    <w:uiPriority w:val="99"/>
    <w:rsid w:val="006B6119"/>
    <w:rPr>
      <w:sz w:val="20"/>
    </w:rPr>
  </w:style>
  <w:style w:type="paragraph" w:styleId="BodyTextIndent">
    <w:name w:val="Body Text Indent"/>
    <w:basedOn w:val="Normal"/>
    <w:link w:val="BodyTextIndentChar"/>
    <w:uiPriority w:val="99"/>
    <w:unhideWhenUsed/>
    <w:rsid w:val="006B6119"/>
    <w:pPr>
      <w:spacing w:after="120"/>
      <w:ind w:left="283"/>
    </w:pPr>
  </w:style>
  <w:style w:type="character" w:customStyle="1" w:styleId="BodyTextIndentChar">
    <w:name w:val="Body Text Indent Char"/>
    <w:basedOn w:val="DefaultParagraphFont"/>
    <w:link w:val="BodyTextIndent"/>
    <w:uiPriority w:val="99"/>
    <w:rsid w:val="006B6119"/>
    <w:rPr>
      <w:rFonts w:ascii="Arial" w:eastAsia="Calibri" w:hAnsi="Arial" w:cs="Times New Roman"/>
      <w:sz w:val="20"/>
      <w:szCs w:val="24"/>
    </w:rPr>
  </w:style>
  <w:style w:type="paragraph" w:styleId="BodyTextFirstIndent2">
    <w:name w:val="Body Text First Indent 2"/>
    <w:basedOn w:val="BodyTextIndent"/>
    <w:link w:val="BodyTextFirstIndent2Char"/>
    <w:uiPriority w:val="99"/>
    <w:unhideWhenUsed/>
    <w:rsid w:val="006B6119"/>
    <w:pPr>
      <w:spacing w:after="240"/>
      <w:ind w:left="360" w:firstLine="360"/>
    </w:pPr>
  </w:style>
  <w:style w:type="character" w:customStyle="1" w:styleId="BodyTextFirstIndent2Char">
    <w:name w:val="Body Text First Indent 2 Char"/>
    <w:basedOn w:val="BodyTextIndentChar"/>
    <w:link w:val="BodyTextFirstIndent2"/>
    <w:uiPriority w:val="99"/>
    <w:rsid w:val="006B6119"/>
    <w:rPr>
      <w:rFonts w:ascii="Arial" w:eastAsia="Calibri" w:hAnsi="Arial" w:cs="Times New Roman"/>
      <w:sz w:val="20"/>
      <w:szCs w:val="24"/>
    </w:rPr>
  </w:style>
  <w:style w:type="paragraph" w:styleId="BodyTextIndent2">
    <w:name w:val="Body Text Indent 2"/>
    <w:basedOn w:val="Normal"/>
    <w:link w:val="BodyTextIndent2Char"/>
    <w:uiPriority w:val="99"/>
    <w:unhideWhenUsed/>
    <w:rsid w:val="006B6119"/>
    <w:pPr>
      <w:spacing w:after="120" w:line="480" w:lineRule="auto"/>
      <w:ind w:left="283"/>
    </w:pPr>
  </w:style>
  <w:style w:type="character" w:customStyle="1" w:styleId="BodyTextIndent2Char">
    <w:name w:val="Body Text Indent 2 Char"/>
    <w:basedOn w:val="DefaultParagraphFont"/>
    <w:link w:val="BodyTextIndent2"/>
    <w:uiPriority w:val="99"/>
    <w:rsid w:val="006B6119"/>
    <w:rPr>
      <w:rFonts w:ascii="Arial" w:eastAsia="Calibri" w:hAnsi="Arial" w:cs="Times New Roman"/>
      <w:sz w:val="20"/>
      <w:szCs w:val="24"/>
    </w:rPr>
  </w:style>
  <w:style w:type="paragraph" w:styleId="BodyTextIndent3">
    <w:name w:val="Body Text Indent 3"/>
    <w:basedOn w:val="Normal"/>
    <w:link w:val="BodyTextIndent3Char"/>
    <w:uiPriority w:val="99"/>
    <w:unhideWhenUsed/>
    <w:rsid w:val="006B6119"/>
    <w:pPr>
      <w:spacing w:after="120"/>
      <w:ind w:left="283"/>
    </w:pPr>
    <w:rPr>
      <w:sz w:val="16"/>
      <w:szCs w:val="16"/>
    </w:rPr>
  </w:style>
  <w:style w:type="character" w:customStyle="1" w:styleId="BodyTextIndent3Char">
    <w:name w:val="Body Text Indent 3 Char"/>
    <w:basedOn w:val="DefaultParagraphFont"/>
    <w:link w:val="BodyTextIndent3"/>
    <w:uiPriority w:val="99"/>
    <w:rsid w:val="006B6119"/>
    <w:rPr>
      <w:rFonts w:ascii="Arial" w:eastAsia="Calibri" w:hAnsi="Arial" w:cs="Times New Roman"/>
      <w:sz w:val="16"/>
      <w:szCs w:val="16"/>
    </w:rPr>
  </w:style>
  <w:style w:type="paragraph" w:customStyle="1" w:styleId="BodyTextSummary">
    <w:name w:val="Body Text Summary"/>
    <w:basedOn w:val="BodyText"/>
    <w:semiHidden/>
    <w:rsid w:val="006B6119"/>
    <w:pPr>
      <w:spacing w:line="300" w:lineRule="auto"/>
    </w:pPr>
    <w:rPr>
      <w:rFonts w:cstheme="minorHAnsi"/>
      <w:color w:val="F47321"/>
      <w:sz w:val="24"/>
    </w:rPr>
  </w:style>
  <w:style w:type="paragraph" w:styleId="Caption">
    <w:name w:val="caption"/>
    <w:basedOn w:val="Normal"/>
    <w:next w:val="Normal"/>
    <w:qFormat/>
    <w:rsid w:val="006B6119"/>
    <w:pPr>
      <w:keepNext/>
      <w:spacing w:before="240" w:after="40" w:line="240" w:lineRule="auto"/>
    </w:pPr>
    <w:rPr>
      <w:b/>
      <w:bCs/>
      <w:sz w:val="18"/>
      <w:szCs w:val="18"/>
    </w:rPr>
  </w:style>
  <w:style w:type="paragraph" w:styleId="Closing">
    <w:name w:val="Closing"/>
    <w:basedOn w:val="Normal"/>
    <w:link w:val="ClosingChar"/>
    <w:uiPriority w:val="99"/>
    <w:unhideWhenUsed/>
    <w:rsid w:val="006B6119"/>
    <w:pPr>
      <w:spacing w:after="0" w:line="240" w:lineRule="auto"/>
      <w:ind w:left="4252"/>
    </w:pPr>
  </w:style>
  <w:style w:type="character" w:customStyle="1" w:styleId="ClosingChar">
    <w:name w:val="Closing Char"/>
    <w:basedOn w:val="DefaultParagraphFont"/>
    <w:link w:val="Closing"/>
    <w:uiPriority w:val="99"/>
    <w:rsid w:val="006B6119"/>
    <w:rPr>
      <w:rFonts w:ascii="Arial" w:eastAsia="Calibri" w:hAnsi="Arial" w:cs="Times New Roman"/>
      <w:sz w:val="20"/>
      <w:szCs w:val="24"/>
    </w:rPr>
  </w:style>
  <w:style w:type="paragraph" w:styleId="CommentText">
    <w:name w:val="annotation text"/>
    <w:basedOn w:val="Normal"/>
    <w:link w:val="CommentTextChar"/>
    <w:uiPriority w:val="99"/>
    <w:unhideWhenUsed/>
    <w:rsid w:val="006B6119"/>
    <w:pPr>
      <w:spacing w:line="240" w:lineRule="auto"/>
    </w:pPr>
    <w:rPr>
      <w:szCs w:val="20"/>
    </w:rPr>
  </w:style>
  <w:style w:type="character" w:customStyle="1" w:styleId="CommentTextChar">
    <w:name w:val="Comment Text Char"/>
    <w:basedOn w:val="DefaultParagraphFont"/>
    <w:link w:val="CommentText"/>
    <w:uiPriority w:val="99"/>
    <w:rsid w:val="006B6119"/>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6B6119"/>
    <w:rPr>
      <w:b/>
      <w:bCs/>
    </w:rPr>
  </w:style>
  <w:style w:type="character" w:customStyle="1" w:styleId="CommentSubjectChar">
    <w:name w:val="Comment Subject Char"/>
    <w:basedOn w:val="CommentTextChar"/>
    <w:link w:val="CommentSubject"/>
    <w:uiPriority w:val="99"/>
    <w:semiHidden/>
    <w:rsid w:val="006B6119"/>
    <w:rPr>
      <w:rFonts w:ascii="Arial" w:eastAsia="Calibri" w:hAnsi="Arial" w:cs="Times New Roman"/>
      <w:b/>
      <w:bCs/>
      <w:sz w:val="20"/>
      <w:szCs w:val="20"/>
    </w:rPr>
  </w:style>
  <w:style w:type="paragraph" w:styleId="Date">
    <w:name w:val="Date"/>
    <w:basedOn w:val="Normal"/>
    <w:next w:val="Normal"/>
    <w:link w:val="DateChar"/>
    <w:uiPriority w:val="99"/>
    <w:unhideWhenUsed/>
    <w:rsid w:val="006B6119"/>
  </w:style>
  <w:style w:type="character" w:customStyle="1" w:styleId="DateChar">
    <w:name w:val="Date Char"/>
    <w:basedOn w:val="DefaultParagraphFont"/>
    <w:link w:val="Date"/>
    <w:uiPriority w:val="99"/>
    <w:rsid w:val="006B6119"/>
    <w:rPr>
      <w:rFonts w:ascii="Arial" w:eastAsia="Calibri" w:hAnsi="Arial" w:cs="Times New Roman"/>
      <w:sz w:val="20"/>
      <w:szCs w:val="24"/>
    </w:rPr>
  </w:style>
  <w:style w:type="paragraph" w:styleId="DocumentMap">
    <w:name w:val="Document Map"/>
    <w:basedOn w:val="Normal"/>
    <w:link w:val="DocumentMapChar"/>
    <w:uiPriority w:val="99"/>
    <w:semiHidden/>
    <w:unhideWhenUsed/>
    <w:rsid w:val="006B611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B6119"/>
    <w:rPr>
      <w:rFonts w:ascii="Tahoma" w:eastAsia="Calibri" w:hAnsi="Tahoma" w:cs="Tahoma"/>
      <w:sz w:val="16"/>
      <w:szCs w:val="16"/>
    </w:rPr>
  </w:style>
  <w:style w:type="paragraph" w:styleId="E-mailSignature">
    <w:name w:val="E-mail Signature"/>
    <w:basedOn w:val="Normal"/>
    <w:link w:val="E-mailSignatureChar"/>
    <w:uiPriority w:val="99"/>
    <w:unhideWhenUsed/>
    <w:rsid w:val="006B6119"/>
    <w:pPr>
      <w:spacing w:after="0" w:line="240" w:lineRule="auto"/>
    </w:pPr>
  </w:style>
  <w:style w:type="character" w:customStyle="1" w:styleId="E-mailSignatureChar">
    <w:name w:val="E-mail Signature Char"/>
    <w:basedOn w:val="DefaultParagraphFont"/>
    <w:link w:val="E-mailSignature"/>
    <w:uiPriority w:val="99"/>
    <w:rsid w:val="006B6119"/>
    <w:rPr>
      <w:rFonts w:ascii="Arial" w:eastAsia="Calibri" w:hAnsi="Arial" w:cs="Times New Roman"/>
      <w:sz w:val="20"/>
      <w:szCs w:val="24"/>
    </w:rPr>
  </w:style>
  <w:style w:type="paragraph" w:styleId="EndnoteText">
    <w:name w:val="endnote text"/>
    <w:basedOn w:val="Normal"/>
    <w:link w:val="EndnoteTextChar"/>
    <w:uiPriority w:val="99"/>
    <w:unhideWhenUsed/>
    <w:rsid w:val="006B6119"/>
    <w:pPr>
      <w:spacing w:after="0" w:line="240" w:lineRule="auto"/>
    </w:pPr>
    <w:rPr>
      <w:szCs w:val="20"/>
    </w:rPr>
  </w:style>
  <w:style w:type="character" w:customStyle="1" w:styleId="EndnoteTextChar">
    <w:name w:val="Endnote Text Char"/>
    <w:basedOn w:val="DefaultParagraphFont"/>
    <w:link w:val="EndnoteText"/>
    <w:uiPriority w:val="99"/>
    <w:rsid w:val="006B6119"/>
    <w:rPr>
      <w:rFonts w:ascii="Arial" w:eastAsia="Calibri" w:hAnsi="Arial" w:cs="Times New Roman"/>
      <w:sz w:val="20"/>
      <w:szCs w:val="20"/>
    </w:rPr>
  </w:style>
  <w:style w:type="paragraph" w:styleId="EnvelopeAddress">
    <w:name w:val="envelope address"/>
    <w:basedOn w:val="Normal"/>
    <w:uiPriority w:val="99"/>
    <w:unhideWhenUsed/>
    <w:rsid w:val="006B6119"/>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unhideWhenUsed/>
    <w:rsid w:val="006B6119"/>
    <w:pPr>
      <w:spacing w:after="0" w:line="240" w:lineRule="auto"/>
    </w:pPr>
    <w:rPr>
      <w:rFonts w:asciiTheme="majorHAnsi" w:eastAsiaTheme="majorEastAsia" w:hAnsiTheme="majorHAnsi" w:cstheme="majorBidi"/>
      <w:szCs w:val="20"/>
    </w:rPr>
  </w:style>
  <w:style w:type="paragraph" w:customStyle="1" w:styleId="Figure">
    <w:name w:val="Figure"/>
    <w:basedOn w:val="Caption"/>
    <w:next w:val="TableFootnote"/>
    <w:uiPriority w:val="7"/>
    <w:qFormat/>
    <w:rsid w:val="006B6119"/>
    <w:pPr>
      <w:shd w:val="clear" w:color="auto" w:fill="F7F5F5"/>
      <w:spacing w:before="0" w:after="0"/>
      <w:jc w:val="center"/>
    </w:pPr>
    <w:rPr>
      <w:noProof/>
      <w:lang w:eastAsia="en-AU"/>
    </w:rPr>
  </w:style>
  <w:style w:type="paragraph" w:customStyle="1" w:styleId="FooterEven">
    <w:name w:val="Footer Even"/>
    <w:basedOn w:val="Normal"/>
    <w:link w:val="FooterEvenChar"/>
    <w:semiHidden/>
    <w:rsid w:val="006B6119"/>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semiHidden/>
    <w:rsid w:val="006B6119"/>
    <w:rPr>
      <w:rFonts w:ascii="Arial" w:eastAsia="Calibri" w:hAnsi="Arial" w:cs="Times New Roman"/>
      <w:color w:val="F47321"/>
      <w:sz w:val="12"/>
      <w:szCs w:val="24"/>
    </w:rPr>
  </w:style>
  <w:style w:type="character" w:styleId="FootnoteReference">
    <w:name w:val="footnote reference"/>
    <w:basedOn w:val="DefaultParagraphFont"/>
    <w:uiPriority w:val="99"/>
    <w:rsid w:val="006B6119"/>
    <w:rPr>
      <w:vertAlign w:val="superscript"/>
    </w:rPr>
  </w:style>
  <w:style w:type="paragraph" w:styleId="FootnoteText">
    <w:name w:val="footnote text"/>
    <w:basedOn w:val="Normal"/>
    <w:link w:val="FootnoteTextChar"/>
    <w:uiPriority w:val="29"/>
    <w:rsid w:val="006B6119"/>
    <w:pPr>
      <w:tabs>
        <w:tab w:val="left" w:pos="180"/>
      </w:tabs>
      <w:spacing w:after="0" w:line="240" w:lineRule="auto"/>
      <w:ind w:left="180" w:hanging="180"/>
      <w:jc w:val="left"/>
    </w:pPr>
    <w:rPr>
      <w:rFonts w:asciiTheme="minorHAnsi" w:hAnsiTheme="minorHAnsi"/>
      <w:sz w:val="14"/>
      <w:szCs w:val="20"/>
    </w:rPr>
  </w:style>
  <w:style w:type="character" w:customStyle="1" w:styleId="FootnoteTextChar">
    <w:name w:val="Footnote Text Char"/>
    <w:basedOn w:val="DefaultParagraphFont"/>
    <w:link w:val="FootnoteText"/>
    <w:uiPriority w:val="29"/>
    <w:rsid w:val="006B6119"/>
    <w:rPr>
      <w:rFonts w:eastAsia="Calibri" w:cs="Times New Roman"/>
      <w:sz w:val="14"/>
      <w:szCs w:val="20"/>
    </w:rPr>
  </w:style>
  <w:style w:type="paragraph" w:customStyle="1" w:styleId="ForewordHeading1">
    <w:name w:val="Foreword Heading 1"/>
    <w:basedOn w:val="Heading1"/>
    <w:next w:val="BodyText"/>
    <w:uiPriority w:val="5"/>
    <w:rsid w:val="006B6119"/>
    <w:pPr>
      <w:pageBreakBefore/>
      <w:numPr>
        <w:numId w:val="0"/>
      </w:numPr>
      <w:spacing w:after="60" w:line="264" w:lineRule="auto"/>
    </w:pPr>
    <w:rPr>
      <w:rFonts w:cstheme="majorHAnsi"/>
      <w:bCs/>
      <w:szCs w:val="28"/>
    </w:rPr>
  </w:style>
  <w:style w:type="paragraph" w:customStyle="1" w:styleId="ForewordHeading2">
    <w:name w:val="Foreword Heading 2"/>
    <w:basedOn w:val="Heading2"/>
    <w:next w:val="BodyText"/>
    <w:uiPriority w:val="5"/>
    <w:rsid w:val="006B6119"/>
    <w:pPr>
      <w:numPr>
        <w:ilvl w:val="0"/>
        <w:numId w:val="0"/>
      </w:numPr>
      <w:spacing w:after="60" w:line="264" w:lineRule="auto"/>
      <w:ind w:right="567"/>
    </w:pPr>
    <w:rPr>
      <w:bCs/>
      <w:szCs w:val="24"/>
    </w:rPr>
  </w:style>
  <w:style w:type="paragraph" w:customStyle="1" w:styleId="ForewordHeading3">
    <w:name w:val="Foreword Heading 3"/>
    <w:basedOn w:val="Heading3"/>
    <w:next w:val="BodyText"/>
    <w:uiPriority w:val="5"/>
    <w:rsid w:val="006B6119"/>
    <w:pPr>
      <w:numPr>
        <w:ilvl w:val="0"/>
        <w:numId w:val="0"/>
      </w:numPr>
      <w:spacing w:after="60" w:line="264" w:lineRule="auto"/>
    </w:pPr>
    <w:rPr>
      <w:bCs/>
    </w:rPr>
  </w:style>
  <w:style w:type="character" w:customStyle="1" w:styleId="Heading5Char">
    <w:name w:val="Heading 5 Char"/>
    <w:basedOn w:val="DefaultParagraphFont"/>
    <w:link w:val="Heading5"/>
    <w:uiPriority w:val="6"/>
    <w:rsid w:val="006B6119"/>
    <w:rPr>
      <w:rFonts w:asciiTheme="majorHAnsi" w:eastAsiaTheme="majorEastAsia" w:hAnsiTheme="majorHAnsi" w:cstheme="majorBidi"/>
      <w:b/>
      <w:sz w:val="20"/>
      <w:szCs w:val="24"/>
    </w:rPr>
  </w:style>
  <w:style w:type="character" w:customStyle="1" w:styleId="Heading6Char">
    <w:name w:val="Heading 6 Char"/>
    <w:basedOn w:val="DefaultParagraphFont"/>
    <w:link w:val="Heading6"/>
    <w:uiPriority w:val="1"/>
    <w:rsid w:val="006B6119"/>
    <w:rPr>
      <w:rFonts w:asciiTheme="majorHAnsi" w:eastAsiaTheme="majorEastAsia" w:hAnsiTheme="majorHAnsi" w:cstheme="majorBidi"/>
      <w:i/>
      <w:iCs/>
      <w:sz w:val="20"/>
      <w:szCs w:val="24"/>
    </w:rPr>
  </w:style>
  <w:style w:type="character" w:customStyle="1" w:styleId="Heading7Char">
    <w:name w:val="Heading 7 Char"/>
    <w:basedOn w:val="DefaultParagraphFont"/>
    <w:link w:val="Heading7"/>
    <w:uiPriority w:val="1"/>
    <w:rsid w:val="006B6119"/>
    <w:rPr>
      <w:rFonts w:asciiTheme="majorHAnsi" w:eastAsiaTheme="majorEastAsia" w:hAnsiTheme="majorHAnsi" w:cstheme="majorBidi"/>
      <w:i/>
      <w:iCs/>
      <w:color w:val="404040" w:themeColor="text1" w:themeTint="BF"/>
      <w:sz w:val="20"/>
      <w:szCs w:val="24"/>
    </w:rPr>
  </w:style>
  <w:style w:type="character" w:customStyle="1" w:styleId="Heading8Char">
    <w:name w:val="Heading 8 Char"/>
    <w:aliases w:val="Legal Level 1.1.1. Char"/>
    <w:basedOn w:val="DefaultParagraphFont"/>
    <w:link w:val="Heading8"/>
    <w:uiPriority w:val="1"/>
    <w:rsid w:val="006B6119"/>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gal Level 1.1.1.1. Char"/>
    <w:basedOn w:val="DefaultParagraphFont"/>
    <w:link w:val="Heading9"/>
    <w:uiPriority w:val="1"/>
    <w:rsid w:val="006B6119"/>
    <w:rPr>
      <w:rFonts w:asciiTheme="majorHAnsi" w:eastAsiaTheme="majorEastAsia" w:hAnsiTheme="majorHAnsi" w:cstheme="majorBidi"/>
      <w:i/>
      <w:iCs/>
      <w:color w:val="404040" w:themeColor="text1" w:themeTint="BF"/>
      <w:sz w:val="20"/>
      <w:szCs w:val="20"/>
    </w:rPr>
  </w:style>
  <w:style w:type="numbering" w:customStyle="1" w:styleId="HeadingList">
    <w:name w:val="Heading List"/>
    <w:uiPriority w:val="99"/>
    <w:rsid w:val="006B6119"/>
    <w:pPr>
      <w:numPr>
        <w:numId w:val="8"/>
      </w:numPr>
    </w:pPr>
  </w:style>
  <w:style w:type="paragraph" w:customStyle="1" w:styleId="Headingu6">
    <w:name w:val="Heading u6"/>
    <w:basedOn w:val="Heading6"/>
    <w:next w:val="BodyText"/>
    <w:semiHidden/>
    <w:rsid w:val="006B6119"/>
    <w:pPr>
      <w:numPr>
        <w:ilvl w:val="0"/>
        <w:numId w:val="0"/>
      </w:numPr>
    </w:pPr>
  </w:style>
  <w:style w:type="paragraph" w:styleId="HTMLAddress">
    <w:name w:val="HTML Address"/>
    <w:basedOn w:val="Normal"/>
    <w:link w:val="HTMLAddressChar"/>
    <w:uiPriority w:val="99"/>
    <w:unhideWhenUsed/>
    <w:rsid w:val="006B6119"/>
    <w:pPr>
      <w:spacing w:after="0" w:line="240" w:lineRule="auto"/>
    </w:pPr>
    <w:rPr>
      <w:i/>
      <w:iCs/>
    </w:rPr>
  </w:style>
  <w:style w:type="character" w:customStyle="1" w:styleId="HTMLAddressChar">
    <w:name w:val="HTML Address Char"/>
    <w:basedOn w:val="DefaultParagraphFont"/>
    <w:link w:val="HTMLAddress"/>
    <w:uiPriority w:val="99"/>
    <w:rsid w:val="006B6119"/>
    <w:rPr>
      <w:rFonts w:ascii="Arial" w:eastAsia="Calibri" w:hAnsi="Arial" w:cs="Times New Roman"/>
      <w:i/>
      <w:iCs/>
      <w:sz w:val="20"/>
      <w:szCs w:val="24"/>
    </w:rPr>
  </w:style>
  <w:style w:type="paragraph" w:styleId="HTMLPreformatted">
    <w:name w:val="HTML Preformatted"/>
    <w:basedOn w:val="Normal"/>
    <w:link w:val="HTMLPreformattedChar"/>
    <w:uiPriority w:val="99"/>
    <w:unhideWhenUsed/>
    <w:rsid w:val="006B6119"/>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rsid w:val="006B6119"/>
    <w:rPr>
      <w:rFonts w:ascii="Consolas" w:eastAsia="Calibri" w:hAnsi="Consolas" w:cs="Times New Roman"/>
      <w:sz w:val="20"/>
      <w:szCs w:val="20"/>
    </w:rPr>
  </w:style>
  <w:style w:type="character" w:styleId="Hyperlink">
    <w:name w:val="Hyperlink"/>
    <w:basedOn w:val="BodyTextChar"/>
    <w:uiPriority w:val="99"/>
    <w:rsid w:val="006B6119"/>
    <w:rPr>
      <w:rFonts w:asciiTheme="minorHAnsi" w:eastAsia="Calibri" w:hAnsiTheme="minorHAnsi" w:cs="Times New Roman"/>
      <w:b w:val="0"/>
      <w:color w:val="1E4164" w:themeColor="accent6"/>
      <w:sz w:val="18"/>
      <w:szCs w:val="24"/>
      <w:u w:val="single"/>
      <w:lang w:eastAsia="en-US"/>
    </w:rPr>
  </w:style>
  <w:style w:type="paragraph" w:styleId="Index1">
    <w:name w:val="index 1"/>
    <w:basedOn w:val="Normal"/>
    <w:next w:val="Normal"/>
    <w:autoRedefine/>
    <w:uiPriority w:val="99"/>
    <w:unhideWhenUsed/>
    <w:rsid w:val="006B6119"/>
    <w:pPr>
      <w:spacing w:after="0" w:line="240" w:lineRule="auto"/>
      <w:ind w:left="200" w:hanging="200"/>
    </w:pPr>
  </w:style>
  <w:style w:type="paragraph" w:styleId="Index2">
    <w:name w:val="index 2"/>
    <w:basedOn w:val="Normal"/>
    <w:next w:val="Normal"/>
    <w:autoRedefine/>
    <w:uiPriority w:val="99"/>
    <w:unhideWhenUsed/>
    <w:rsid w:val="006B6119"/>
    <w:pPr>
      <w:spacing w:after="0" w:line="240" w:lineRule="auto"/>
      <w:ind w:left="400" w:hanging="200"/>
    </w:pPr>
  </w:style>
  <w:style w:type="paragraph" w:styleId="Index3">
    <w:name w:val="index 3"/>
    <w:basedOn w:val="Normal"/>
    <w:next w:val="Normal"/>
    <w:autoRedefine/>
    <w:uiPriority w:val="99"/>
    <w:unhideWhenUsed/>
    <w:rsid w:val="006B6119"/>
    <w:pPr>
      <w:spacing w:after="0" w:line="240" w:lineRule="auto"/>
      <w:ind w:left="600" w:hanging="200"/>
    </w:pPr>
  </w:style>
  <w:style w:type="paragraph" w:styleId="Index4">
    <w:name w:val="index 4"/>
    <w:basedOn w:val="Normal"/>
    <w:next w:val="Normal"/>
    <w:autoRedefine/>
    <w:uiPriority w:val="99"/>
    <w:unhideWhenUsed/>
    <w:rsid w:val="006B6119"/>
    <w:pPr>
      <w:spacing w:after="0" w:line="240" w:lineRule="auto"/>
      <w:ind w:left="800" w:hanging="200"/>
    </w:pPr>
  </w:style>
  <w:style w:type="paragraph" w:styleId="Index5">
    <w:name w:val="index 5"/>
    <w:basedOn w:val="Normal"/>
    <w:next w:val="Normal"/>
    <w:autoRedefine/>
    <w:uiPriority w:val="99"/>
    <w:unhideWhenUsed/>
    <w:rsid w:val="006B6119"/>
    <w:pPr>
      <w:spacing w:after="0" w:line="240" w:lineRule="auto"/>
      <w:ind w:left="1000" w:hanging="200"/>
    </w:pPr>
  </w:style>
  <w:style w:type="paragraph" w:styleId="Index6">
    <w:name w:val="index 6"/>
    <w:basedOn w:val="Normal"/>
    <w:next w:val="Normal"/>
    <w:autoRedefine/>
    <w:uiPriority w:val="99"/>
    <w:unhideWhenUsed/>
    <w:rsid w:val="006B6119"/>
    <w:pPr>
      <w:spacing w:after="0" w:line="240" w:lineRule="auto"/>
      <w:ind w:left="1200" w:hanging="200"/>
    </w:pPr>
  </w:style>
  <w:style w:type="paragraph" w:styleId="Index7">
    <w:name w:val="index 7"/>
    <w:basedOn w:val="Normal"/>
    <w:next w:val="Normal"/>
    <w:autoRedefine/>
    <w:uiPriority w:val="99"/>
    <w:unhideWhenUsed/>
    <w:rsid w:val="006B6119"/>
    <w:pPr>
      <w:spacing w:after="0" w:line="240" w:lineRule="auto"/>
      <w:ind w:left="1400" w:hanging="200"/>
    </w:pPr>
  </w:style>
  <w:style w:type="paragraph" w:styleId="Index8">
    <w:name w:val="index 8"/>
    <w:basedOn w:val="Normal"/>
    <w:next w:val="Normal"/>
    <w:autoRedefine/>
    <w:uiPriority w:val="99"/>
    <w:unhideWhenUsed/>
    <w:rsid w:val="006B6119"/>
    <w:pPr>
      <w:spacing w:after="0" w:line="240" w:lineRule="auto"/>
      <w:ind w:left="1600" w:hanging="200"/>
    </w:pPr>
  </w:style>
  <w:style w:type="paragraph" w:styleId="Index9">
    <w:name w:val="index 9"/>
    <w:basedOn w:val="Normal"/>
    <w:next w:val="Normal"/>
    <w:autoRedefine/>
    <w:uiPriority w:val="99"/>
    <w:unhideWhenUsed/>
    <w:rsid w:val="006B6119"/>
    <w:pPr>
      <w:spacing w:after="0" w:line="240" w:lineRule="auto"/>
      <w:ind w:left="1800" w:hanging="200"/>
    </w:pPr>
  </w:style>
  <w:style w:type="paragraph" w:styleId="IndexHeading">
    <w:name w:val="index heading"/>
    <w:basedOn w:val="Normal"/>
    <w:next w:val="Index1"/>
    <w:uiPriority w:val="99"/>
    <w:unhideWhenUsed/>
    <w:rsid w:val="006B6119"/>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6B6119"/>
    <w:pPr>
      <w:pBdr>
        <w:bottom w:val="single" w:sz="4" w:space="4" w:color="FFC222" w:themeColor="accent1"/>
      </w:pBdr>
      <w:spacing w:before="200" w:after="280"/>
      <w:ind w:left="936" w:right="936"/>
    </w:pPr>
    <w:rPr>
      <w:b/>
      <w:bCs/>
      <w:i/>
      <w:iCs/>
      <w:color w:val="FFC222" w:themeColor="accent1"/>
    </w:rPr>
  </w:style>
  <w:style w:type="character" w:customStyle="1" w:styleId="IntenseQuoteChar">
    <w:name w:val="Intense Quote Char"/>
    <w:basedOn w:val="DefaultParagraphFont"/>
    <w:link w:val="IntenseQuote"/>
    <w:uiPriority w:val="30"/>
    <w:rsid w:val="006B6119"/>
    <w:rPr>
      <w:rFonts w:ascii="Arial" w:eastAsia="Calibri" w:hAnsi="Arial" w:cs="Times New Roman"/>
      <w:b/>
      <w:bCs/>
      <w:i/>
      <w:iCs/>
      <w:color w:val="FFC222" w:themeColor="accent1"/>
      <w:sz w:val="20"/>
      <w:szCs w:val="24"/>
    </w:rPr>
  </w:style>
  <w:style w:type="paragraph" w:styleId="List">
    <w:name w:val="List"/>
    <w:basedOn w:val="Normal"/>
    <w:uiPriority w:val="99"/>
    <w:rsid w:val="006B6119"/>
    <w:pPr>
      <w:ind w:left="283" w:hanging="283"/>
      <w:contextualSpacing/>
    </w:pPr>
  </w:style>
  <w:style w:type="paragraph" w:styleId="List2">
    <w:name w:val="List 2"/>
    <w:basedOn w:val="Normal"/>
    <w:uiPriority w:val="99"/>
    <w:rsid w:val="006B6119"/>
    <w:pPr>
      <w:ind w:left="566" w:hanging="283"/>
      <w:contextualSpacing/>
    </w:pPr>
  </w:style>
  <w:style w:type="paragraph" w:styleId="List3">
    <w:name w:val="List 3"/>
    <w:basedOn w:val="Normal"/>
    <w:uiPriority w:val="99"/>
    <w:rsid w:val="006B6119"/>
    <w:pPr>
      <w:ind w:left="849" w:hanging="283"/>
      <w:contextualSpacing/>
    </w:pPr>
  </w:style>
  <w:style w:type="paragraph" w:styleId="List4">
    <w:name w:val="List 4"/>
    <w:basedOn w:val="Normal"/>
    <w:uiPriority w:val="99"/>
    <w:rsid w:val="006B6119"/>
    <w:pPr>
      <w:ind w:left="1132" w:hanging="283"/>
      <w:contextualSpacing/>
    </w:pPr>
  </w:style>
  <w:style w:type="paragraph" w:styleId="List5">
    <w:name w:val="List 5"/>
    <w:basedOn w:val="Normal"/>
    <w:uiPriority w:val="99"/>
    <w:rsid w:val="006B6119"/>
    <w:pPr>
      <w:ind w:left="1415" w:hanging="283"/>
      <w:contextualSpacing/>
    </w:pPr>
  </w:style>
  <w:style w:type="paragraph" w:styleId="ListBullet">
    <w:name w:val="List Bullet"/>
    <w:basedOn w:val="BodyText"/>
    <w:uiPriority w:val="5"/>
    <w:qFormat/>
    <w:rsid w:val="006B6119"/>
    <w:pPr>
      <w:numPr>
        <w:numId w:val="9"/>
      </w:numPr>
      <w:spacing w:after="60"/>
    </w:pPr>
  </w:style>
  <w:style w:type="paragraph" w:styleId="ListBullet2">
    <w:name w:val="List Bullet 2"/>
    <w:basedOn w:val="Normal"/>
    <w:uiPriority w:val="5"/>
    <w:qFormat/>
    <w:rsid w:val="006B6119"/>
    <w:pPr>
      <w:numPr>
        <w:ilvl w:val="1"/>
        <w:numId w:val="9"/>
      </w:numPr>
      <w:spacing w:after="60" w:line="260" w:lineRule="atLeast"/>
      <w:jc w:val="left"/>
    </w:pPr>
    <w:rPr>
      <w:rFonts w:asciiTheme="minorHAnsi" w:hAnsiTheme="minorHAnsi"/>
    </w:rPr>
  </w:style>
  <w:style w:type="paragraph" w:styleId="ListBullet3">
    <w:name w:val="List Bullet 3"/>
    <w:basedOn w:val="Normal"/>
    <w:uiPriority w:val="5"/>
    <w:rsid w:val="006B6119"/>
    <w:pPr>
      <w:numPr>
        <w:ilvl w:val="2"/>
        <w:numId w:val="9"/>
      </w:numPr>
      <w:spacing w:after="60" w:line="260" w:lineRule="atLeast"/>
      <w:jc w:val="left"/>
    </w:pPr>
    <w:rPr>
      <w:rFonts w:asciiTheme="minorHAnsi" w:hAnsiTheme="minorHAnsi"/>
    </w:rPr>
  </w:style>
  <w:style w:type="paragraph" w:styleId="ListBullet4">
    <w:name w:val="List Bullet 4"/>
    <w:basedOn w:val="Normal"/>
    <w:uiPriority w:val="99"/>
    <w:rsid w:val="006B6119"/>
    <w:pPr>
      <w:contextualSpacing/>
    </w:pPr>
  </w:style>
  <w:style w:type="paragraph" w:styleId="ListBullet5">
    <w:name w:val="List Bullet 5"/>
    <w:basedOn w:val="Normal"/>
    <w:uiPriority w:val="99"/>
    <w:rsid w:val="006B6119"/>
    <w:pPr>
      <w:contextualSpacing/>
    </w:pPr>
  </w:style>
  <w:style w:type="paragraph" w:styleId="ListContinue">
    <w:name w:val="List Continue"/>
    <w:basedOn w:val="Normal"/>
    <w:uiPriority w:val="10"/>
    <w:rsid w:val="006B6119"/>
    <w:pPr>
      <w:spacing w:after="60" w:line="260" w:lineRule="atLeast"/>
      <w:ind w:left="425"/>
      <w:jc w:val="left"/>
    </w:pPr>
    <w:rPr>
      <w:rFonts w:asciiTheme="minorHAnsi" w:hAnsiTheme="minorHAnsi"/>
    </w:rPr>
  </w:style>
  <w:style w:type="paragraph" w:styleId="ListContinue2">
    <w:name w:val="List Continue 2"/>
    <w:basedOn w:val="Normal"/>
    <w:uiPriority w:val="11"/>
    <w:rsid w:val="006B6119"/>
    <w:pPr>
      <w:spacing w:after="60" w:line="260" w:lineRule="atLeast"/>
      <w:ind w:left="709"/>
      <w:jc w:val="left"/>
    </w:pPr>
    <w:rPr>
      <w:rFonts w:asciiTheme="minorHAnsi" w:hAnsiTheme="minorHAnsi"/>
    </w:rPr>
  </w:style>
  <w:style w:type="paragraph" w:styleId="ListContinue3">
    <w:name w:val="List Continue 3"/>
    <w:basedOn w:val="Normal"/>
    <w:uiPriority w:val="12"/>
    <w:rsid w:val="006B6119"/>
    <w:pPr>
      <w:spacing w:after="60" w:line="260" w:lineRule="atLeast"/>
      <w:ind w:left="992"/>
      <w:jc w:val="left"/>
    </w:pPr>
    <w:rPr>
      <w:rFonts w:asciiTheme="minorHAnsi" w:hAnsiTheme="minorHAnsi"/>
    </w:rPr>
  </w:style>
  <w:style w:type="paragraph" w:styleId="ListContinue4">
    <w:name w:val="List Continue 4"/>
    <w:basedOn w:val="Normal"/>
    <w:uiPriority w:val="99"/>
    <w:rsid w:val="006B6119"/>
    <w:pPr>
      <w:spacing w:after="120"/>
      <w:ind w:left="1132"/>
      <w:contextualSpacing/>
    </w:pPr>
  </w:style>
  <w:style w:type="paragraph" w:styleId="ListContinue5">
    <w:name w:val="List Continue 5"/>
    <w:basedOn w:val="Normal"/>
    <w:uiPriority w:val="99"/>
    <w:rsid w:val="006B6119"/>
    <w:pPr>
      <w:spacing w:after="120"/>
      <w:ind w:left="1415"/>
      <w:contextualSpacing/>
    </w:pPr>
  </w:style>
  <w:style w:type="paragraph" w:customStyle="1" w:styleId="ListLetter">
    <w:name w:val="List Letter"/>
    <w:basedOn w:val="ListBullet"/>
    <w:uiPriority w:val="9"/>
    <w:rsid w:val="006B6119"/>
    <w:pPr>
      <w:numPr>
        <w:numId w:val="10"/>
      </w:numPr>
    </w:pPr>
  </w:style>
  <w:style w:type="paragraph" w:styleId="ListNumber">
    <w:name w:val="List Number"/>
    <w:basedOn w:val="Normal"/>
    <w:uiPriority w:val="9"/>
    <w:rsid w:val="006B6119"/>
    <w:pPr>
      <w:numPr>
        <w:numId w:val="11"/>
      </w:numPr>
      <w:spacing w:after="60" w:line="260" w:lineRule="atLeast"/>
      <w:jc w:val="left"/>
    </w:pPr>
    <w:rPr>
      <w:szCs w:val="18"/>
    </w:rPr>
  </w:style>
  <w:style w:type="paragraph" w:styleId="ListNumber2">
    <w:name w:val="List Number 2"/>
    <w:basedOn w:val="Normal"/>
    <w:uiPriority w:val="10"/>
    <w:rsid w:val="006B6119"/>
    <w:pPr>
      <w:numPr>
        <w:ilvl w:val="1"/>
        <w:numId w:val="11"/>
      </w:numPr>
      <w:spacing w:after="60" w:line="260" w:lineRule="atLeast"/>
    </w:pPr>
  </w:style>
  <w:style w:type="paragraph" w:styleId="ListNumber3">
    <w:name w:val="List Number 3"/>
    <w:basedOn w:val="Normal"/>
    <w:uiPriority w:val="11"/>
    <w:rsid w:val="006B6119"/>
    <w:pPr>
      <w:numPr>
        <w:ilvl w:val="2"/>
        <w:numId w:val="11"/>
      </w:numPr>
      <w:spacing w:after="60" w:line="260" w:lineRule="atLeast"/>
    </w:pPr>
  </w:style>
  <w:style w:type="paragraph" w:styleId="ListNumber4">
    <w:name w:val="List Number 4"/>
    <w:basedOn w:val="Normal"/>
    <w:uiPriority w:val="99"/>
    <w:unhideWhenUsed/>
    <w:rsid w:val="006B6119"/>
    <w:pPr>
      <w:contextualSpacing/>
    </w:pPr>
  </w:style>
  <w:style w:type="paragraph" w:styleId="ListNumber5">
    <w:name w:val="List Number 5"/>
    <w:basedOn w:val="Normal"/>
    <w:uiPriority w:val="99"/>
    <w:unhideWhenUsed/>
    <w:rsid w:val="006B6119"/>
    <w:pPr>
      <w:contextualSpacing/>
    </w:pPr>
  </w:style>
  <w:style w:type="paragraph" w:styleId="ListParagraph">
    <w:name w:val="List Paragraph"/>
    <w:basedOn w:val="Normal"/>
    <w:uiPriority w:val="34"/>
    <w:qFormat/>
    <w:rsid w:val="006B6119"/>
    <w:pPr>
      <w:ind w:left="720"/>
      <w:contextualSpacing/>
    </w:pPr>
  </w:style>
  <w:style w:type="paragraph" w:styleId="MacroText">
    <w:name w:val="macro"/>
    <w:link w:val="MacroTextChar"/>
    <w:uiPriority w:val="99"/>
    <w:unhideWhenUsed/>
    <w:rsid w:val="006B6119"/>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eastAsia="Calibri" w:hAnsi="Consolas" w:cs="Times New Roman"/>
      <w:sz w:val="20"/>
      <w:szCs w:val="20"/>
    </w:rPr>
  </w:style>
  <w:style w:type="character" w:customStyle="1" w:styleId="MacroTextChar">
    <w:name w:val="Macro Text Char"/>
    <w:basedOn w:val="DefaultParagraphFont"/>
    <w:link w:val="MacroText"/>
    <w:uiPriority w:val="99"/>
    <w:rsid w:val="006B6119"/>
    <w:rPr>
      <w:rFonts w:ascii="Consolas" w:eastAsia="Calibri" w:hAnsi="Consolas" w:cs="Times New Roman"/>
      <w:sz w:val="20"/>
      <w:szCs w:val="20"/>
    </w:rPr>
  </w:style>
  <w:style w:type="paragraph" w:styleId="MessageHeader">
    <w:name w:val="Message Header"/>
    <w:basedOn w:val="Normal"/>
    <w:link w:val="MessageHeaderChar"/>
    <w:uiPriority w:val="99"/>
    <w:unhideWhenUsed/>
    <w:rsid w:val="006B611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rsid w:val="006B6119"/>
    <w:rPr>
      <w:rFonts w:asciiTheme="majorHAnsi" w:eastAsiaTheme="majorEastAsia" w:hAnsiTheme="majorHAnsi" w:cstheme="majorBidi"/>
      <w:sz w:val="24"/>
      <w:szCs w:val="24"/>
      <w:shd w:val="pct20" w:color="auto" w:fill="auto"/>
    </w:rPr>
  </w:style>
  <w:style w:type="paragraph" w:styleId="NoSpacing">
    <w:name w:val="No Spacing"/>
    <w:uiPriority w:val="99"/>
    <w:rsid w:val="006B6119"/>
    <w:pPr>
      <w:spacing w:after="0" w:line="240" w:lineRule="auto"/>
      <w:jc w:val="both"/>
    </w:pPr>
    <w:rPr>
      <w:rFonts w:ascii="Arial" w:eastAsia="Calibri" w:hAnsi="Arial" w:cs="Times New Roman"/>
      <w:sz w:val="20"/>
      <w:szCs w:val="24"/>
    </w:rPr>
  </w:style>
  <w:style w:type="paragraph" w:styleId="NormalWeb">
    <w:name w:val="Normal (Web)"/>
    <w:basedOn w:val="Normal"/>
    <w:uiPriority w:val="99"/>
    <w:rsid w:val="006B6119"/>
    <w:rPr>
      <w:rFonts w:ascii="Times New Roman" w:hAnsi="Times New Roman"/>
      <w:sz w:val="24"/>
    </w:rPr>
  </w:style>
  <w:style w:type="paragraph" w:styleId="NormalIndent">
    <w:name w:val="Normal Indent"/>
    <w:basedOn w:val="Normal"/>
    <w:uiPriority w:val="99"/>
    <w:rsid w:val="006B6119"/>
    <w:pPr>
      <w:ind w:left="720"/>
    </w:pPr>
  </w:style>
  <w:style w:type="paragraph" w:styleId="NoteHeading">
    <w:name w:val="Note Heading"/>
    <w:basedOn w:val="Normal"/>
    <w:next w:val="Normal"/>
    <w:link w:val="NoteHeadingChar"/>
    <w:uiPriority w:val="99"/>
    <w:rsid w:val="006B6119"/>
    <w:pPr>
      <w:spacing w:after="0" w:line="240" w:lineRule="auto"/>
    </w:pPr>
  </w:style>
  <w:style w:type="character" w:customStyle="1" w:styleId="NoteHeadingChar">
    <w:name w:val="Note Heading Char"/>
    <w:basedOn w:val="DefaultParagraphFont"/>
    <w:link w:val="NoteHeading"/>
    <w:uiPriority w:val="99"/>
    <w:rsid w:val="006B6119"/>
    <w:rPr>
      <w:rFonts w:ascii="Arial" w:eastAsia="Calibri" w:hAnsi="Arial" w:cs="Times New Roman"/>
      <w:sz w:val="20"/>
      <w:szCs w:val="24"/>
    </w:rPr>
  </w:style>
  <w:style w:type="paragraph" w:styleId="PlainText">
    <w:name w:val="Plain Text"/>
    <w:basedOn w:val="Normal"/>
    <w:link w:val="PlainTextChar"/>
    <w:uiPriority w:val="99"/>
    <w:unhideWhenUsed/>
    <w:rsid w:val="006B611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B6119"/>
    <w:rPr>
      <w:rFonts w:ascii="Consolas" w:eastAsia="Calibri" w:hAnsi="Consolas" w:cs="Times New Roman"/>
      <w:sz w:val="21"/>
      <w:szCs w:val="21"/>
    </w:rPr>
  </w:style>
  <w:style w:type="paragraph" w:customStyle="1" w:styleId="Published">
    <w:name w:val="Published"/>
    <w:semiHidden/>
    <w:rsid w:val="006B6119"/>
    <w:pPr>
      <w:tabs>
        <w:tab w:val="right" w:pos="8037"/>
        <w:tab w:val="right" w:pos="8969"/>
      </w:tabs>
      <w:spacing w:after="0" w:line="240" w:lineRule="auto"/>
    </w:pPr>
    <w:rPr>
      <w:rFonts w:ascii="Arial" w:eastAsia="Calibri" w:hAnsi="Arial" w:cs="Times New Roman"/>
      <w:color w:val="194164"/>
      <w:sz w:val="52"/>
      <w:szCs w:val="52"/>
    </w:rPr>
  </w:style>
  <w:style w:type="paragraph" w:styleId="Quote">
    <w:name w:val="Quote"/>
    <w:basedOn w:val="Normal"/>
    <w:next w:val="Normal"/>
    <w:link w:val="QuoteChar"/>
    <w:uiPriority w:val="29"/>
    <w:rsid w:val="006B6119"/>
    <w:pPr>
      <w:spacing w:after="200" w:line="240" w:lineRule="auto"/>
      <w:jc w:val="right"/>
    </w:pPr>
    <w:rPr>
      <w:i/>
      <w:iCs/>
      <w:color w:val="948671" w:themeColor="accent5"/>
    </w:rPr>
  </w:style>
  <w:style w:type="character" w:customStyle="1" w:styleId="QuoteChar">
    <w:name w:val="Quote Char"/>
    <w:basedOn w:val="DefaultParagraphFont"/>
    <w:link w:val="Quote"/>
    <w:uiPriority w:val="29"/>
    <w:rsid w:val="006B6119"/>
    <w:rPr>
      <w:rFonts w:ascii="Arial" w:eastAsia="Calibri" w:hAnsi="Arial" w:cs="Times New Roman"/>
      <w:i/>
      <w:iCs/>
      <w:color w:val="948671" w:themeColor="accent5"/>
      <w:sz w:val="20"/>
      <w:szCs w:val="24"/>
    </w:rPr>
  </w:style>
  <w:style w:type="paragraph" w:styleId="Salutation">
    <w:name w:val="Salutation"/>
    <w:basedOn w:val="Normal"/>
    <w:next w:val="Normal"/>
    <w:link w:val="SalutationChar"/>
    <w:uiPriority w:val="99"/>
    <w:unhideWhenUsed/>
    <w:rsid w:val="006B6119"/>
  </w:style>
  <w:style w:type="character" w:customStyle="1" w:styleId="SalutationChar">
    <w:name w:val="Salutation Char"/>
    <w:basedOn w:val="DefaultParagraphFont"/>
    <w:link w:val="Salutation"/>
    <w:uiPriority w:val="99"/>
    <w:rsid w:val="006B6119"/>
    <w:rPr>
      <w:rFonts w:ascii="Arial" w:eastAsia="Calibri" w:hAnsi="Arial" w:cs="Times New Roman"/>
      <w:sz w:val="20"/>
      <w:szCs w:val="24"/>
    </w:rPr>
  </w:style>
  <w:style w:type="paragraph" w:styleId="Signature">
    <w:name w:val="Signature"/>
    <w:basedOn w:val="Normal"/>
    <w:link w:val="SignatureChar"/>
    <w:uiPriority w:val="99"/>
    <w:unhideWhenUsed/>
    <w:rsid w:val="006B6119"/>
    <w:pPr>
      <w:spacing w:after="0" w:line="240" w:lineRule="auto"/>
      <w:ind w:left="4252"/>
    </w:pPr>
  </w:style>
  <w:style w:type="character" w:customStyle="1" w:styleId="SignatureChar">
    <w:name w:val="Signature Char"/>
    <w:basedOn w:val="DefaultParagraphFont"/>
    <w:link w:val="Signature"/>
    <w:uiPriority w:val="99"/>
    <w:rsid w:val="006B6119"/>
    <w:rPr>
      <w:rFonts w:ascii="Arial" w:eastAsia="Calibri" w:hAnsi="Arial" w:cs="Times New Roman"/>
      <w:sz w:val="20"/>
      <w:szCs w:val="24"/>
    </w:rPr>
  </w:style>
  <w:style w:type="paragraph" w:styleId="Subtitle">
    <w:name w:val="Subtitle"/>
    <w:basedOn w:val="Normal"/>
    <w:next w:val="Normal"/>
    <w:link w:val="SubtitleChar"/>
    <w:rsid w:val="006B6119"/>
    <w:pPr>
      <w:keepNext/>
      <w:numPr>
        <w:ilvl w:val="1"/>
      </w:numPr>
      <w:spacing w:after="0" w:line="240" w:lineRule="auto"/>
      <w:jc w:val="left"/>
    </w:pPr>
    <w:rPr>
      <w:rFonts w:eastAsiaTheme="majorEastAsia" w:cstheme="majorBidi"/>
      <w:iCs/>
      <w:caps/>
      <w:color w:val="F47321"/>
      <w:sz w:val="30"/>
      <w:szCs w:val="30"/>
    </w:rPr>
  </w:style>
  <w:style w:type="character" w:customStyle="1" w:styleId="SubtitleChar">
    <w:name w:val="Subtitle Char"/>
    <w:basedOn w:val="DefaultParagraphFont"/>
    <w:link w:val="Subtitle"/>
    <w:rsid w:val="006B6119"/>
    <w:rPr>
      <w:rFonts w:ascii="Arial" w:eastAsiaTheme="majorEastAsia" w:hAnsi="Arial" w:cstheme="majorBidi"/>
      <w:iCs/>
      <w:caps/>
      <w:color w:val="F47321"/>
      <w:sz w:val="30"/>
      <w:szCs w:val="30"/>
    </w:rPr>
  </w:style>
  <w:style w:type="table" w:customStyle="1" w:styleId="Summary">
    <w:name w:val="Summary"/>
    <w:basedOn w:val="TableNormal"/>
    <w:uiPriority w:val="99"/>
    <w:qFormat/>
    <w:rsid w:val="006B6119"/>
    <w:pPr>
      <w:spacing w:after="0" w:line="240" w:lineRule="auto"/>
    </w:pPr>
    <w:rPr>
      <w:rFonts w:ascii="Arial" w:eastAsia="Calibri" w:hAnsi="Arial" w:cs="Times New Roman"/>
      <w:sz w:val="20"/>
      <w:szCs w:val="20"/>
      <w:lang w:eastAsia="en-AU"/>
    </w:rPr>
    <w:tblPr>
      <w:tblBorders>
        <w:top w:val="single" w:sz="4" w:space="0" w:color="F7F5F5"/>
        <w:left w:val="single" w:sz="4" w:space="0" w:color="F7F5F5"/>
        <w:bottom w:val="single" w:sz="4" w:space="0" w:color="F7F5F5"/>
        <w:right w:val="single" w:sz="4" w:space="0" w:color="F7F5F5"/>
      </w:tblBorders>
      <w:tblCellMar>
        <w:top w:w="80" w:type="dxa"/>
        <w:bottom w:w="80" w:type="dxa"/>
      </w:tblCellMar>
    </w:tblPr>
    <w:tcPr>
      <w:shd w:val="clear" w:color="auto" w:fill="F7F5F5"/>
    </w:tcPr>
  </w:style>
  <w:style w:type="paragraph" w:customStyle="1" w:styleId="TableText">
    <w:name w:val="Table Text"/>
    <w:basedOn w:val="BodyText"/>
    <w:uiPriority w:val="2"/>
    <w:qFormat/>
    <w:rsid w:val="006B6119"/>
    <w:pPr>
      <w:spacing w:before="40" w:after="40"/>
    </w:pPr>
    <w:rPr>
      <w:sz w:val="16"/>
    </w:rPr>
  </w:style>
  <w:style w:type="paragraph" w:customStyle="1" w:styleId="TableBullet">
    <w:name w:val="Table Bullet"/>
    <w:basedOn w:val="TableText"/>
    <w:uiPriority w:val="5"/>
    <w:qFormat/>
    <w:rsid w:val="006B6119"/>
    <w:pPr>
      <w:numPr>
        <w:numId w:val="14"/>
      </w:numPr>
      <w:contextualSpacing/>
    </w:pPr>
    <w:rPr>
      <w:lang w:eastAsia="en-AU"/>
    </w:rPr>
  </w:style>
  <w:style w:type="paragraph" w:customStyle="1" w:styleId="TableBullet2">
    <w:name w:val="Table Bullet 2"/>
    <w:basedOn w:val="TableBullet"/>
    <w:uiPriority w:val="5"/>
    <w:rsid w:val="006B6119"/>
    <w:pPr>
      <w:numPr>
        <w:ilvl w:val="1"/>
      </w:numPr>
    </w:pPr>
  </w:style>
  <w:style w:type="paragraph" w:customStyle="1" w:styleId="TableBulletContinue">
    <w:name w:val="Table Bullet Continue"/>
    <w:basedOn w:val="TableBullet"/>
    <w:uiPriority w:val="5"/>
    <w:rsid w:val="006B6119"/>
    <w:pPr>
      <w:numPr>
        <w:numId w:val="0"/>
      </w:numPr>
      <w:ind w:left="170"/>
    </w:pPr>
  </w:style>
  <w:style w:type="paragraph" w:customStyle="1" w:styleId="TableBulletContinue2">
    <w:name w:val="Table Bullet Continue 2"/>
    <w:basedOn w:val="TableBullet2"/>
    <w:uiPriority w:val="5"/>
    <w:rsid w:val="006B6119"/>
    <w:pPr>
      <w:numPr>
        <w:numId w:val="0"/>
      </w:numPr>
      <w:ind w:left="340"/>
    </w:pPr>
  </w:style>
  <w:style w:type="paragraph" w:customStyle="1" w:styleId="TableFootnote">
    <w:name w:val="Table Footnote"/>
    <w:basedOn w:val="TableText"/>
    <w:uiPriority w:val="5"/>
    <w:qFormat/>
    <w:rsid w:val="006B6119"/>
    <w:pPr>
      <w:spacing w:after="240"/>
      <w:contextualSpacing/>
    </w:pPr>
    <w:rPr>
      <w:sz w:val="14"/>
    </w:rPr>
  </w:style>
  <w:style w:type="table" w:customStyle="1" w:styleId="TableGridLight1">
    <w:name w:val="Table Grid Light1"/>
    <w:basedOn w:val="TableNormal"/>
    <w:uiPriority w:val="40"/>
    <w:rsid w:val="006B6119"/>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Subtitle">
    <w:name w:val="Front Cover Subtitle"/>
    <w:basedOn w:val="Subtitle"/>
    <w:uiPriority w:val="5"/>
    <w:rsid w:val="006B6119"/>
    <w:rPr>
      <w:lang w:eastAsia="en-AU"/>
    </w:rPr>
  </w:style>
  <w:style w:type="paragraph" w:customStyle="1" w:styleId="TableNumber">
    <w:name w:val="Table Number"/>
    <w:basedOn w:val="TableText"/>
    <w:uiPriority w:val="5"/>
    <w:qFormat/>
    <w:rsid w:val="006B6119"/>
    <w:pPr>
      <w:contextualSpacing/>
      <w:jc w:val="right"/>
    </w:pPr>
  </w:style>
  <w:style w:type="paragraph" w:styleId="TableofAuthorities">
    <w:name w:val="table of authorities"/>
    <w:basedOn w:val="Normal"/>
    <w:next w:val="Normal"/>
    <w:uiPriority w:val="99"/>
    <w:unhideWhenUsed/>
    <w:rsid w:val="006B6119"/>
    <w:pPr>
      <w:spacing w:after="0"/>
      <w:ind w:left="200" w:hanging="200"/>
    </w:pPr>
  </w:style>
  <w:style w:type="paragraph" w:styleId="TableofFigures">
    <w:name w:val="table of figures"/>
    <w:basedOn w:val="Normal"/>
    <w:next w:val="Normal"/>
    <w:uiPriority w:val="99"/>
    <w:rsid w:val="006B6119"/>
    <w:pPr>
      <w:tabs>
        <w:tab w:val="right" w:pos="9180"/>
      </w:tabs>
      <w:spacing w:after="57" w:line="288" w:lineRule="auto"/>
      <w:ind w:left="1134" w:right="184" w:hanging="1134"/>
      <w:contextualSpacing/>
    </w:pPr>
    <w:rPr>
      <w:noProof/>
      <w:color w:val="F37421" w:themeColor="text2"/>
      <w:sz w:val="18"/>
      <w:szCs w:val="22"/>
    </w:rPr>
  </w:style>
  <w:style w:type="paragraph" w:customStyle="1" w:styleId="TableTextCentred">
    <w:name w:val="Table Text Centred"/>
    <w:basedOn w:val="TableText"/>
    <w:uiPriority w:val="5"/>
    <w:rsid w:val="006B6119"/>
    <w:pPr>
      <w:jc w:val="center"/>
    </w:pPr>
  </w:style>
  <w:style w:type="paragraph" w:customStyle="1" w:styleId="TableTitle">
    <w:name w:val="Table Title"/>
    <w:basedOn w:val="BodyText"/>
    <w:uiPriority w:val="5"/>
    <w:qFormat/>
    <w:rsid w:val="006B6119"/>
    <w:pPr>
      <w:keepNext/>
      <w:spacing w:before="60" w:after="60"/>
    </w:pPr>
    <w:rPr>
      <w:color w:val="000000"/>
      <w:sz w:val="16"/>
    </w:rPr>
  </w:style>
  <w:style w:type="paragraph" w:styleId="Title">
    <w:name w:val="Title"/>
    <w:basedOn w:val="Normal"/>
    <w:next w:val="Normal"/>
    <w:link w:val="TitleChar"/>
    <w:uiPriority w:val="4"/>
    <w:rsid w:val="006B6119"/>
    <w:pPr>
      <w:spacing w:after="0" w:line="620" w:lineRule="exact"/>
      <w:contextualSpacing/>
      <w:jc w:val="left"/>
    </w:pPr>
    <w:rPr>
      <w:rFonts w:asciiTheme="majorHAnsi" w:eastAsiaTheme="majorEastAsia" w:hAnsiTheme="majorHAnsi" w:cstheme="majorBidi"/>
      <w:caps/>
      <w:color w:val="194164"/>
      <w:sz w:val="60"/>
      <w:szCs w:val="52"/>
    </w:rPr>
  </w:style>
  <w:style w:type="character" w:customStyle="1" w:styleId="TitleChar">
    <w:name w:val="Title Char"/>
    <w:basedOn w:val="DefaultParagraphFont"/>
    <w:link w:val="Title"/>
    <w:uiPriority w:val="4"/>
    <w:rsid w:val="006B6119"/>
    <w:rPr>
      <w:rFonts w:asciiTheme="majorHAnsi" w:eastAsiaTheme="majorEastAsia" w:hAnsiTheme="majorHAnsi" w:cstheme="majorBidi"/>
      <w:caps/>
      <w:color w:val="194164"/>
      <w:sz w:val="60"/>
      <w:szCs w:val="52"/>
    </w:rPr>
  </w:style>
  <w:style w:type="paragraph" w:styleId="TOCHeading">
    <w:name w:val="TOC Heading"/>
    <w:basedOn w:val="Normal"/>
    <w:next w:val="BodyText"/>
    <w:uiPriority w:val="39"/>
    <w:semiHidden/>
    <w:rsid w:val="006B6119"/>
    <w:pPr>
      <w:keepNext/>
      <w:keepLines/>
      <w:spacing w:before="120"/>
      <w:jc w:val="left"/>
    </w:pPr>
    <w:rPr>
      <w:rFonts w:asciiTheme="majorHAnsi" w:hAnsiTheme="majorHAnsi"/>
      <w:b/>
      <w:caps/>
      <w:color w:val="1E4164" w:themeColor="accent6"/>
      <w:sz w:val="24"/>
    </w:rPr>
  </w:style>
  <w:style w:type="paragraph" w:styleId="TOAHeading">
    <w:name w:val="toa heading"/>
    <w:basedOn w:val="TOCHeading"/>
    <w:next w:val="Normal"/>
    <w:uiPriority w:val="99"/>
    <w:rsid w:val="006B6119"/>
  </w:style>
  <w:style w:type="paragraph" w:styleId="TOC1">
    <w:name w:val="toc 1"/>
    <w:basedOn w:val="Normal"/>
    <w:next w:val="Normal"/>
    <w:uiPriority w:val="39"/>
    <w:rsid w:val="006B6119"/>
    <w:pPr>
      <w:tabs>
        <w:tab w:val="left" w:pos="567"/>
        <w:tab w:val="right" w:pos="9180"/>
      </w:tabs>
      <w:spacing w:before="160" w:after="20" w:line="288" w:lineRule="auto"/>
      <w:ind w:left="567" w:right="255" w:hanging="567"/>
      <w:jc w:val="left"/>
    </w:pPr>
    <w:rPr>
      <w:rFonts w:eastAsia="Times New Roman"/>
      <w:b/>
      <w:caps/>
      <w:noProof/>
      <w:color w:val="1E4164" w:themeColor="accent6"/>
    </w:rPr>
  </w:style>
  <w:style w:type="paragraph" w:styleId="TOC2">
    <w:name w:val="toc 2"/>
    <w:basedOn w:val="TOC1"/>
    <w:next w:val="Normal"/>
    <w:uiPriority w:val="39"/>
    <w:rsid w:val="006B6119"/>
    <w:pPr>
      <w:spacing w:before="0" w:after="120"/>
      <w:contextualSpacing/>
    </w:pPr>
    <w:rPr>
      <w:rFonts w:asciiTheme="minorHAnsi" w:eastAsiaTheme="minorEastAsia" w:hAnsiTheme="minorHAnsi" w:cstheme="minorBidi"/>
      <w:b w:val="0"/>
      <w:caps w:val="0"/>
      <w:szCs w:val="22"/>
      <w:lang w:eastAsia="en-AU"/>
    </w:rPr>
  </w:style>
  <w:style w:type="paragraph" w:styleId="TOC3">
    <w:name w:val="toc 3"/>
    <w:next w:val="Normal"/>
    <w:uiPriority w:val="39"/>
    <w:rsid w:val="006B6119"/>
    <w:pPr>
      <w:tabs>
        <w:tab w:val="right" w:pos="9180"/>
      </w:tabs>
      <w:spacing w:before="160" w:after="20" w:line="288" w:lineRule="auto"/>
      <w:ind w:right="255"/>
    </w:pPr>
    <w:rPr>
      <w:rFonts w:ascii="Arial Bold" w:eastAsia="Times New Roman" w:hAnsi="Arial Bold" w:cs="Times New Roman"/>
      <w:b/>
      <w:caps/>
      <w:noProof/>
      <w:color w:val="1E4164" w:themeColor="accent6"/>
      <w:sz w:val="20"/>
    </w:rPr>
  </w:style>
  <w:style w:type="paragraph" w:styleId="TOC4">
    <w:name w:val="toc 4"/>
    <w:basedOn w:val="Normal"/>
    <w:next w:val="Normal"/>
    <w:uiPriority w:val="39"/>
    <w:rsid w:val="006B6119"/>
    <w:pPr>
      <w:tabs>
        <w:tab w:val="right" w:pos="9177"/>
      </w:tabs>
      <w:spacing w:after="120" w:line="288" w:lineRule="auto"/>
      <w:ind w:right="567"/>
      <w:contextualSpacing/>
    </w:pPr>
    <w:rPr>
      <w:noProof/>
      <w:color w:val="1E4164" w:themeColor="accent6"/>
      <w:szCs w:val="18"/>
    </w:rPr>
  </w:style>
  <w:style w:type="paragraph" w:styleId="TOC5">
    <w:name w:val="toc 5"/>
    <w:basedOn w:val="Normal"/>
    <w:next w:val="Normal"/>
    <w:uiPriority w:val="39"/>
    <w:rsid w:val="006B6119"/>
    <w:pPr>
      <w:tabs>
        <w:tab w:val="left" w:pos="1418"/>
        <w:tab w:val="right" w:pos="9180"/>
      </w:tabs>
      <w:spacing w:before="160" w:after="20" w:line="288" w:lineRule="auto"/>
      <w:ind w:left="1418" w:right="255" w:hanging="1418"/>
      <w:jc w:val="left"/>
    </w:pPr>
    <w:rPr>
      <w:rFonts w:ascii="Arial Bold" w:hAnsi="Arial Bold"/>
      <w:b/>
      <w:caps/>
      <w:noProof/>
      <w:color w:val="1E4164" w:themeColor="accent6"/>
    </w:rPr>
  </w:style>
  <w:style w:type="paragraph" w:styleId="TOC6">
    <w:name w:val="toc 6"/>
    <w:basedOn w:val="Normal"/>
    <w:next w:val="Normal"/>
    <w:uiPriority w:val="39"/>
    <w:rsid w:val="006B6119"/>
    <w:pPr>
      <w:tabs>
        <w:tab w:val="right" w:leader="dot" w:pos="9174"/>
      </w:tabs>
      <w:spacing w:after="120" w:line="288" w:lineRule="auto"/>
      <w:ind w:left="936" w:right="253" w:hanging="936"/>
      <w:contextualSpacing/>
      <w:jc w:val="left"/>
    </w:pPr>
    <w:rPr>
      <w:noProof/>
      <w:color w:val="1E4164" w:themeColor="accent6"/>
      <w:szCs w:val="18"/>
    </w:rPr>
  </w:style>
  <w:style w:type="paragraph" w:styleId="TOC7">
    <w:name w:val="toc 7"/>
    <w:basedOn w:val="Normal"/>
    <w:next w:val="Normal"/>
    <w:autoRedefine/>
    <w:uiPriority w:val="99"/>
    <w:semiHidden/>
    <w:rsid w:val="006B6119"/>
    <w:pPr>
      <w:spacing w:after="100"/>
      <w:ind w:left="1200"/>
    </w:pPr>
  </w:style>
  <w:style w:type="paragraph" w:styleId="TOC8">
    <w:name w:val="toc 8"/>
    <w:basedOn w:val="Normal"/>
    <w:next w:val="Normal"/>
    <w:autoRedefine/>
    <w:uiPriority w:val="99"/>
    <w:semiHidden/>
    <w:rsid w:val="006B6119"/>
    <w:pPr>
      <w:spacing w:after="100"/>
      <w:ind w:left="1400"/>
    </w:pPr>
  </w:style>
  <w:style w:type="paragraph" w:styleId="TOC9">
    <w:name w:val="toc 9"/>
    <w:basedOn w:val="Normal"/>
    <w:next w:val="Normal"/>
    <w:autoRedefine/>
    <w:uiPriority w:val="99"/>
    <w:semiHidden/>
    <w:rsid w:val="006B6119"/>
    <w:pPr>
      <w:spacing w:after="100"/>
      <w:ind w:left="1600"/>
    </w:pPr>
  </w:style>
  <w:style w:type="paragraph" w:customStyle="1" w:styleId="ImprintFooter1">
    <w:name w:val="ImprintFooter1"/>
    <w:semiHidden/>
    <w:rsid w:val="006B6119"/>
    <w:pPr>
      <w:pBdr>
        <w:bottom w:val="single" w:sz="6" w:space="2" w:color="auto"/>
      </w:pBdr>
      <w:tabs>
        <w:tab w:val="right" w:pos="9185"/>
      </w:tabs>
      <w:spacing w:after="80" w:line="240" w:lineRule="auto"/>
    </w:pPr>
    <w:rPr>
      <w:rFonts w:ascii="Tw Cen MT" w:eastAsia="Calibri" w:hAnsi="Tw Cen MT" w:cs="Times New Roman"/>
      <w:noProof/>
      <w:sz w:val="16"/>
      <w:szCs w:val="24"/>
      <w:lang w:eastAsia="en-AU"/>
    </w:rPr>
  </w:style>
  <w:style w:type="paragraph" w:customStyle="1" w:styleId="ImprintFooter2">
    <w:name w:val="ImprintFooter2"/>
    <w:basedOn w:val="Normal"/>
    <w:semiHidden/>
    <w:rsid w:val="006B6119"/>
    <w:pPr>
      <w:tabs>
        <w:tab w:val="center" w:pos="1938"/>
        <w:tab w:val="center" w:pos="3135"/>
        <w:tab w:val="center" w:pos="4218"/>
        <w:tab w:val="center" w:pos="5757"/>
        <w:tab w:val="center" w:pos="7296"/>
        <w:tab w:val="right" w:pos="9185"/>
      </w:tabs>
      <w:spacing w:after="80"/>
      <w:jc w:val="left"/>
    </w:pPr>
    <w:rPr>
      <w:rFonts w:ascii="Tw Cen MT" w:hAnsi="Tw Cen MT"/>
      <w:kern w:val="18"/>
      <w:sz w:val="16"/>
      <w:szCs w:val="19"/>
    </w:rPr>
  </w:style>
  <w:style w:type="paragraph" w:customStyle="1" w:styleId="TableList">
    <w:name w:val="Table List"/>
    <w:uiPriority w:val="3"/>
    <w:semiHidden/>
    <w:rsid w:val="006B6119"/>
    <w:pPr>
      <w:numPr>
        <w:numId w:val="15"/>
      </w:numPr>
      <w:tabs>
        <w:tab w:val="left" w:pos="170"/>
      </w:tabs>
      <w:spacing w:before="40" w:after="40" w:line="240" w:lineRule="auto"/>
    </w:pPr>
    <w:rPr>
      <w:rFonts w:ascii="Arial" w:eastAsia="Calibri" w:hAnsi="Arial" w:cs="Times New Roman"/>
      <w:sz w:val="16"/>
      <w:szCs w:val="24"/>
      <w:lang w:eastAsia="en-AU"/>
    </w:rPr>
  </w:style>
  <w:style w:type="table" w:customStyle="1" w:styleId="AEMOTable">
    <w:name w:val="AEMO Table"/>
    <w:basedOn w:val="TableNormal"/>
    <w:uiPriority w:val="99"/>
    <w:rsid w:val="006B6119"/>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2" w:themeFillShade="F2"/>
    </w:tcPr>
    <w:tblStylePr w:type="firstRow">
      <w:rPr>
        <w:b/>
      </w:rPr>
      <w:tblPr/>
      <w:trPr>
        <w:tblHeader/>
      </w:trPr>
      <w:tcPr>
        <w:shd w:val="clear" w:color="auto" w:fill="D4CEC6" w:themeFill="accent5" w:themeFillTint="66"/>
      </w:tcPr>
    </w:tblStylePr>
    <w:tblStylePr w:type="firstCol">
      <w:rPr>
        <w:b/>
        <w:color w:val="FFFFFF" w:themeColor="background1"/>
      </w:rPr>
      <w:tblPr/>
      <w:tcPr>
        <w:shd w:val="clear" w:color="auto" w:fill="1E4164"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F2F2F2" w:themeFill="background2" w:themeFillShade="F2"/>
      </w:tcPr>
    </w:tblStylePr>
  </w:style>
  <w:style w:type="paragraph" w:customStyle="1" w:styleId="ListLetter2">
    <w:name w:val="List Letter 2"/>
    <w:basedOn w:val="ListLetter"/>
    <w:uiPriority w:val="10"/>
    <w:rsid w:val="006B6119"/>
    <w:pPr>
      <w:numPr>
        <w:ilvl w:val="1"/>
      </w:numPr>
    </w:pPr>
  </w:style>
  <w:style w:type="paragraph" w:customStyle="1" w:styleId="ListLetter3">
    <w:name w:val="List Letter 3"/>
    <w:basedOn w:val="ListLetter2"/>
    <w:uiPriority w:val="11"/>
    <w:rsid w:val="006B6119"/>
    <w:pPr>
      <w:numPr>
        <w:ilvl w:val="2"/>
      </w:numPr>
    </w:pPr>
  </w:style>
  <w:style w:type="paragraph" w:customStyle="1" w:styleId="DocRef">
    <w:name w:val="DocRef"/>
    <w:basedOn w:val="TableText"/>
    <w:uiPriority w:val="5"/>
    <w:rsid w:val="006B6119"/>
  </w:style>
  <w:style w:type="paragraph" w:customStyle="1" w:styleId="EffectDate">
    <w:name w:val="EffectDate"/>
    <w:uiPriority w:val="5"/>
    <w:rsid w:val="006B6119"/>
    <w:pPr>
      <w:spacing w:before="40" w:after="40" w:line="240" w:lineRule="auto"/>
    </w:pPr>
    <w:rPr>
      <w:rFonts w:eastAsia="Calibri" w:cs="Times New Roman"/>
      <w:sz w:val="16"/>
      <w:szCs w:val="24"/>
    </w:rPr>
  </w:style>
  <w:style w:type="paragraph" w:customStyle="1" w:styleId="ParaNum1">
    <w:name w:val="ParaNum1"/>
    <w:basedOn w:val="BodyText"/>
    <w:rsid w:val="00E85C7E"/>
    <w:pPr>
      <w:numPr>
        <w:ilvl w:val="3"/>
        <w:numId w:val="1"/>
      </w:numPr>
    </w:pPr>
  </w:style>
  <w:style w:type="paragraph" w:customStyle="1" w:styleId="ParaNum2">
    <w:name w:val="ParaNum2"/>
    <w:basedOn w:val="ParaNum1"/>
    <w:rsid w:val="00E85C7E"/>
    <w:pPr>
      <w:numPr>
        <w:ilvl w:val="4"/>
      </w:numPr>
    </w:pPr>
  </w:style>
  <w:style w:type="paragraph" w:customStyle="1" w:styleId="ParaNum3">
    <w:name w:val="ParaNum3"/>
    <w:basedOn w:val="ParaNum2"/>
    <w:rsid w:val="00E85C7E"/>
    <w:pPr>
      <w:numPr>
        <w:ilvl w:val="5"/>
      </w:numPr>
    </w:pPr>
  </w:style>
  <w:style w:type="paragraph" w:customStyle="1" w:styleId="ParaFlw1">
    <w:name w:val="ParaFlw1"/>
    <w:basedOn w:val="Normal"/>
    <w:uiPriority w:val="5"/>
    <w:qFormat/>
    <w:rsid w:val="006B6119"/>
    <w:pPr>
      <w:spacing w:after="120" w:line="240" w:lineRule="auto"/>
      <w:ind w:left="1278"/>
      <w:jc w:val="left"/>
    </w:pPr>
    <w:rPr>
      <w:rFonts w:asciiTheme="minorHAnsi" w:eastAsiaTheme="minorHAnsi" w:hAnsiTheme="minorHAnsi" w:cstheme="minorBidi"/>
      <w:szCs w:val="22"/>
    </w:rPr>
  </w:style>
  <w:style w:type="paragraph" w:customStyle="1" w:styleId="ParaFlw2">
    <w:name w:val="ParaFlw2"/>
    <w:basedOn w:val="Normal"/>
    <w:uiPriority w:val="5"/>
    <w:qFormat/>
    <w:rsid w:val="006B6119"/>
    <w:pPr>
      <w:spacing w:after="120" w:line="240" w:lineRule="auto"/>
      <w:ind w:left="1843"/>
      <w:jc w:val="left"/>
    </w:pPr>
    <w:rPr>
      <w:rFonts w:asciiTheme="minorHAnsi" w:eastAsiaTheme="minorHAnsi" w:hAnsiTheme="minorHAnsi" w:cstheme="minorBidi"/>
      <w:szCs w:val="22"/>
    </w:rPr>
  </w:style>
  <w:style w:type="paragraph" w:customStyle="1" w:styleId="ParaFlw3">
    <w:name w:val="ParaFlw3"/>
    <w:basedOn w:val="Normal"/>
    <w:uiPriority w:val="5"/>
    <w:qFormat/>
    <w:rsid w:val="006B6119"/>
    <w:pPr>
      <w:spacing w:after="120" w:line="240" w:lineRule="auto"/>
      <w:ind w:left="2414"/>
      <w:jc w:val="left"/>
    </w:pPr>
    <w:rPr>
      <w:rFonts w:asciiTheme="minorHAnsi" w:eastAsiaTheme="minorHAnsi" w:hAnsiTheme="minorHAnsi" w:cstheme="minorBidi"/>
      <w:szCs w:val="22"/>
    </w:rPr>
  </w:style>
  <w:style w:type="paragraph" w:customStyle="1" w:styleId="Lista">
    <w:name w:val="List (a)"/>
    <w:basedOn w:val="Normal"/>
    <w:qFormat/>
    <w:rsid w:val="006B6119"/>
    <w:pPr>
      <w:numPr>
        <w:ilvl w:val="1"/>
        <w:numId w:val="351"/>
      </w:numPr>
      <w:spacing w:after="120" w:line="240" w:lineRule="auto"/>
      <w:jc w:val="left"/>
    </w:pPr>
    <w:rPr>
      <w:rFonts w:asciiTheme="minorHAnsi" w:eastAsiaTheme="minorHAnsi" w:hAnsiTheme="minorHAnsi" w:cstheme="minorBidi"/>
      <w:szCs w:val="22"/>
    </w:rPr>
  </w:style>
  <w:style w:type="paragraph" w:customStyle="1" w:styleId="Listi">
    <w:name w:val="List (i)"/>
    <w:basedOn w:val="Normal"/>
    <w:uiPriority w:val="1"/>
    <w:qFormat/>
    <w:rsid w:val="006B6119"/>
    <w:pPr>
      <w:numPr>
        <w:ilvl w:val="2"/>
        <w:numId w:val="351"/>
      </w:numPr>
      <w:spacing w:after="120" w:line="240" w:lineRule="auto"/>
      <w:jc w:val="left"/>
    </w:pPr>
    <w:rPr>
      <w:rFonts w:asciiTheme="minorHAnsi" w:eastAsiaTheme="minorHAnsi" w:hAnsiTheme="minorHAnsi" w:cstheme="minorBidi"/>
      <w:szCs w:val="22"/>
    </w:rPr>
  </w:style>
  <w:style w:type="paragraph" w:customStyle="1" w:styleId="ListA0">
    <w:name w:val="List (A)"/>
    <w:basedOn w:val="Normal"/>
    <w:uiPriority w:val="2"/>
    <w:qFormat/>
    <w:rsid w:val="006B6119"/>
    <w:pPr>
      <w:numPr>
        <w:ilvl w:val="3"/>
        <w:numId w:val="351"/>
      </w:numPr>
      <w:spacing w:after="120" w:line="240" w:lineRule="auto"/>
      <w:jc w:val="left"/>
    </w:pPr>
    <w:rPr>
      <w:rFonts w:asciiTheme="minorHAnsi" w:eastAsiaTheme="minorHAnsi" w:hAnsiTheme="minorHAnsi" w:cstheme="minorBidi"/>
      <w:szCs w:val="22"/>
    </w:rPr>
  </w:style>
  <w:style w:type="paragraph" w:customStyle="1" w:styleId="ParaFlw0">
    <w:name w:val="ParaFlw0"/>
    <w:basedOn w:val="Normal"/>
    <w:uiPriority w:val="5"/>
    <w:qFormat/>
    <w:rsid w:val="006B6119"/>
    <w:pPr>
      <w:spacing w:after="120" w:line="240" w:lineRule="auto"/>
      <w:ind w:left="710"/>
      <w:jc w:val="left"/>
    </w:pPr>
    <w:rPr>
      <w:rFonts w:asciiTheme="minorHAnsi" w:eastAsiaTheme="minorHAnsi" w:hAnsiTheme="minorHAnsi" w:cstheme="minorBidi"/>
      <w:szCs w:val="22"/>
    </w:rPr>
  </w:style>
  <w:style w:type="character" w:styleId="CommentReference">
    <w:name w:val="annotation reference"/>
    <w:basedOn w:val="DefaultParagraphFont"/>
    <w:unhideWhenUsed/>
    <w:rsid w:val="006B6119"/>
    <w:rPr>
      <w:sz w:val="16"/>
      <w:szCs w:val="16"/>
    </w:rPr>
  </w:style>
  <w:style w:type="table" w:customStyle="1" w:styleId="LegalFooterTable">
    <w:name w:val="LegalFooterTable"/>
    <w:basedOn w:val="TableNormal"/>
    <w:uiPriority w:val="99"/>
    <w:rsid w:val="006B6119"/>
    <w:pPr>
      <w:spacing w:after="0" w:line="240" w:lineRule="auto"/>
    </w:pPr>
    <w:tblPr>
      <w:tblCellMar>
        <w:left w:w="0" w:type="dxa"/>
        <w:right w:w="0" w:type="dxa"/>
      </w:tblCellMar>
    </w:tblPr>
  </w:style>
  <w:style w:type="paragraph" w:customStyle="1" w:styleId="ManNum1">
    <w:name w:val="ManNum1"/>
    <w:basedOn w:val="Normal"/>
    <w:uiPriority w:val="5"/>
    <w:qFormat/>
    <w:rsid w:val="006B6119"/>
    <w:pPr>
      <w:tabs>
        <w:tab w:val="left" w:pos="1278"/>
      </w:tabs>
      <w:spacing w:after="120" w:line="240" w:lineRule="auto"/>
      <w:ind w:left="1278" w:hanging="568"/>
      <w:jc w:val="left"/>
    </w:pPr>
    <w:rPr>
      <w:rFonts w:asciiTheme="minorHAnsi" w:eastAsiaTheme="minorHAnsi" w:hAnsiTheme="minorHAnsi" w:cstheme="minorBidi"/>
      <w:sz w:val="22"/>
      <w:szCs w:val="22"/>
    </w:rPr>
  </w:style>
  <w:style w:type="paragraph" w:customStyle="1" w:styleId="ManNum2">
    <w:name w:val="ManNum2"/>
    <w:basedOn w:val="Normal"/>
    <w:uiPriority w:val="5"/>
    <w:qFormat/>
    <w:rsid w:val="006B6119"/>
    <w:pPr>
      <w:tabs>
        <w:tab w:val="left" w:pos="1846"/>
      </w:tabs>
      <w:spacing w:after="120" w:line="240" w:lineRule="auto"/>
      <w:ind w:left="1846" w:hanging="568"/>
      <w:jc w:val="left"/>
    </w:pPr>
    <w:rPr>
      <w:rFonts w:asciiTheme="minorHAnsi" w:eastAsiaTheme="minorHAnsi" w:hAnsiTheme="minorHAnsi" w:cstheme="minorBidi"/>
      <w:sz w:val="22"/>
      <w:szCs w:val="22"/>
    </w:rPr>
  </w:style>
  <w:style w:type="paragraph" w:customStyle="1" w:styleId="ManNum3">
    <w:name w:val="ManNum3"/>
    <w:basedOn w:val="Normal"/>
    <w:uiPriority w:val="5"/>
    <w:qFormat/>
    <w:rsid w:val="006B6119"/>
    <w:pPr>
      <w:tabs>
        <w:tab w:val="left" w:pos="2414"/>
      </w:tabs>
      <w:spacing w:after="120" w:line="240" w:lineRule="auto"/>
      <w:ind w:left="2414" w:hanging="568"/>
      <w:jc w:val="left"/>
    </w:pPr>
    <w:rPr>
      <w:rFonts w:asciiTheme="minorHAnsi" w:eastAsiaTheme="minorHAnsi" w:hAnsiTheme="minorHAnsi" w:cstheme="minorBidi"/>
      <w:sz w:val="22"/>
      <w:szCs w:val="22"/>
    </w:rPr>
  </w:style>
  <w:style w:type="paragraph" w:customStyle="1" w:styleId="ResetPara">
    <w:name w:val="ResetPara"/>
    <w:next w:val="BodyText"/>
    <w:uiPriority w:val="99"/>
    <w:qFormat/>
    <w:rsid w:val="006B6119"/>
    <w:pPr>
      <w:numPr>
        <w:numId w:val="351"/>
      </w:numPr>
      <w:spacing w:after="0" w:line="240" w:lineRule="auto"/>
    </w:pPr>
    <w:rPr>
      <w:rFonts w:eastAsiaTheme="majorEastAsia" w:cstheme="majorBidi"/>
      <w:color w:val="FF0000"/>
      <w:sz w:val="8"/>
      <w:szCs w:val="32"/>
    </w:rPr>
  </w:style>
  <w:style w:type="paragraph" w:customStyle="1" w:styleId="SchedHdg1">
    <w:name w:val="SchedHdg 1"/>
    <w:next w:val="ResetPara"/>
    <w:uiPriority w:val="8"/>
    <w:qFormat/>
    <w:rsid w:val="006B6119"/>
    <w:pPr>
      <w:numPr>
        <w:ilvl w:val="1"/>
        <w:numId w:val="13"/>
      </w:numPr>
      <w:outlineLvl w:val="0"/>
    </w:pPr>
    <w:rPr>
      <w:rFonts w:asciiTheme="majorHAnsi" w:hAnsiTheme="majorHAnsi"/>
      <w:b/>
      <w:color w:val="1E4164" w:themeColor="accent6"/>
      <w:sz w:val="24"/>
    </w:rPr>
  </w:style>
  <w:style w:type="paragraph" w:customStyle="1" w:styleId="SchedHdg2">
    <w:name w:val="SchedHdg 2"/>
    <w:next w:val="ResetPara"/>
    <w:uiPriority w:val="8"/>
    <w:qFormat/>
    <w:rsid w:val="006B6119"/>
    <w:pPr>
      <w:numPr>
        <w:ilvl w:val="2"/>
        <w:numId w:val="13"/>
      </w:numPr>
      <w:outlineLvl w:val="1"/>
    </w:pPr>
    <w:rPr>
      <w:rFonts w:asciiTheme="majorHAnsi" w:hAnsiTheme="majorHAnsi"/>
      <w:b/>
      <w:color w:val="1E4164" w:themeColor="accent6"/>
      <w:sz w:val="20"/>
    </w:rPr>
  </w:style>
  <w:style w:type="paragraph" w:customStyle="1" w:styleId="ScheduleSection">
    <w:name w:val="ScheduleSection"/>
    <w:basedOn w:val="Normal"/>
    <w:next w:val="ResetPara"/>
    <w:uiPriority w:val="8"/>
    <w:qFormat/>
    <w:rsid w:val="006B6119"/>
    <w:pPr>
      <w:numPr>
        <w:numId w:val="13"/>
      </w:numPr>
      <w:spacing w:after="120" w:line="240" w:lineRule="auto"/>
      <w:jc w:val="left"/>
      <w:outlineLvl w:val="0"/>
    </w:pPr>
    <w:rPr>
      <w:rFonts w:asciiTheme="majorHAnsi" w:eastAsiaTheme="minorHAnsi" w:hAnsiTheme="majorHAnsi" w:cstheme="minorBidi"/>
      <w:b/>
      <w:caps/>
      <w:color w:val="1E4164" w:themeColor="accent6"/>
      <w:sz w:val="22"/>
      <w:szCs w:val="22"/>
    </w:rPr>
  </w:style>
  <w:style w:type="paragraph" w:customStyle="1" w:styleId="TxtFlw0">
    <w:name w:val="TxtFlw0"/>
    <w:basedOn w:val="Normal"/>
    <w:qFormat/>
    <w:rsid w:val="006B6119"/>
    <w:pPr>
      <w:spacing w:after="120" w:line="240" w:lineRule="auto"/>
      <w:ind w:left="710"/>
      <w:jc w:val="left"/>
    </w:pPr>
    <w:rPr>
      <w:rFonts w:asciiTheme="minorHAnsi" w:eastAsiaTheme="minorHAnsi" w:hAnsiTheme="minorHAnsi" w:cstheme="minorBidi"/>
      <w:szCs w:val="22"/>
    </w:rPr>
  </w:style>
  <w:style w:type="paragraph" w:customStyle="1" w:styleId="TxtNum1">
    <w:name w:val="TxtNum1"/>
    <w:basedOn w:val="Normal"/>
    <w:qFormat/>
    <w:rsid w:val="006B6119"/>
    <w:pPr>
      <w:tabs>
        <w:tab w:val="num" w:pos="1276"/>
      </w:tabs>
      <w:spacing w:after="120" w:line="240" w:lineRule="auto"/>
      <w:ind w:left="1276" w:hanging="567"/>
      <w:jc w:val="left"/>
    </w:pPr>
    <w:rPr>
      <w:rFonts w:asciiTheme="minorHAnsi" w:eastAsiaTheme="minorHAnsi" w:hAnsiTheme="minorHAnsi" w:cstheme="minorBidi"/>
      <w:sz w:val="22"/>
      <w:szCs w:val="22"/>
    </w:rPr>
  </w:style>
  <w:style w:type="paragraph" w:customStyle="1" w:styleId="TxtNum2">
    <w:name w:val="TxtNum2"/>
    <w:basedOn w:val="Normal"/>
    <w:qFormat/>
    <w:rsid w:val="006B6119"/>
    <w:pPr>
      <w:tabs>
        <w:tab w:val="num" w:pos="1843"/>
      </w:tabs>
      <w:spacing w:after="120" w:line="240" w:lineRule="auto"/>
      <w:ind w:left="1843" w:hanging="567"/>
      <w:jc w:val="left"/>
    </w:pPr>
    <w:rPr>
      <w:rFonts w:asciiTheme="minorHAnsi" w:eastAsiaTheme="minorHAnsi" w:hAnsiTheme="minorHAnsi" w:cstheme="minorBidi"/>
      <w:sz w:val="22"/>
      <w:szCs w:val="22"/>
    </w:rPr>
  </w:style>
  <w:style w:type="paragraph" w:customStyle="1" w:styleId="TxtNum3">
    <w:name w:val="TxtNum3"/>
    <w:basedOn w:val="Normal"/>
    <w:qFormat/>
    <w:rsid w:val="006B6119"/>
    <w:pPr>
      <w:tabs>
        <w:tab w:val="num" w:pos="1843"/>
      </w:tabs>
      <w:spacing w:after="120" w:line="240" w:lineRule="auto"/>
      <w:ind w:left="2410" w:hanging="567"/>
      <w:jc w:val="left"/>
    </w:pPr>
    <w:rPr>
      <w:rFonts w:asciiTheme="minorHAnsi" w:eastAsiaTheme="minorHAnsi" w:hAnsiTheme="minorHAnsi" w:cstheme="minorBidi"/>
      <w:sz w:val="22"/>
      <w:szCs w:val="22"/>
    </w:rPr>
  </w:style>
  <w:style w:type="paragraph" w:customStyle="1" w:styleId="List1">
    <w:name w:val="List (1)"/>
    <w:basedOn w:val="Normal"/>
    <w:qFormat/>
    <w:rsid w:val="00D3541B"/>
    <w:pPr>
      <w:numPr>
        <w:ilvl w:val="4"/>
        <w:numId w:val="351"/>
      </w:numPr>
      <w:spacing w:after="120" w:line="240" w:lineRule="auto"/>
    </w:pPr>
  </w:style>
  <w:style w:type="character" w:styleId="Strong">
    <w:name w:val="Strong"/>
    <w:qFormat/>
    <w:rsid w:val="008413C0"/>
    <w:rPr>
      <w:b/>
      <w:bCs/>
    </w:rPr>
  </w:style>
  <w:style w:type="paragraph" w:customStyle="1" w:styleId="Listno3">
    <w:name w:val="List no 3"/>
    <w:basedOn w:val="ListNumber2"/>
    <w:autoRedefine/>
    <w:rsid w:val="008413C0"/>
    <w:pPr>
      <w:numPr>
        <w:ilvl w:val="0"/>
        <w:numId w:val="16"/>
      </w:numPr>
    </w:pPr>
    <w:rPr>
      <w:rFonts w:ascii="Times New Roman" w:hAnsi="Times New Roman"/>
      <w:color w:val="008000"/>
    </w:rPr>
  </w:style>
  <w:style w:type="character" w:styleId="FollowedHyperlink">
    <w:name w:val="FollowedHyperlink"/>
    <w:rsid w:val="008413C0"/>
    <w:rPr>
      <w:color w:val="800080"/>
      <w:u w:val="single"/>
    </w:rPr>
  </w:style>
  <w:style w:type="paragraph" w:customStyle="1" w:styleId="FSCReportBullets">
    <w:name w:val="FSC Report Bullets"/>
    <w:basedOn w:val="Normal"/>
    <w:rsid w:val="008413C0"/>
    <w:pPr>
      <w:numPr>
        <w:numId w:val="17"/>
      </w:numPr>
      <w:tabs>
        <w:tab w:val="clear" w:pos="1134"/>
      </w:tabs>
      <w:overflowPunct w:val="0"/>
      <w:autoSpaceDE w:val="0"/>
      <w:autoSpaceDN w:val="0"/>
      <w:adjustRightInd w:val="0"/>
      <w:spacing w:before="120" w:after="120"/>
      <w:ind w:left="2127" w:hanging="709"/>
      <w:textAlignment w:val="baseline"/>
    </w:pPr>
    <w:rPr>
      <w:rFonts w:ascii="NewsGoth Lt BT" w:hAnsi="NewsGoth Lt BT"/>
      <w:sz w:val="22"/>
      <w:lang w:val="en-GB"/>
    </w:rPr>
  </w:style>
  <w:style w:type="paragraph" w:customStyle="1" w:styleId="head2text">
    <w:name w:val="head 2 text"/>
    <w:basedOn w:val="Normal"/>
    <w:rsid w:val="008413C0"/>
    <w:pPr>
      <w:spacing w:after="220" w:line="220" w:lineRule="atLeast"/>
      <w:ind w:left="1418"/>
    </w:pPr>
    <w:rPr>
      <w:sz w:val="22"/>
      <w:lang w:eastAsia="en-AU"/>
    </w:rPr>
  </w:style>
  <w:style w:type="character" w:styleId="PageNumber">
    <w:name w:val="page number"/>
    <w:uiPriority w:val="99"/>
    <w:rsid w:val="008413C0"/>
    <w:rPr>
      <w:rFonts w:cs="Times New Roman"/>
    </w:rPr>
  </w:style>
  <w:style w:type="paragraph" w:customStyle="1" w:styleId="SubtitleCover">
    <w:name w:val="Subtitle Cover"/>
    <w:basedOn w:val="Normal"/>
    <w:uiPriority w:val="99"/>
    <w:rsid w:val="008413C0"/>
    <w:pPr>
      <w:spacing w:before="1520" w:line="240" w:lineRule="atLeast"/>
      <w:ind w:left="1701" w:right="567" w:hanging="1134"/>
    </w:pPr>
    <w:rPr>
      <w:rFonts w:ascii="Verdana" w:hAnsi="Verdana"/>
      <w:i/>
      <w:sz w:val="32"/>
    </w:rPr>
  </w:style>
  <w:style w:type="paragraph" w:customStyle="1" w:styleId="CoverText">
    <w:name w:val="Cover Text"/>
    <w:basedOn w:val="Normal"/>
    <w:rsid w:val="008413C0"/>
    <w:pPr>
      <w:framePr w:wrap="around" w:vAnchor="page" w:hAnchor="page" w:x="1419" w:y="5104"/>
      <w:spacing w:line="280" w:lineRule="atLeast"/>
    </w:pPr>
    <w:rPr>
      <w:color w:val="1E4164"/>
      <w:sz w:val="22"/>
    </w:rPr>
  </w:style>
  <w:style w:type="paragraph" w:customStyle="1" w:styleId="Default">
    <w:name w:val="Default"/>
    <w:rsid w:val="008413C0"/>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Revision">
    <w:name w:val="Revision"/>
    <w:hidden/>
    <w:uiPriority w:val="99"/>
    <w:semiHidden/>
    <w:rsid w:val="008413C0"/>
    <w:pPr>
      <w:spacing w:after="0" w:line="240" w:lineRule="auto"/>
    </w:pPr>
    <w:rPr>
      <w:rFonts w:ascii="Arial" w:eastAsia="Times New Roman" w:hAnsi="Arial" w:cs="Times New Roman"/>
      <w:spacing w:val="4"/>
      <w:sz w:val="20"/>
      <w:szCs w:val="20"/>
    </w:rPr>
  </w:style>
  <w:style w:type="character" w:customStyle="1" w:styleId="BodyTextChar1">
    <w:name w:val="Body Text Char1"/>
    <w:basedOn w:val="DefaultParagraphFont"/>
    <w:rsid w:val="008413C0"/>
    <w:rPr>
      <w:rFonts w:asciiTheme="minorHAnsi" w:eastAsiaTheme="minorHAnsi" w:hAnsiTheme="minorHAnsi" w:cstheme="minorBidi"/>
      <w:szCs w:val="22"/>
      <w:lang w:eastAsia="en-US"/>
    </w:rPr>
  </w:style>
  <w:style w:type="table" w:customStyle="1" w:styleId="AEMOTable1">
    <w:name w:val="AEMO Table1"/>
    <w:basedOn w:val="TableNormal"/>
    <w:uiPriority w:val="99"/>
    <w:rsid w:val="007E620B"/>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2" w:themeFillShade="F2"/>
    </w:tcPr>
    <w:tblStylePr w:type="firstRow">
      <w:rPr>
        <w:b/>
      </w:rPr>
      <w:tblPr/>
      <w:trPr>
        <w:tblHeader/>
      </w:trPr>
      <w:tcPr>
        <w:shd w:val="clear" w:color="auto" w:fill="D4CEC6" w:themeFill="accent5" w:themeFillTint="66"/>
      </w:tcPr>
    </w:tblStylePr>
    <w:tblStylePr w:type="firstCol">
      <w:rPr>
        <w:b/>
        <w:color w:val="FFFFFF" w:themeColor="background1"/>
      </w:rPr>
      <w:tblPr/>
      <w:tcPr>
        <w:shd w:val="clear" w:color="auto" w:fill="1E4164"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F2F2F2" w:themeFill="background2" w:themeFillShade="F2"/>
      </w:tcPr>
    </w:tblStylePr>
  </w:style>
  <w:style w:type="paragraph" w:customStyle="1" w:styleId="addresses">
    <w:name w:val="addresses"/>
    <w:basedOn w:val="Footer"/>
    <w:next w:val="Normal"/>
    <w:rsid w:val="00DA25B4"/>
    <w:pPr>
      <w:tabs>
        <w:tab w:val="clear" w:pos="8239"/>
        <w:tab w:val="clear" w:pos="9185"/>
        <w:tab w:val="center" w:pos="4153"/>
        <w:tab w:val="right" w:pos="8306"/>
      </w:tabs>
    </w:pPr>
    <w:rPr>
      <w:rFonts w:eastAsia="Times New Roman"/>
      <w:color w:val="auto"/>
      <w:sz w:val="14"/>
      <w:szCs w:val="20"/>
    </w:rPr>
  </w:style>
  <w:style w:type="table" w:customStyle="1" w:styleId="TableGrid1">
    <w:name w:val="Table Grid1"/>
    <w:basedOn w:val="TableNormal"/>
    <w:next w:val="TableGrid"/>
    <w:uiPriority w:val="39"/>
    <w:rsid w:val="00FC1C1A"/>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4472">
      <w:bodyDiv w:val="1"/>
      <w:marLeft w:val="0"/>
      <w:marRight w:val="0"/>
      <w:marTop w:val="0"/>
      <w:marBottom w:val="0"/>
      <w:divBdr>
        <w:top w:val="none" w:sz="0" w:space="0" w:color="auto"/>
        <w:left w:val="none" w:sz="0" w:space="0" w:color="auto"/>
        <w:bottom w:val="none" w:sz="0" w:space="0" w:color="auto"/>
        <w:right w:val="none" w:sz="0" w:space="0" w:color="auto"/>
      </w:divBdr>
    </w:div>
    <w:div w:id="101263674">
      <w:bodyDiv w:val="1"/>
      <w:marLeft w:val="0"/>
      <w:marRight w:val="0"/>
      <w:marTop w:val="0"/>
      <w:marBottom w:val="0"/>
      <w:divBdr>
        <w:top w:val="none" w:sz="0" w:space="0" w:color="auto"/>
        <w:left w:val="none" w:sz="0" w:space="0" w:color="auto"/>
        <w:bottom w:val="none" w:sz="0" w:space="0" w:color="auto"/>
        <w:right w:val="none" w:sz="0" w:space="0" w:color="auto"/>
      </w:divBdr>
    </w:div>
    <w:div w:id="292827003">
      <w:bodyDiv w:val="1"/>
      <w:marLeft w:val="0"/>
      <w:marRight w:val="0"/>
      <w:marTop w:val="0"/>
      <w:marBottom w:val="0"/>
      <w:divBdr>
        <w:top w:val="none" w:sz="0" w:space="0" w:color="auto"/>
        <w:left w:val="none" w:sz="0" w:space="0" w:color="auto"/>
        <w:bottom w:val="none" w:sz="0" w:space="0" w:color="auto"/>
        <w:right w:val="none" w:sz="0" w:space="0" w:color="auto"/>
      </w:divBdr>
    </w:div>
    <w:div w:id="347366777">
      <w:bodyDiv w:val="1"/>
      <w:marLeft w:val="0"/>
      <w:marRight w:val="0"/>
      <w:marTop w:val="0"/>
      <w:marBottom w:val="0"/>
      <w:divBdr>
        <w:top w:val="none" w:sz="0" w:space="0" w:color="auto"/>
        <w:left w:val="none" w:sz="0" w:space="0" w:color="auto"/>
        <w:bottom w:val="none" w:sz="0" w:space="0" w:color="auto"/>
        <w:right w:val="none" w:sz="0" w:space="0" w:color="auto"/>
      </w:divBdr>
    </w:div>
    <w:div w:id="508838598">
      <w:bodyDiv w:val="1"/>
      <w:marLeft w:val="0"/>
      <w:marRight w:val="0"/>
      <w:marTop w:val="0"/>
      <w:marBottom w:val="0"/>
      <w:divBdr>
        <w:top w:val="none" w:sz="0" w:space="0" w:color="auto"/>
        <w:left w:val="none" w:sz="0" w:space="0" w:color="auto"/>
        <w:bottom w:val="none" w:sz="0" w:space="0" w:color="auto"/>
        <w:right w:val="none" w:sz="0" w:space="0" w:color="auto"/>
      </w:divBdr>
    </w:div>
    <w:div w:id="534462467">
      <w:bodyDiv w:val="1"/>
      <w:marLeft w:val="0"/>
      <w:marRight w:val="0"/>
      <w:marTop w:val="0"/>
      <w:marBottom w:val="0"/>
      <w:divBdr>
        <w:top w:val="none" w:sz="0" w:space="0" w:color="auto"/>
        <w:left w:val="none" w:sz="0" w:space="0" w:color="auto"/>
        <w:bottom w:val="none" w:sz="0" w:space="0" w:color="auto"/>
        <w:right w:val="none" w:sz="0" w:space="0" w:color="auto"/>
      </w:divBdr>
    </w:div>
    <w:div w:id="572200380">
      <w:bodyDiv w:val="1"/>
      <w:marLeft w:val="0"/>
      <w:marRight w:val="0"/>
      <w:marTop w:val="0"/>
      <w:marBottom w:val="0"/>
      <w:divBdr>
        <w:top w:val="none" w:sz="0" w:space="0" w:color="auto"/>
        <w:left w:val="none" w:sz="0" w:space="0" w:color="auto"/>
        <w:bottom w:val="none" w:sz="0" w:space="0" w:color="auto"/>
        <w:right w:val="none" w:sz="0" w:space="0" w:color="auto"/>
      </w:divBdr>
    </w:div>
    <w:div w:id="575093840">
      <w:bodyDiv w:val="1"/>
      <w:marLeft w:val="0"/>
      <w:marRight w:val="0"/>
      <w:marTop w:val="0"/>
      <w:marBottom w:val="0"/>
      <w:divBdr>
        <w:top w:val="none" w:sz="0" w:space="0" w:color="auto"/>
        <w:left w:val="none" w:sz="0" w:space="0" w:color="auto"/>
        <w:bottom w:val="none" w:sz="0" w:space="0" w:color="auto"/>
        <w:right w:val="none" w:sz="0" w:space="0" w:color="auto"/>
      </w:divBdr>
    </w:div>
    <w:div w:id="646402242">
      <w:bodyDiv w:val="1"/>
      <w:marLeft w:val="0"/>
      <w:marRight w:val="0"/>
      <w:marTop w:val="0"/>
      <w:marBottom w:val="0"/>
      <w:divBdr>
        <w:top w:val="none" w:sz="0" w:space="0" w:color="auto"/>
        <w:left w:val="none" w:sz="0" w:space="0" w:color="auto"/>
        <w:bottom w:val="none" w:sz="0" w:space="0" w:color="auto"/>
        <w:right w:val="none" w:sz="0" w:space="0" w:color="auto"/>
      </w:divBdr>
    </w:div>
    <w:div w:id="793599890">
      <w:bodyDiv w:val="1"/>
      <w:marLeft w:val="0"/>
      <w:marRight w:val="0"/>
      <w:marTop w:val="0"/>
      <w:marBottom w:val="0"/>
      <w:divBdr>
        <w:top w:val="none" w:sz="0" w:space="0" w:color="auto"/>
        <w:left w:val="none" w:sz="0" w:space="0" w:color="auto"/>
        <w:bottom w:val="none" w:sz="0" w:space="0" w:color="auto"/>
        <w:right w:val="none" w:sz="0" w:space="0" w:color="auto"/>
      </w:divBdr>
    </w:div>
    <w:div w:id="795635564">
      <w:bodyDiv w:val="1"/>
      <w:marLeft w:val="0"/>
      <w:marRight w:val="0"/>
      <w:marTop w:val="0"/>
      <w:marBottom w:val="0"/>
      <w:divBdr>
        <w:top w:val="none" w:sz="0" w:space="0" w:color="auto"/>
        <w:left w:val="none" w:sz="0" w:space="0" w:color="auto"/>
        <w:bottom w:val="none" w:sz="0" w:space="0" w:color="auto"/>
        <w:right w:val="none" w:sz="0" w:space="0" w:color="auto"/>
      </w:divBdr>
    </w:div>
    <w:div w:id="922372244">
      <w:bodyDiv w:val="1"/>
      <w:marLeft w:val="0"/>
      <w:marRight w:val="0"/>
      <w:marTop w:val="0"/>
      <w:marBottom w:val="0"/>
      <w:divBdr>
        <w:top w:val="none" w:sz="0" w:space="0" w:color="auto"/>
        <w:left w:val="none" w:sz="0" w:space="0" w:color="auto"/>
        <w:bottom w:val="none" w:sz="0" w:space="0" w:color="auto"/>
        <w:right w:val="none" w:sz="0" w:space="0" w:color="auto"/>
      </w:divBdr>
    </w:div>
    <w:div w:id="1092819580">
      <w:bodyDiv w:val="1"/>
      <w:marLeft w:val="0"/>
      <w:marRight w:val="0"/>
      <w:marTop w:val="0"/>
      <w:marBottom w:val="0"/>
      <w:divBdr>
        <w:top w:val="none" w:sz="0" w:space="0" w:color="auto"/>
        <w:left w:val="none" w:sz="0" w:space="0" w:color="auto"/>
        <w:bottom w:val="none" w:sz="0" w:space="0" w:color="auto"/>
        <w:right w:val="none" w:sz="0" w:space="0" w:color="auto"/>
      </w:divBdr>
    </w:div>
    <w:div w:id="1282036342">
      <w:bodyDiv w:val="1"/>
      <w:marLeft w:val="0"/>
      <w:marRight w:val="0"/>
      <w:marTop w:val="0"/>
      <w:marBottom w:val="0"/>
      <w:divBdr>
        <w:top w:val="none" w:sz="0" w:space="0" w:color="auto"/>
        <w:left w:val="none" w:sz="0" w:space="0" w:color="auto"/>
        <w:bottom w:val="none" w:sz="0" w:space="0" w:color="auto"/>
        <w:right w:val="none" w:sz="0" w:space="0" w:color="auto"/>
      </w:divBdr>
      <w:divsChild>
        <w:div w:id="444352796">
          <w:marLeft w:val="360"/>
          <w:marRight w:val="0"/>
          <w:marTop w:val="200"/>
          <w:marBottom w:val="0"/>
          <w:divBdr>
            <w:top w:val="none" w:sz="0" w:space="0" w:color="auto"/>
            <w:left w:val="none" w:sz="0" w:space="0" w:color="auto"/>
            <w:bottom w:val="none" w:sz="0" w:space="0" w:color="auto"/>
            <w:right w:val="none" w:sz="0" w:space="0" w:color="auto"/>
          </w:divBdr>
        </w:div>
        <w:div w:id="550193910">
          <w:marLeft w:val="360"/>
          <w:marRight w:val="0"/>
          <w:marTop w:val="200"/>
          <w:marBottom w:val="0"/>
          <w:divBdr>
            <w:top w:val="none" w:sz="0" w:space="0" w:color="auto"/>
            <w:left w:val="none" w:sz="0" w:space="0" w:color="auto"/>
            <w:bottom w:val="none" w:sz="0" w:space="0" w:color="auto"/>
            <w:right w:val="none" w:sz="0" w:space="0" w:color="auto"/>
          </w:divBdr>
        </w:div>
        <w:div w:id="897980510">
          <w:marLeft w:val="360"/>
          <w:marRight w:val="0"/>
          <w:marTop w:val="200"/>
          <w:marBottom w:val="0"/>
          <w:divBdr>
            <w:top w:val="none" w:sz="0" w:space="0" w:color="auto"/>
            <w:left w:val="none" w:sz="0" w:space="0" w:color="auto"/>
            <w:bottom w:val="none" w:sz="0" w:space="0" w:color="auto"/>
            <w:right w:val="none" w:sz="0" w:space="0" w:color="auto"/>
          </w:divBdr>
        </w:div>
        <w:div w:id="1293250618">
          <w:marLeft w:val="360"/>
          <w:marRight w:val="0"/>
          <w:marTop w:val="200"/>
          <w:marBottom w:val="0"/>
          <w:divBdr>
            <w:top w:val="none" w:sz="0" w:space="0" w:color="auto"/>
            <w:left w:val="none" w:sz="0" w:space="0" w:color="auto"/>
            <w:bottom w:val="none" w:sz="0" w:space="0" w:color="auto"/>
            <w:right w:val="none" w:sz="0" w:space="0" w:color="auto"/>
          </w:divBdr>
        </w:div>
      </w:divsChild>
    </w:div>
    <w:div w:id="1322465899">
      <w:bodyDiv w:val="1"/>
      <w:marLeft w:val="0"/>
      <w:marRight w:val="0"/>
      <w:marTop w:val="0"/>
      <w:marBottom w:val="0"/>
      <w:divBdr>
        <w:top w:val="none" w:sz="0" w:space="0" w:color="auto"/>
        <w:left w:val="none" w:sz="0" w:space="0" w:color="auto"/>
        <w:bottom w:val="none" w:sz="0" w:space="0" w:color="auto"/>
        <w:right w:val="none" w:sz="0" w:space="0" w:color="auto"/>
      </w:divBdr>
    </w:div>
    <w:div w:id="1327174839">
      <w:bodyDiv w:val="1"/>
      <w:marLeft w:val="0"/>
      <w:marRight w:val="0"/>
      <w:marTop w:val="0"/>
      <w:marBottom w:val="0"/>
      <w:divBdr>
        <w:top w:val="none" w:sz="0" w:space="0" w:color="auto"/>
        <w:left w:val="none" w:sz="0" w:space="0" w:color="auto"/>
        <w:bottom w:val="none" w:sz="0" w:space="0" w:color="auto"/>
        <w:right w:val="none" w:sz="0" w:space="0" w:color="auto"/>
      </w:divBdr>
    </w:div>
    <w:div w:id="1432430882">
      <w:bodyDiv w:val="1"/>
      <w:marLeft w:val="0"/>
      <w:marRight w:val="0"/>
      <w:marTop w:val="0"/>
      <w:marBottom w:val="0"/>
      <w:divBdr>
        <w:top w:val="none" w:sz="0" w:space="0" w:color="auto"/>
        <w:left w:val="none" w:sz="0" w:space="0" w:color="auto"/>
        <w:bottom w:val="none" w:sz="0" w:space="0" w:color="auto"/>
        <w:right w:val="none" w:sz="0" w:space="0" w:color="auto"/>
      </w:divBdr>
    </w:div>
    <w:div w:id="1549075926">
      <w:bodyDiv w:val="1"/>
      <w:marLeft w:val="0"/>
      <w:marRight w:val="0"/>
      <w:marTop w:val="0"/>
      <w:marBottom w:val="0"/>
      <w:divBdr>
        <w:top w:val="none" w:sz="0" w:space="0" w:color="auto"/>
        <w:left w:val="none" w:sz="0" w:space="0" w:color="auto"/>
        <w:bottom w:val="none" w:sz="0" w:space="0" w:color="auto"/>
        <w:right w:val="none" w:sz="0" w:space="0" w:color="auto"/>
      </w:divBdr>
    </w:div>
    <w:div w:id="1653292836">
      <w:bodyDiv w:val="1"/>
      <w:marLeft w:val="0"/>
      <w:marRight w:val="0"/>
      <w:marTop w:val="0"/>
      <w:marBottom w:val="0"/>
      <w:divBdr>
        <w:top w:val="none" w:sz="0" w:space="0" w:color="auto"/>
        <w:left w:val="none" w:sz="0" w:space="0" w:color="auto"/>
        <w:bottom w:val="none" w:sz="0" w:space="0" w:color="auto"/>
        <w:right w:val="none" w:sz="0" w:space="0" w:color="auto"/>
      </w:divBdr>
    </w:div>
    <w:div w:id="1685404205">
      <w:bodyDiv w:val="1"/>
      <w:marLeft w:val="0"/>
      <w:marRight w:val="0"/>
      <w:marTop w:val="0"/>
      <w:marBottom w:val="0"/>
      <w:divBdr>
        <w:top w:val="none" w:sz="0" w:space="0" w:color="auto"/>
        <w:left w:val="none" w:sz="0" w:space="0" w:color="auto"/>
        <w:bottom w:val="none" w:sz="0" w:space="0" w:color="auto"/>
        <w:right w:val="none" w:sz="0" w:space="0" w:color="auto"/>
      </w:divBdr>
    </w:div>
    <w:div w:id="199652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package" Target="embeddings/Microsoft_Visio_Drawing1.vsdx"/><Relationship Id="rId21" Type="http://schemas.openxmlformats.org/officeDocument/2006/relationships/header" Target="header5.xml"/><Relationship Id="rId34" Type="http://schemas.openxmlformats.org/officeDocument/2006/relationships/header" Target="header10.xml"/><Relationship Id="rId42" Type="http://schemas.openxmlformats.org/officeDocument/2006/relationships/image" Target="media/image12.emf"/><Relationship Id="rId47" Type="http://schemas.openxmlformats.org/officeDocument/2006/relationships/image" Target="media/image15.emf"/><Relationship Id="rId50" Type="http://schemas.openxmlformats.org/officeDocument/2006/relationships/package" Target="embeddings/Microsoft_Visio_Drawing6.vsdx"/><Relationship Id="rId55" Type="http://schemas.openxmlformats.org/officeDocument/2006/relationships/image" Target="media/image19.emf"/><Relationship Id="rId63" Type="http://schemas.openxmlformats.org/officeDocument/2006/relationships/image" Target="media/image22.e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eader" Target="header9.xml"/><Relationship Id="rId41" Type="http://schemas.openxmlformats.org/officeDocument/2006/relationships/package" Target="embeddings/Microsoft_Visio_Drawing2.vsdx"/><Relationship Id="rId54" Type="http://schemas.openxmlformats.org/officeDocument/2006/relationships/package" Target="embeddings/Microsoft_Visio_Drawing8.vsdx"/><Relationship Id="rId62" Type="http://schemas.openxmlformats.org/officeDocument/2006/relationships/package" Target="embeddings/Microsoft_Visio_Drawing11.vsd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6.xml"/><Relationship Id="rId32" Type="http://schemas.openxmlformats.org/officeDocument/2006/relationships/image" Target="media/image9.emf"/><Relationship Id="rId37" Type="http://schemas.openxmlformats.org/officeDocument/2006/relationships/footer" Target="footer9.xml"/><Relationship Id="rId40" Type="http://schemas.openxmlformats.org/officeDocument/2006/relationships/image" Target="media/image11.emf"/><Relationship Id="rId45" Type="http://schemas.openxmlformats.org/officeDocument/2006/relationships/image" Target="media/image14.emf"/><Relationship Id="rId53" Type="http://schemas.openxmlformats.org/officeDocument/2006/relationships/image" Target="media/image18.emf"/><Relationship Id="rId58" Type="http://schemas.openxmlformats.org/officeDocument/2006/relationships/package" Target="embeddings/Microsoft_Visio_Drawing10.vsdx"/><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1.xml"/><Relationship Id="rId49" Type="http://schemas.openxmlformats.org/officeDocument/2006/relationships/image" Target="media/image16.emf"/><Relationship Id="rId57" Type="http://schemas.openxmlformats.org/officeDocument/2006/relationships/image" Target="media/image20.emf"/><Relationship Id="rId61" Type="http://schemas.openxmlformats.org/officeDocument/2006/relationships/image" Target="media/image21.emf"/><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package" Target="embeddings/Microsoft_Visio_Drawing3.vsdx"/><Relationship Id="rId52" Type="http://schemas.openxmlformats.org/officeDocument/2006/relationships/package" Target="embeddings/Microsoft_Visio_Drawing7.vsdx"/><Relationship Id="rId60" Type="http://schemas.openxmlformats.org/officeDocument/2006/relationships/footer" Target="footer10.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yperlink" Target="http://www.aemo.com.au/Electricity/National-Electricity-Market-NEM/Retail-and-metering/Glossary-and-Framework" TargetMode="External"/><Relationship Id="rId35" Type="http://schemas.openxmlformats.org/officeDocument/2006/relationships/footer" Target="footer8.xml"/><Relationship Id="rId43" Type="http://schemas.openxmlformats.org/officeDocument/2006/relationships/image" Target="media/image13.emf"/><Relationship Id="rId48" Type="http://schemas.openxmlformats.org/officeDocument/2006/relationships/package" Target="embeddings/Microsoft_Visio_Drawing5.vsdx"/><Relationship Id="rId56" Type="http://schemas.openxmlformats.org/officeDocument/2006/relationships/package" Target="embeddings/Microsoft_Visio_Drawing9.vsdx"/><Relationship Id="rId64" Type="http://schemas.openxmlformats.org/officeDocument/2006/relationships/package" Target="embeddings/Microsoft_Visio_Drawing12.vsdx"/><Relationship Id="rId8" Type="http://schemas.openxmlformats.org/officeDocument/2006/relationships/numbering" Target="numbering.xml"/><Relationship Id="rId51" Type="http://schemas.openxmlformats.org/officeDocument/2006/relationships/image" Target="media/image17.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package" Target="embeddings/Microsoft_Visio_Drawing.vsdx"/><Relationship Id="rId38" Type="http://schemas.openxmlformats.org/officeDocument/2006/relationships/image" Target="media/image10.emf"/><Relationship Id="rId46" Type="http://schemas.openxmlformats.org/officeDocument/2006/relationships/package" Target="embeddings/Microsoft_Visio_Drawing4.vsdx"/><Relationship Id="rId59" Type="http://schemas.openxmlformats.org/officeDocument/2006/relationships/header" Target="header12.xml"/></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5" Type="http://schemas.openxmlformats.org/officeDocument/2006/relationships/image" Target="media/image6.png"/><Relationship Id="rId4" Type="http://schemas.openxmlformats.org/officeDocument/2006/relationships/image" Target="media/image5.emf"/></Relationships>
</file>

<file path=word/_rels/header7.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5" Type="http://schemas.openxmlformats.org/officeDocument/2006/relationships/image" Target="media/image6.png"/><Relationship Id="rId4" Type="http://schemas.openxmlformats.org/officeDocument/2006/relationships/image" Target="media/image5.emf"/></Relationships>
</file>

<file path=word/theme/theme1.xml><?xml version="1.0" encoding="utf-8"?>
<a:theme xmlns:a="http://schemas.openxmlformats.org/drawingml/2006/main" name="AEMO">
  <a:themeElements>
    <a:clrScheme name="AEMO11">
      <a:dk1>
        <a:sysClr val="windowText" lastClr="000000"/>
      </a:dk1>
      <a:lt1>
        <a:srgbClr val="FFFFFF"/>
      </a:lt1>
      <a:dk2>
        <a:srgbClr val="F37421"/>
      </a:dk2>
      <a:lt2>
        <a:srgbClr val="FFFFFF"/>
      </a:lt2>
      <a:accent1>
        <a:srgbClr val="FFC222"/>
      </a:accent1>
      <a:accent2>
        <a:srgbClr val="F37421"/>
      </a:accent2>
      <a:accent3>
        <a:srgbClr val="ADD5F1"/>
      </a:accent3>
      <a:accent4>
        <a:srgbClr val="C41230"/>
      </a:accent4>
      <a:accent5>
        <a:srgbClr val="948671"/>
      </a:accent5>
      <a:accent6>
        <a:srgbClr val="1E4164"/>
      </a:accent6>
      <a:hlink>
        <a:srgbClr val="1E4164"/>
      </a:hlink>
      <a:folHlink>
        <a:srgbClr val="4F8C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AEMODocument" ma:contentTypeID="0x0101009BE89D58CAF0934CA32A20BCFFD353DC006179114B93882F4599E7B427F664EB3F" ma:contentTypeVersion="29" ma:contentTypeDescription="" ma:contentTypeScope="" ma:versionID="08bc8f1c173a66a25f271a8e332362fa">
  <xsd:schema xmlns:xsd="http://www.w3.org/2001/XMLSchema" xmlns:xs="http://www.w3.org/2001/XMLSchema" xmlns:p="http://schemas.microsoft.com/office/2006/metadata/properties" xmlns:ns2="a14523ce-dede-483e-883a-2d83261080bd" targetNamespace="http://schemas.microsoft.com/office/2006/metadata/properties" ma:root="true" ma:fieldsID="813e67f132bdff7d8b3c71328beb928f" ns2:_="">
    <xsd:import namespace="a14523ce-dede-483e-883a-2d83261080bd"/>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2:Archive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description="" ma:hidden="true" ma:list="{f2baf17d-91b1-421c-aaef-0c2c810bb868}" ma:internalName="TaxCatchAll" ma:showField="CatchAllData" ma:web="ec581fb2-efcd-419f-afca-68928b725d5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f2baf17d-91b1-421c-aaef-0c2c810bb868}" ma:internalName="TaxCatchAllLabel" ma:readOnly="true" ma:showField="CatchAllDataLabel" ma:web="ec581fb2-efcd-419f-afca-68928b725d50">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ma:readOnly="false">
      <xsd:simpleType>
        <xsd:restriction base="dms:Note"/>
      </xsd:simpleType>
    </xsd:element>
    <xsd:element name="AEMODocumentTypeTaxHTField0" ma:index="15" nillable="true" ma:taxonomy="true" ma:internalName="AEMODocumentTypeTaxHTField0" ma:taxonomyFieldName="AEMODocumentType" ma:displayName="AEMODocumentType" ma:readOnly="false" ma:default="6;#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readOnly="false" ma:default="" ma:fieldId="{443585ba-fce9-427e-bd78-308c17c973aa}" ma:taxonomyMulti="true" ma:sspId="409ac0fb-07cb-4169-8a26-def2760b5502" ma:termSetId="70885f33-8be5-4917-bc67-8833a068ef45" ma:anchorId="00000000-0000-0000-0000-000000000000" ma:open="true" ma:isKeyword="false">
      <xsd:complexType>
        <xsd:sequence>
          <xsd:element ref="pc:Terms" minOccurs="0" maxOccurs="1"/>
        </xsd:sequence>
      </xsd:complexType>
    </xsd:element>
    <xsd:element name="ArchiveDocument" ma:index="19" nillable="true" ma:displayName="ArchiveDocument" ma:default="0" ma:description="Checking this box will send the document to the AEMO Archive and leave a link in its place." ma:internalName="ArchiveDocume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409ac0fb-07cb-4169-8a26-def2760b5502" ContentTypeId="0x0101009BE89D58CAF0934CA32A20BCFFD353DC"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customXsn xmlns="http://schemas.microsoft.com/office/2006/metadata/customXsn">
  <xsnLocation/>
  <cached>True</cached>
  <openByDefault>True</openByDefault>
  <xsnScope/>
</customXsn>
</file>

<file path=customXml/item6.xml><?xml version="1.0" encoding="utf-8"?>
<p:properties xmlns:p="http://schemas.microsoft.com/office/2006/metadata/properties" xmlns:xsi="http://www.w3.org/2001/XMLSchema-instance" xmlns:pc="http://schemas.microsoft.com/office/infopath/2007/PartnerControls">
  <documentManagement>
    <AEMODescription xmlns="a14523ce-dede-483e-883a-2d83261080bd" xsi:nil="true"/>
    <AEMOCustodian xmlns="a14523ce-dede-483e-883a-2d83261080bd">
      <UserInfo>
        <DisplayName>Andrew Suwignjo</DisplayName>
        <AccountId>752</AccountId>
        <AccountType/>
      </UserInfo>
    </AEMOCustodian>
    <ArchiveDocument xmlns="a14523ce-dede-483e-883a-2d83261080bd">false</ArchiveDocument>
    <_dlc_DocId xmlns="a14523ce-dede-483e-883a-2d83261080bd">RETAILMARKET-20-55965</_dlc_DocId>
    <TaxCatchAll xmlns="a14523ce-dede-483e-883a-2d83261080bd">
      <Value>6</Value>
    </TaxCatchAll>
    <_dlc_DocIdUrl xmlns="a14523ce-dede-483e-883a-2d83261080bd">
      <Url>http://sharedocs/sites/rmm/RetD/_layouts/15/DocIdRedir.aspx?ID=RETAILMARKET-20-55965</Url>
      <Description>RETAILMARKET-20-55965</Description>
    </_dlc_DocIdUrl>
    <AEMOKeywordsTaxHTField0 xmlns="a14523ce-dede-483e-883a-2d83261080bd">
      <Terms xmlns="http://schemas.microsoft.com/office/infopath/2007/PartnerControls"/>
    </AEMOKeywordsTaxHTField0>
    <AEMODocumentTypeTaxHTField0 xmlns="a14523ce-dede-483e-883a-2d83261080bd">
      <Terms xmlns="http://schemas.microsoft.com/office/infopath/2007/PartnerControls">
        <TermInfo xmlns="http://schemas.microsoft.com/office/infopath/2007/PartnerControls">
          <TermName xmlns="http://schemas.microsoft.com/office/infopath/2007/PartnerControls">Operational Record</TermName>
          <TermId xmlns="http://schemas.microsoft.com/office/infopath/2007/PartnerControls">859762f2-4462-42eb-9744-c955c7e2c540</TermId>
        </TermInfo>
      </Terms>
    </AEMODocumentTypeTaxHTField0>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C5D0E-AA22-4FC3-8BD3-B351275BF80C}"/>
</file>

<file path=customXml/itemProps2.xml><?xml version="1.0" encoding="utf-8"?>
<ds:datastoreItem xmlns:ds="http://schemas.openxmlformats.org/officeDocument/2006/customXml" ds:itemID="{7ABC6AE0-5A61-4EC7-8F0B-45357E224A7E}">
  <ds:schemaRefs>
    <ds:schemaRef ds:uri="Microsoft.SharePoint.Taxonomy.ContentTypeSync"/>
  </ds:schemaRefs>
</ds:datastoreItem>
</file>

<file path=customXml/itemProps3.xml><?xml version="1.0" encoding="utf-8"?>
<ds:datastoreItem xmlns:ds="http://schemas.openxmlformats.org/officeDocument/2006/customXml" ds:itemID="{2A97E899-6357-4423-A40A-2EB18D519043}">
  <ds:schemaRefs>
    <ds:schemaRef ds:uri="http://schemas.microsoft.com/sharepoint/v3/contenttype/forms"/>
  </ds:schemaRefs>
</ds:datastoreItem>
</file>

<file path=customXml/itemProps4.xml><?xml version="1.0" encoding="utf-8"?>
<ds:datastoreItem xmlns:ds="http://schemas.openxmlformats.org/officeDocument/2006/customXml" ds:itemID="{B4ED084F-0289-4CF7-BB78-C10C07CB722B}">
  <ds:schemaRefs>
    <ds:schemaRef ds:uri="http://schemas.microsoft.com/sharepoint/events"/>
  </ds:schemaRefs>
</ds:datastoreItem>
</file>

<file path=customXml/itemProps5.xml><?xml version="1.0" encoding="utf-8"?>
<ds:datastoreItem xmlns:ds="http://schemas.openxmlformats.org/officeDocument/2006/customXml" ds:itemID="{5BDE6045-BA51-436A-A796-E39EF57EFBF1}">
  <ds:schemaRefs>
    <ds:schemaRef ds:uri="http://schemas.microsoft.com/office/2006/metadata/customXsn"/>
  </ds:schemaRefs>
</ds:datastoreItem>
</file>

<file path=customXml/itemProps6.xml><?xml version="1.0" encoding="utf-8"?>
<ds:datastoreItem xmlns:ds="http://schemas.openxmlformats.org/officeDocument/2006/customXml" ds:itemID="{563E9132-18F8-4EA1-85A9-657E666CDBFB}">
  <ds:schemaRefs>
    <ds:schemaRef ds:uri="http://schemas.microsoft.com/office/2006/metadata/properties"/>
    <ds:schemaRef ds:uri="http://schemas.microsoft.com/office/infopath/2007/PartnerControls"/>
    <ds:schemaRef ds:uri="a14523ce-dede-483e-883a-2d83261080bd"/>
  </ds:schemaRefs>
</ds:datastoreItem>
</file>

<file path=customXml/itemProps7.xml><?xml version="1.0" encoding="utf-8"?>
<ds:datastoreItem xmlns:ds="http://schemas.openxmlformats.org/officeDocument/2006/customXml" ds:itemID="{7E8BEBB2-8F55-4727-8909-35E58BAC1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17201</Words>
  <Characters>98046</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2018-07-04T05:33:00Z</dcterms:created>
  <dcterms:modified xsi:type="dcterms:W3CDTF">2018-07-04T05:39:00Z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EMODocumentType">
    <vt:lpwstr>6;#Operational Record|859762f2-4462-42eb-9744-c955c7e2c540</vt:lpwstr>
  </property>
  <property fmtid="{D5CDD505-2E9C-101B-9397-08002B2CF9AE}" pid="3" name="AEMOKeywords0">
    <vt:lpwstr/>
  </property>
  <property fmtid="{D5CDD505-2E9C-101B-9397-08002B2CF9AE}" pid="4" name="Order">
    <vt:r8>17300</vt:r8>
  </property>
  <property fmtid="{D5CDD505-2E9C-101B-9397-08002B2CF9AE}" pid="5" name="ContentTypeId">
    <vt:lpwstr>0x0101009BE89D58CAF0934CA32A20BCFFD353DC006179114B93882F4599E7B427F664EB3F</vt:lpwstr>
  </property>
  <property fmtid="{D5CDD505-2E9C-101B-9397-08002B2CF9AE}" pid="6" name="AEMOKeywords">
    <vt:lpwstr/>
  </property>
  <property fmtid="{D5CDD505-2E9C-101B-9397-08002B2CF9AE}" pid="7" name="_dlc_DocIdItemGuid">
    <vt:lpwstr>7b903cc1-2f90-4fcf-9acd-514ac58086dc</vt:lpwstr>
  </property>
</Properties>
</file>