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A2C1" w14:textId="77777777" w:rsidR="00E439BD" w:rsidRDefault="00E439BD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959"/>
        <w:gridCol w:w="8536"/>
      </w:tblGrid>
      <w:tr w:rsidR="00E439BD" w:rsidRPr="005A5204" w14:paraId="5ABF63C5" w14:textId="77777777" w:rsidTr="00E43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4F30CB10" w14:textId="77777777" w:rsidR="00E439BD" w:rsidRPr="003934D7" w:rsidRDefault="00E439BD" w:rsidP="007640D7">
            <w:pPr>
              <w:pStyle w:val="Tabletext"/>
              <w:rPr>
                <w:sz w:val="18"/>
                <w:szCs w:val="18"/>
              </w:rPr>
            </w:pPr>
            <w:r w:rsidRPr="003934D7">
              <w:rPr>
                <w:sz w:val="18"/>
                <w:szCs w:val="18"/>
              </w:rPr>
              <w:t>Questions</w:t>
            </w:r>
          </w:p>
        </w:tc>
        <w:tc>
          <w:tcPr>
            <w:tcW w:w="8536" w:type="dxa"/>
          </w:tcPr>
          <w:p w14:paraId="1DEAFB82" w14:textId="77777777" w:rsidR="00E439BD" w:rsidRPr="003934D7" w:rsidRDefault="00E439BD" w:rsidP="007640D7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4D7">
              <w:rPr>
                <w:sz w:val="18"/>
                <w:szCs w:val="18"/>
              </w:rPr>
              <w:t>Stakeholder response</w:t>
            </w:r>
          </w:p>
        </w:tc>
      </w:tr>
      <w:tr w:rsidR="00E439BD" w:rsidRPr="00110DCF" w14:paraId="53A010B0" w14:textId="77777777" w:rsidTr="00E4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7B636995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 w:rsidRPr="003934D7">
              <w:rPr>
                <w:b w:val="0"/>
                <w:sz w:val="18"/>
                <w:szCs w:val="18"/>
              </w:rPr>
              <w:t xml:space="preserve">Should the ST PASA account for any additional input factors beyond those listed in </w:t>
            </w:r>
            <w:r>
              <w:rPr>
                <w:b w:val="0"/>
                <w:sz w:val="18"/>
                <w:szCs w:val="18"/>
              </w:rPr>
              <w:t>new</w:t>
            </w:r>
            <w:r w:rsidRPr="003934D7">
              <w:rPr>
                <w:b w:val="0"/>
                <w:sz w:val="18"/>
                <w:szCs w:val="18"/>
              </w:rPr>
              <w:t xml:space="preserve"> NER 3.7.3(g)(1) to (3)? Please outline how any suggested additions would further the PASA objective.</w:t>
            </w:r>
          </w:p>
        </w:tc>
        <w:tc>
          <w:tcPr>
            <w:tcW w:w="8536" w:type="dxa"/>
          </w:tcPr>
          <w:p w14:paraId="2FD68459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E439BD" w:rsidRPr="00110DCF" w14:paraId="1B52DBBE" w14:textId="77777777" w:rsidTr="00E43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3EAD1F48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 w:rsidRPr="003934D7">
              <w:rPr>
                <w:b w:val="0"/>
                <w:sz w:val="18"/>
                <w:szCs w:val="18"/>
              </w:rPr>
              <w:t>Should the Procedures include any other information</w:t>
            </w:r>
            <w:r>
              <w:rPr>
                <w:b w:val="0"/>
                <w:sz w:val="18"/>
                <w:szCs w:val="18"/>
              </w:rPr>
              <w:t>, including any additional ST PASA outputs,</w:t>
            </w:r>
            <w:r w:rsidRPr="003934D7">
              <w:rPr>
                <w:b w:val="0"/>
                <w:sz w:val="18"/>
                <w:szCs w:val="18"/>
              </w:rPr>
              <w:t xml:space="preserve"> not canvassed in the consultation paper? Please outline how any suggested additions would further the PASA objective.</w:t>
            </w:r>
          </w:p>
        </w:tc>
        <w:tc>
          <w:tcPr>
            <w:tcW w:w="8536" w:type="dxa"/>
          </w:tcPr>
          <w:p w14:paraId="1295E3DA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E439BD" w:rsidRPr="00110DCF" w14:paraId="4DA32862" w14:textId="77777777" w:rsidTr="00E4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54C4CEAE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 w:rsidRPr="003934D7">
              <w:rPr>
                <w:b w:val="0"/>
                <w:sz w:val="18"/>
                <w:szCs w:val="18"/>
              </w:rPr>
              <w:t>Are there any material adverse impacts of the proposal for registered participants, relative to the current ST PASA requirements?</w:t>
            </w: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36" w:type="dxa"/>
          </w:tcPr>
          <w:p w14:paraId="1D39CE11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E439BD" w:rsidRPr="00110DCF" w14:paraId="2872728E" w14:textId="77777777" w:rsidTr="00E43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07511903" w14:textId="77777777" w:rsidR="00E439BD" w:rsidRPr="005B7946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 w:rsidRPr="00A25C34">
              <w:rPr>
                <w:sz w:val="18"/>
                <w:szCs w:val="18"/>
              </w:rPr>
              <w:t>Is t</w:t>
            </w:r>
            <w:r>
              <w:rPr>
                <w:b w:val="0"/>
                <w:sz w:val="18"/>
                <w:szCs w:val="18"/>
              </w:rPr>
              <w:t>he proposed 168-hour maximum recall period appropriate for PASA availability, or should it be longer or shorter?</w:t>
            </w:r>
          </w:p>
        </w:tc>
        <w:tc>
          <w:tcPr>
            <w:tcW w:w="8536" w:type="dxa"/>
          </w:tcPr>
          <w:p w14:paraId="4D3940A9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E439BD" w:rsidRPr="00110DCF" w14:paraId="485E7C2B" w14:textId="77777777" w:rsidTr="00E4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49A17F49" w14:textId="77777777" w:rsidR="00E439BD" w:rsidRPr="00B55D6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Are any </w:t>
            </w:r>
            <w:r w:rsidRPr="003934D7">
              <w:rPr>
                <w:b w:val="0"/>
                <w:sz w:val="18"/>
                <w:szCs w:val="18"/>
              </w:rPr>
              <w:t>additional clarification</w:t>
            </w:r>
            <w:r>
              <w:rPr>
                <w:b w:val="0"/>
                <w:sz w:val="18"/>
                <w:szCs w:val="18"/>
              </w:rPr>
              <w:t>s</w:t>
            </w:r>
            <w:r w:rsidRPr="003934D7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needed</w:t>
            </w:r>
            <w:r w:rsidRPr="003934D7">
              <w:rPr>
                <w:b w:val="0"/>
                <w:sz w:val="18"/>
                <w:szCs w:val="18"/>
              </w:rPr>
              <w:t xml:space="preserve"> from AEMO about the ST PASA process?</w:t>
            </w:r>
          </w:p>
        </w:tc>
        <w:tc>
          <w:tcPr>
            <w:tcW w:w="8536" w:type="dxa"/>
          </w:tcPr>
          <w:p w14:paraId="539CFB38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E439BD" w:rsidRPr="00110DCF" w14:paraId="4AADBE25" w14:textId="77777777" w:rsidTr="00E43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6BCE5BE1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Are there any adverse impacts for </w:t>
            </w:r>
            <w:proofErr w:type="spellStart"/>
            <w:r>
              <w:rPr>
                <w:b w:val="0"/>
                <w:sz w:val="18"/>
                <w:szCs w:val="18"/>
              </w:rPr>
              <w:t>particpants</w:t>
            </w:r>
            <w:proofErr w:type="spellEnd"/>
            <w:r>
              <w:rPr>
                <w:b w:val="0"/>
                <w:sz w:val="18"/>
                <w:szCs w:val="18"/>
              </w:rPr>
              <w:t xml:space="preserve"> if LRC runs are discontinued as proposed?</w:t>
            </w:r>
          </w:p>
        </w:tc>
        <w:tc>
          <w:tcPr>
            <w:tcW w:w="8536" w:type="dxa"/>
          </w:tcPr>
          <w:p w14:paraId="66A7B3E8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E439BD" w:rsidRPr="00110DCF" w14:paraId="4EAF50EE" w14:textId="77777777" w:rsidTr="00E43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9" w:type="dxa"/>
          </w:tcPr>
          <w:p w14:paraId="06647CBE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rPr>
                <w:b w:val="0"/>
                <w:bCs w:val="0"/>
                <w:sz w:val="18"/>
                <w:szCs w:val="18"/>
              </w:rPr>
            </w:pPr>
            <w:r>
              <w:rPr>
                <w:rFonts w:eastAsia="Calibri" w:cs="Times New Roman"/>
                <w:b w:val="0"/>
                <w:sz w:val="18"/>
                <w:szCs w:val="18"/>
              </w:rPr>
              <w:t>Do participants have any</w:t>
            </w:r>
            <w:r w:rsidRPr="003934D7">
              <w:rPr>
                <w:rFonts w:eastAsia="Calibri" w:cs="Times New Roman"/>
                <w:b w:val="0"/>
                <w:sz w:val="18"/>
                <w:szCs w:val="18"/>
              </w:rPr>
              <w:t xml:space="preserve"> other observations/comments?</w:t>
            </w:r>
          </w:p>
        </w:tc>
        <w:tc>
          <w:tcPr>
            <w:tcW w:w="8536" w:type="dxa"/>
          </w:tcPr>
          <w:p w14:paraId="58123CB2" w14:textId="77777777" w:rsidR="00E439BD" w:rsidRPr="003934D7" w:rsidRDefault="00E439BD" w:rsidP="00E439BD">
            <w:pPr>
              <w:pStyle w:val="ListBullet"/>
              <w:tabs>
                <w:tab w:val="clear" w:pos="360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</w:tbl>
    <w:p w14:paraId="1FB71F19" w14:textId="77777777" w:rsidR="00E439BD" w:rsidRDefault="00E439BD"/>
    <w:sectPr w:rsidR="00E439BD" w:rsidSect="00E439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1CB"/>
    <w:multiLevelType w:val="multilevel"/>
    <w:tmpl w:val="AA1A191E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num w:numId="1" w16cid:durableId="656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BD"/>
    <w:rsid w:val="00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E72F"/>
  <w15:chartTrackingRefBased/>
  <w15:docId w15:val="{C14A806A-54BD-4D83-9384-895D2C79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E439BD"/>
    <w:pPr>
      <w:spacing w:before="120" w:after="120" w:line="288" w:lineRule="auto"/>
    </w:pPr>
    <w:rPr>
      <w:rFonts w:eastAsia="Calibri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BodyText"/>
    <w:qFormat/>
    <w:rsid w:val="00E439BD"/>
    <w:pPr>
      <w:numPr>
        <w:numId w:val="1"/>
      </w:numPr>
      <w:tabs>
        <w:tab w:val="num" w:pos="360"/>
      </w:tabs>
      <w:ind w:left="0" w:firstLine="0"/>
    </w:pPr>
    <w:rPr>
      <w:rFonts w:eastAsiaTheme="minorHAnsi" w:cstheme="minorBidi"/>
      <w:szCs w:val="22"/>
    </w:rPr>
  </w:style>
  <w:style w:type="paragraph" w:styleId="ListBullet2">
    <w:name w:val="List Bullet 2"/>
    <w:basedOn w:val="Normal"/>
    <w:qFormat/>
    <w:rsid w:val="00E439BD"/>
    <w:pPr>
      <w:numPr>
        <w:ilvl w:val="1"/>
        <w:numId w:val="1"/>
      </w:numPr>
    </w:pPr>
  </w:style>
  <w:style w:type="paragraph" w:styleId="ListBullet3">
    <w:name w:val="List Bullet 3"/>
    <w:basedOn w:val="Normal"/>
    <w:qFormat/>
    <w:rsid w:val="00E439BD"/>
    <w:pPr>
      <w:numPr>
        <w:ilvl w:val="2"/>
        <w:numId w:val="1"/>
      </w:numPr>
    </w:pPr>
  </w:style>
  <w:style w:type="paragraph" w:customStyle="1" w:styleId="Tabletext">
    <w:name w:val="Table text"/>
    <w:basedOn w:val="Normal"/>
    <w:uiPriority w:val="9"/>
    <w:qFormat/>
    <w:rsid w:val="00E439BD"/>
    <w:pPr>
      <w:spacing w:before="60" w:after="60" w:line="240" w:lineRule="auto"/>
    </w:pPr>
    <w:rPr>
      <w:rFonts w:eastAsiaTheme="minorHAnsi" w:cstheme="minorBidi"/>
      <w:sz w:val="16"/>
      <w:szCs w:val="22"/>
    </w:rPr>
  </w:style>
  <w:style w:type="table" w:customStyle="1" w:styleId="AEMO-Table3">
    <w:name w:val="AEMO - Table 3"/>
    <w:basedOn w:val="TableNormal"/>
    <w:uiPriority w:val="99"/>
    <w:rsid w:val="00E439B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44546A" w:themeColor="text2"/>
        <w:bottom w:val="single" w:sz="4" w:space="0" w:color="44546A" w:themeColor="text2"/>
        <w:insideH w:val="single" w:sz="4" w:space="0" w:color="44546A" w:themeColor="text2"/>
      </w:tblBorders>
    </w:tblPr>
    <w:tblStylePr w:type="firstRow">
      <w:rPr>
        <w:b/>
        <w:i w:val="0"/>
        <w:color w:val="44546A" w:themeColor="text2"/>
      </w:rPr>
      <w:tblPr/>
      <w:trPr>
        <w:cantSplit/>
        <w:tblHeader/>
      </w:trPr>
      <w:tcPr>
        <w:shd w:val="clear" w:color="auto" w:fill="D9E2F3" w:themeFill="accent1" w:themeFillTint="33"/>
      </w:tcPr>
    </w:tblStylePr>
    <w:tblStylePr w:type="firstCol">
      <w:rPr>
        <w:b/>
        <w:i w:val="0"/>
      </w:rPr>
      <w:tblPr/>
      <w:tcPr>
        <w:shd w:val="clear" w:color="auto" w:fill="E7E6E6" w:themeFill="background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439BD"/>
  </w:style>
  <w:style w:type="character" w:customStyle="1" w:styleId="BodyTextChar">
    <w:name w:val="Body Text Char"/>
    <w:basedOn w:val="DefaultParagraphFont"/>
    <w:link w:val="BodyText"/>
    <w:uiPriority w:val="99"/>
    <w:semiHidden/>
    <w:rsid w:val="00E439BD"/>
    <w:rPr>
      <w:rFonts w:eastAsia="Calibri" w:cs="Times New Roman"/>
      <w:kern w:val="0"/>
      <w:sz w:val="20"/>
      <w:szCs w:val="24"/>
      <w14:ligatures w14:val="none"/>
    </w:rPr>
  </w:style>
  <w:style w:type="table" w:styleId="GridTable1Light-Accent1">
    <w:name w:val="Grid Table 1 Light Accent 1"/>
    <w:basedOn w:val="TableNormal"/>
    <w:uiPriority w:val="46"/>
    <w:rsid w:val="00E439B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E439B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82774FAFD2180F48AEEA8305B08ED5EB004F19534DB0A3604389EECF11CCE454BB" ma:contentTypeVersion="18" ma:contentTypeDescription="" ma:contentTypeScope="" ma:versionID="7f04a8fadb0b1faa6a7061594f13769f">
  <xsd:schema xmlns:xsd="http://www.w3.org/2001/XMLSchema" xmlns:xs="http://www.w3.org/2001/XMLSchema" xmlns:p="http://schemas.microsoft.com/office/2006/metadata/properties" xmlns:ns2="5d1a2284-45bc-4927-a9f9-e51f9f17c21a" xmlns:ns3="30d9f3aa-8f73-4fc1-9941-788648c2898b" targetNamespace="http://schemas.microsoft.com/office/2006/metadata/properties" ma:root="true" ma:fieldsID="02cd3e0bbfef43d4458d4a3d2a3c0ac6" ns2:_="" ns3:_="">
    <xsd:import namespace="5d1a2284-45bc-4927-a9f9-e51f9f17c21a"/>
    <xsd:import namespace="30d9f3aa-8f73-4fc1-9941-788648c2898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n48c0e796e4048278b990f60b6de340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82f16f-08c4-4a53-98bb-b7c463a58009}" ma:internalName="TaxCatchAll" ma:showField="CatchAllData" ma:web="800869b4-ccc3-4d92-8f27-4117a93a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82f16f-08c4-4a53-98bb-b7c463a58009}" ma:internalName="TaxCatchAllLabel" ma:readOnly="true" ma:showField="CatchAllDataLabel" ma:web="800869b4-ccc3-4d92-8f27-4117a93a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48c0e796e4048278b990f60b6de340e" ma:index="12" nillable="true" ma:taxonomy="true" ma:internalName="n48c0e796e4048278b990f60b6de340e" ma:taxonomyFieldName="AEMO_x0020_Communication_x0020_Document_x0020_Type1" ma:displayName="AEMO Collaboration Document Type" ma:default="" ma:fieldId="{748c0e79-6e40-4827-8b99-0f60b6de340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f3aa-8f73-4fc1-9941-788648c289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8c0e796e4048278b990f60b6de340e xmlns="5d1a2284-45bc-4927-a9f9-e51f9f17c21a">
      <Terms xmlns="http://schemas.microsoft.com/office/infopath/2007/PartnerControls"/>
    </n48c0e796e4048278b990f60b6de340e>
    <lcf76f155ced4ddcb4097134ff3c332f xmlns="30d9f3aa-8f73-4fc1-9941-788648c2898b">
      <Terms xmlns="http://schemas.microsoft.com/office/infopath/2007/PartnerControls"/>
    </lcf76f155ced4ddcb4097134ff3c332f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586080A-EB93-4E6C-B72A-798B98C7C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C9274-B6DF-419F-BE92-2B017288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30d9f3aa-8f73-4fc1-9941-788648c28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96C9B-4138-4038-AEE3-A09CDB678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1E865-B31A-4E11-9F9B-BED71DEE14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1a2284-45bc-4927-a9f9-e51f9f17c21a"/>
    <ds:schemaRef ds:uri="30d9f3aa-8f73-4fc1-9941-788648c2898b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Nsair</dc:creator>
  <cp:keywords/>
  <dc:description/>
  <cp:lastModifiedBy>Nicole Nsair</cp:lastModifiedBy>
  <cp:revision>1</cp:revision>
  <dcterms:created xsi:type="dcterms:W3CDTF">2024-09-02T04:32:00Z</dcterms:created>
  <dcterms:modified xsi:type="dcterms:W3CDTF">2024-09-02T04:33:00Z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2024-09-02T04:33:12Z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b7a4cda1-b7bf-4fdb-a5c3-bb6bde7dbfd7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0x01010082774FAFD2180F48AEEA8305B08ED5EB004F19534DB0A3604389EECF11CCE454BB</vt:lpwstr>
  </property>
  <property fmtid="{D5CDD505-2E9C-101B-9397-08002B2CF9AE}" pid="10" name="TaxKeyword">
    <vt:lpwstr/>
  </property>
  <property fmtid="{D5CDD505-2E9C-101B-9397-08002B2CF9AE}" pid="11" name="AEMO Communication Document Type1">
    <vt:lpwstr/>
  </property>
  <property fmtid="{D5CDD505-2E9C-101B-9397-08002B2CF9AE}" pid="12" name="MediaServiceImageTags">
    <vt:lpwstr/>
  </property>
</Properties>
</file>